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98" w:rsidRDefault="00CB0F98">
      <w:pPr>
        <w:pStyle w:val="a6"/>
        <w:rPr>
          <w:sz w:val="34"/>
          <w:szCs w:val="36"/>
        </w:rPr>
      </w:pPr>
      <w:r>
        <w:rPr>
          <w:sz w:val="34"/>
          <w:szCs w:val="36"/>
        </w:rPr>
        <w:t>МИНИСТЕРСТВО ОБРАЗОВАНИЯ РЕПУБЛИКИ БЕЛАРУСЬ</w:t>
      </w:r>
    </w:p>
    <w:p w:rsidR="00CB0F98" w:rsidRDefault="00CB0F98">
      <w:pPr>
        <w:pStyle w:val="a7"/>
        <w:rPr>
          <w:b/>
          <w:bCs/>
          <w:sz w:val="24"/>
        </w:rPr>
      </w:pPr>
      <w:r>
        <w:rPr>
          <w:b/>
          <w:bCs/>
          <w:sz w:val="24"/>
          <w:szCs w:val="36"/>
        </w:rPr>
        <w:t>БЕЛОРУСКИЙ ГОСУДАРСТВЕННЫЙ ЭКОНОМИЧЕСКИЙ УНИВЕРСИТЕТ</w:t>
      </w:r>
    </w:p>
    <w:p w:rsidR="00CB0F98" w:rsidRDefault="00CB0F98"/>
    <w:p w:rsidR="00CB0F98" w:rsidRDefault="00CB0F98">
      <w:pPr>
        <w:pStyle w:val="1"/>
      </w:pPr>
    </w:p>
    <w:p w:rsidR="00CB0F98" w:rsidRDefault="00CB0F98">
      <w:pPr>
        <w:pStyle w:val="1"/>
      </w:pPr>
    </w:p>
    <w:p w:rsidR="00CB0F98" w:rsidRDefault="00CB0F98">
      <w:pPr>
        <w:pStyle w:val="1"/>
      </w:pPr>
    </w:p>
    <w:p w:rsidR="00CB0F98" w:rsidRDefault="00CB0F98">
      <w:pPr>
        <w:pStyle w:val="1"/>
      </w:pPr>
    </w:p>
    <w:p w:rsidR="00CB0F98" w:rsidRDefault="00CB0F98"/>
    <w:p w:rsidR="00CB0F98" w:rsidRDefault="00CB0F98">
      <w:pPr>
        <w:pStyle w:val="1"/>
        <w:rPr>
          <w:sz w:val="36"/>
          <w:szCs w:val="36"/>
        </w:rPr>
      </w:pPr>
    </w:p>
    <w:p w:rsidR="00CB0F98" w:rsidRDefault="00CB0F98">
      <w:pPr>
        <w:pStyle w:val="1"/>
        <w:jc w:val="right"/>
        <w:rPr>
          <w:sz w:val="36"/>
          <w:szCs w:val="36"/>
        </w:rPr>
      </w:pPr>
      <w:r>
        <w:rPr>
          <w:sz w:val="36"/>
          <w:szCs w:val="36"/>
        </w:rPr>
        <w:t>Кафедра технологии</w:t>
      </w:r>
    </w:p>
    <w:p w:rsidR="00CB0F98" w:rsidRDefault="00CB0F98">
      <w:pPr>
        <w:jc w:val="center"/>
        <w:rPr>
          <w:sz w:val="40"/>
          <w:szCs w:val="40"/>
        </w:rPr>
      </w:pPr>
    </w:p>
    <w:p w:rsidR="00CB0F98" w:rsidRDefault="00CB0F98">
      <w:pPr>
        <w:jc w:val="center"/>
        <w:rPr>
          <w:sz w:val="40"/>
          <w:szCs w:val="40"/>
        </w:rPr>
      </w:pPr>
    </w:p>
    <w:p w:rsidR="00CB0F98" w:rsidRDefault="00CB0F98">
      <w:pPr>
        <w:jc w:val="center"/>
        <w:rPr>
          <w:sz w:val="40"/>
          <w:szCs w:val="40"/>
        </w:rPr>
      </w:pPr>
    </w:p>
    <w:p w:rsidR="00CB0F98" w:rsidRDefault="00CB0F98">
      <w:pPr>
        <w:jc w:val="center"/>
        <w:rPr>
          <w:sz w:val="40"/>
          <w:szCs w:val="40"/>
        </w:rPr>
      </w:pPr>
    </w:p>
    <w:p w:rsidR="00CB0F98" w:rsidRDefault="00CB0F98">
      <w:pPr>
        <w:jc w:val="center"/>
        <w:rPr>
          <w:sz w:val="40"/>
          <w:szCs w:val="40"/>
        </w:rPr>
      </w:pPr>
    </w:p>
    <w:p w:rsidR="00CB0F98" w:rsidRDefault="00CB0F98">
      <w:pPr>
        <w:jc w:val="center"/>
        <w:rPr>
          <w:sz w:val="50"/>
          <w:szCs w:val="40"/>
        </w:rPr>
      </w:pPr>
    </w:p>
    <w:p w:rsidR="00CB0F98" w:rsidRDefault="00CB0F98">
      <w:pPr>
        <w:jc w:val="center"/>
        <w:rPr>
          <w:sz w:val="50"/>
          <w:szCs w:val="40"/>
        </w:rPr>
      </w:pPr>
      <w:r>
        <w:rPr>
          <w:sz w:val="50"/>
          <w:szCs w:val="40"/>
        </w:rPr>
        <w:t xml:space="preserve">Отчёт по производственному занятию </w:t>
      </w:r>
    </w:p>
    <w:p w:rsidR="00CB0F98" w:rsidRDefault="00CB0F98">
      <w:pPr>
        <w:jc w:val="center"/>
        <w:rPr>
          <w:sz w:val="32"/>
          <w:szCs w:val="48"/>
        </w:rPr>
      </w:pPr>
      <w:r>
        <w:rPr>
          <w:sz w:val="32"/>
          <w:szCs w:val="40"/>
        </w:rPr>
        <w:t>по посещении Минского Мото Вело Завода.</w:t>
      </w:r>
    </w:p>
    <w:p w:rsidR="00CB0F98" w:rsidRDefault="00CB0F98"/>
    <w:p w:rsidR="00CB0F98" w:rsidRDefault="00CB0F98"/>
    <w:p w:rsidR="00CB0F98" w:rsidRDefault="00CB0F98"/>
    <w:p w:rsidR="00CB0F98" w:rsidRDefault="00CB0F98"/>
    <w:p w:rsidR="00CB0F98" w:rsidRDefault="00CB0F98"/>
    <w:p w:rsidR="00CB0F98" w:rsidRDefault="00CB0F98"/>
    <w:p w:rsidR="00CB0F98" w:rsidRDefault="00CB0F98"/>
    <w:p w:rsidR="00CB0F98" w:rsidRDefault="00CB0F98"/>
    <w:p w:rsidR="00CB0F98" w:rsidRDefault="00CB0F98"/>
    <w:p w:rsidR="00CB0F98" w:rsidRDefault="00CB0F98">
      <w:pPr>
        <w:rPr>
          <w:sz w:val="32"/>
          <w:szCs w:val="32"/>
        </w:rPr>
      </w:pPr>
    </w:p>
    <w:p w:rsidR="00CB0F98" w:rsidRDefault="00CB0F98">
      <w:pPr>
        <w:rPr>
          <w:sz w:val="32"/>
          <w:szCs w:val="32"/>
        </w:rPr>
      </w:pPr>
    </w:p>
    <w:p w:rsidR="00CB0F98" w:rsidRDefault="00CB0F98">
      <w:pPr>
        <w:rPr>
          <w:sz w:val="32"/>
          <w:szCs w:val="32"/>
        </w:rPr>
      </w:pPr>
    </w:p>
    <w:p w:rsidR="00CB0F98" w:rsidRDefault="00CB0F98">
      <w:pPr>
        <w:rPr>
          <w:sz w:val="32"/>
          <w:szCs w:val="32"/>
        </w:rPr>
      </w:pPr>
    </w:p>
    <w:p w:rsidR="00CB0F98" w:rsidRDefault="00CB0F98">
      <w:pPr>
        <w:jc w:val="both"/>
        <w:rPr>
          <w:sz w:val="32"/>
          <w:szCs w:val="32"/>
        </w:rPr>
      </w:pPr>
    </w:p>
    <w:p w:rsidR="00CB0F98" w:rsidRDefault="00CB0F9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Выполнил студент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курса ФБД: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Клименок М. А.</w:t>
      </w:r>
    </w:p>
    <w:p w:rsidR="00CB0F98" w:rsidRDefault="00CB0F98">
      <w:pPr>
        <w:jc w:val="both"/>
        <w:rPr>
          <w:sz w:val="32"/>
          <w:szCs w:val="32"/>
        </w:rPr>
      </w:pPr>
    </w:p>
    <w:p w:rsidR="00CB0F98" w:rsidRDefault="00CB0F98">
      <w:pPr>
        <w:jc w:val="both"/>
      </w:pPr>
      <w:r>
        <w:rPr>
          <w:sz w:val="32"/>
          <w:szCs w:val="32"/>
        </w:rPr>
        <w:t xml:space="preserve">Проверил преподаватель: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Тарасевич В. А.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CB0F98" w:rsidRDefault="00CB0F98"/>
    <w:p w:rsidR="00CB0F98" w:rsidRDefault="00CB0F98"/>
    <w:p w:rsidR="00CB0F98" w:rsidRDefault="00CB0F98"/>
    <w:p w:rsidR="00CB0F98" w:rsidRDefault="00CB0F98">
      <w:pPr>
        <w:jc w:val="center"/>
        <w:rPr>
          <w:sz w:val="32"/>
          <w:szCs w:val="32"/>
        </w:rPr>
      </w:pPr>
    </w:p>
    <w:p w:rsidR="00CB0F98" w:rsidRDefault="00CB0F98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Минск 2002г.</w:t>
      </w: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</w:rPr>
      </w:pPr>
      <w:r>
        <w:rPr>
          <w:rFonts w:ascii="Times New Roman" w:eastAsia="Times New Roman" w:hAnsi="Times New Roman" w:cs="Times New Roman"/>
          <w:b/>
          <w:bCs/>
          <w:sz w:val="36"/>
        </w:rPr>
        <w:t>План</w:t>
      </w: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Общие сведения о заводе</w:t>
      </w: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numPr>
          <w:ilvl w:val="0"/>
          <w:numId w:val="3"/>
        </w:numPr>
        <w:tabs>
          <w:tab w:val="left" w:pos="144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Историческая справка.</w:t>
      </w:r>
    </w:p>
    <w:p w:rsidR="00CB0F98" w:rsidRDefault="00CB0F98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Ассортимент продукции</w:t>
      </w:r>
    </w:p>
    <w:p w:rsidR="00CB0F98" w:rsidRDefault="00CB0F98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sz w:val="28"/>
        </w:rPr>
        <w:t>Технологическая структура завода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ab/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ab/>
        <w:t>Характеристика заготовительного производства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Технологии литейного производства</w:t>
      </w:r>
    </w:p>
    <w:p w:rsidR="00CB0F98" w:rsidRDefault="00CB0F9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Технологии производства заготовок методами пластической деформации</w:t>
      </w: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Общие сведения о заводе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</w:p>
    <w:p w:rsidR="00CB0F98" w:rsidRDefault="00CB0F98">
      <w:pPr>
        <w:spacing w:line="240" w:lineRule="atLeast"/>
        <w:ind w:firstLine="708"/>
        <w:jc w:val="both"/>
      </w:pPr>
      <w:r>
        <w:t>ОАО "Мотовело" расположено почти в центре столицы динамично развивающейся Республики Беларусь - городе Минске. Дата основания ОАО "Мотовело" - 6 ноября 1945 года. За 56 лет своей истории завод из небольшого производственного участка превратился в огромное современное предприятие, выпускающее разнообразные модели велосипедов и мотоциклов. На территории бывшего СССР Минский мотоциклетный и велосипедный завод являлся лидером в индустрии мотовелостроения, с передовой технологией, инженерно-техническими и рабочими кадрами высокой квалификации. К 1990 году производственные мощности предприятия достигли 240 000 мотоциклов и почти 900 000 велосипедов в год. В 90-ые годы, после распада СССР, неизбежный экономический кризис, охвативший все постсоветское пространство, явился причиной падения объема производства и на ОАО "Мотовело".</w:t>
      </w:r>
    </w:p>
    <w:p w:rsidR="00CB0F98" w:rsidRDefault="00CB0F98">
      <w:pPr>
        <w:spacing w:line="240" w:lineRule="atLeast"/>
        <w:ind w:firstLine="708"/>
        <w:jc w:val="both"/>
      </w:pPr>
      <w:r>
        <w:t>В настоящее время здесь производится около 600 000 велосипедов и 40 000 мотоциклов в год. Трудовой коллектив насчитывает около 4000 человек. Форма собственности предприятия планомерно менялась: от государственной - в коллективную, а в 1999 году завод был преобразован в открытое акционерное общество, и генеральным директором предприятия был избран Анатолий Степанович Язвинский.</w:t>
      </w:r>
    </w:p>
    <w:p w:rsidR="00CB0F98" w:rsidRDefault="00CB0F98">
      <w:pPr>
        <w:spacing w:line="240" w:lineRule="atLeast"/>
        <w:ind w:firstLine="708"/>
        <w:jc w:val="both"/>
      </w:pPr>
      <w:r>
        <w:t>Территория предприятия составляет 27 га, имеется 17 цехов основного и вспомогательного производства. Инженерно-технические службы предприятия способны решать самые сложные и современные технические проблемы. Предприятие имеет развитую инфраструктуру, имеется железнодорожная ветка, удобные автомобильные подъездные пути.</w:t>
      </w:r>
    </w:p>
    <w:p w:rsidR="00CB0F98" w:rsidRDefault="00CB0F98">
      <w:pPr>
        <w:spacing w:line="240" w:lineRule="atLeast"/>
        <w:ind w:firstLine="708"/>
        <w:jc w:val="both"/>
      </w:pPr>
      <w:r>
        <w:t>ОАО "Мотовело" имеет представительство в городе Москве - столице Российской Федерации. В последние годы велосипеды реализуются в основном в России, Украине и Беларуси, 96% выпускаемых мотоциклов экспортируется во Вьетнам, Иран, Афганистан и др. страны.</w:t>
      </w:r>
    </w:p>
    <w:p w:rsidR="00CB0F98" w:rsidRDefault="00CB0F98">
      <w:pPr>
        <w:spacing w:line="240" w:lineRule="atLeast"/>
        <w:ind w:firstLine="708"/>
        <w:jc w:val="both"/>
      </w:pPr>
      <w:r>
        <w:t>Завод имеет богатый опыт во внешнеэкономической деятельности. Мотоциклы и велосипеды отгружались почти в 50 стран мира: США, Великобритания, Германия, Франция, Греция, Турция, Польша, Норвегия, Швеция, Мексика, Аргентина, Перу, Колумбия, Венесуэла, Парагвай, Египет, ЮАР, Гвинея, Иран, Вьетнам и многие другие. Продукция ОАО "Мотовело" пользуется стабильным и устойчивым спросом.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rPr>
          <w:rFonts w:ascii="Times New Roman" w:eastAsia="Times New Roman" w:hAnsi="Times New Roman" w:cs="Times New Roman"/>
        </w:rPr>
      </w:pPr>
    </w:p>
    <w:p w:rsidR="00CB0F98" w:rsidRDefault="00CB0F98">
      <w:pPr>
        <w:tabs>
          <w:tab w:val="num" w:pos="0"/>
        </w:tabs>
      </w:pPr>
    </w:p>
    <w:p w:rsidR="00CB0F98" w:rsidRDefault="00CB0F98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Историческая справка. </w:t>
      </w:r>
    </w:p>
    <w:p w:rsidR="00CB0F98" w:rsidRDefault="009C7BDB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left:0;text-align:left;margin-left:0;margin-top:21.05pt;width:187.5pt;height:97.3pt;z-index:251663360;mso-wrap-distance-left:7.5pt;mso-wrap-distance-right:7.5pt;mso-position-vertical-relative:line" o:allowoverlap="f">
            <v:imagedata r:id="rId5" o:title="his1"/>
            <w10:wrap type="square"/>
          </v:shape>
        </w:pict>
      </w:r>
      <w:r w:rsidR="00CB0F98">
        <w:rPr>
          <w:rFonts w:ascii="Times New Roman" w:hAnsi="Times New Roman" w:cs="Times New Roman"/>
        </w:rPr>
        <w:t xml:space="preserve">6 ноября </w:t>
      </w:r>
      <w:r w:rsidR="00CB0F98">
        <w:rPr>
          <w:rStyle w:val="a4"/>
          <w:rFonts w:ascii="Times New Roman" w:hAnsi="Times New Roman" w:cs="Times New Roman"/>
        </w:rPr>
        <w:t>1945</w:t>
      </w:r>
      <w:r w:rsidR="00CB0F98">
        <w:rPr>
          <w:rFonts w:ascii="Times New Roman" w:hAnsi="Times New Roman" w:cs="Times New Roman"/>
        </w:rPr>
        <w:t xml:space="preserve"> года является днем основания завода. Его первые строители - это в основном демобилизованные фронтовики и партизаны. Два небольших полуразрушенных корпуса бывшей фурнитурной фабрики, несколько ветхих пристроек - такое "наследство" досталось создателям первого белорусского мотовелозавода.</w:t>
      </w:r>
    </w:p>
    <w:p w:rsidR="00CB0F98" w:rsidRDefault="00CB0F9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конце декабря </w:t>
      </w:r>
      <w:r>
        <w:rPr>
          <w:rStyle w:val="a4"/>
          <w:rFonts w:ascii="Times New Roman" w:hAnsi="Times New Roman" w:cs="Times New Roman"/>
        </w:rPr>
        <w:t>1945</w:t>
      </w:r>
      <w:r>
        <w:rPr>
          <w:rFonts w:ascii="Times New Roman" w:hAnsi="Times New Roman" w:cs="Times New Roman"/>
        </w:rPr>
        <w:t xml:space="preserve"> года на станцию "Восточная" в адрес завода прибыл первый эшелон с оборудованием, вывезенным из Германии.</w:t>
      </w:r>
    </w:p>
    <w:p w:rsidR="00CB0F98" w:rsidRDefault="00CB0F9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мае </w:t>
      </w:r>
      <w:r>
        <w:rPr>
          <w:rStyle w:val="a4"/>
          <w:rFonts w:ascii="Times New Roman" w:hAnsi="Times New Roman" w:cs="Times New Roman"/>
        </w:rPr>
        <w:t>1946</w:t>
      </w:r>
      <w:r>
        <w:rPr>
          <w:rFonts w:ascii="Times New Roman" w:hAnsi="Times New Roman" w:cs="Times New Roman"/>
        </w:rPr>
        <w:t xml:space="preserve"> года начал работать первый цех - ремонтно-механический, затем был пущен электротехнический цех. К осени появились первые детали собственного изготовления для первого белорусского велосипеда.</w:t>
      </w:r>
    </w:p>
    <w:p w:rsidR="00CB0F98" w:rsidRDefault="00CB0F9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июне </w:t>
      </w:r>
      <w:r>
        <w:rPr>
          <w:rStyle w:val="a4"/>
          <w:rFonts w:ascii="Times New Roman" w:hAnsi="Times New Roman" w:cs="Times New Roman"/>
        </w:rPr>
        <w:t>1947</w:t>
      </w:r>
      <w:r>
        <w:rPr>
          <w:rFonts w:ascii="Times New Roman" w:hAnsi="Times New Roman" w:cs="Times New Roman"/>
        </w:rPr>
        <w:t xml:space="preserve"> года была представлена первая десятка велосипедов, испытания которых проводились на Могилевском шоссе. В сентябре того же года коллегия министерства рассмотрела образец велосипеда В-16 и утвердила его для серийного производства. К концу 1947 года было собрано 6580 велосипедов.</w:t>
      </w:r>
    </w:p>
    <w:p w:rsidR="00CB0F98" w:rsidRDefault="009C7BDB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1" type="#_x0000_t75" style="position:absolute;left:0;text-align:left;margin-left:0;margin-top:21.4pt;width:187.55pt;height:104.65pt;z-index:251664384;mso-wrap-distance-left:7.35pt;mso-wrap-distance-right:7.35pt">
            <v:imagedata r:id="rId6" o:title="his4"/>
            <w10:wrap type="square"/>
          </v:shape>
        </w:pict>
      </w:r>
      <w:r w:rsidR="00CB0F98">
        <w:rPr>
          <w:rStyle w:val="a4"/>
          <w:rFonts w:ascii="Times New Roman" w:hAnsi="Times New Roman" w:cs="Times New Roman"/>
        </w:rPr>
        <w:t>50-е</w:t>
      </w:r>
      <w:r w:rsidR="00CB0F98">
        <w:rPr>
          <w:rFonts w:ascii="Times New Roman" w:hAnsi="Times New Roman" w:cs="Times New Roman"/>
        </w:rPr>
        <w:t xml:space="preserve"> годы ознаменовали новый этап развития предприятия. Было освоено производство подростковых велосипедов "Орленок" и "Ласточка".</w:t>
      </w:r>
    </w:p>
    <w:p w:rsidR="00CB0F98" w:rsidRDefault="00CB0F9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Style w:val="a4"/>
          <w:rFonts w:ascii="Times New Roman" w:hAnsi="Times New Roman" w:cs="Times New Roman"/>
        </w:rPr>
        <w:t>1951</w:t>
      </w:r>
      <w:r>
        <w:rPr>
          <w:rFonts w:ascii="Times New Roman" w:hAnsi="Times New Roman" w:cs="Times New Roman"/>
        </w:rPr>
        <w:t xml:space="preserve"> году начат серийный выпуск первой модели белорусского мотоцикла – MIA</w:t>
      </w:r>
    </w:p>
    <w:p w:rsidR="00CB0F98" w:rsidRDefault="00CB0F9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настоящее время ОАО "Мотовело" является крупнейшим производителем мотоциклов и велосипедов в восточной Европе. </w:t>
      </w:r>
    </w:p>
    <w:p w:rsidR="00CB0F98" w:rsidRDefault="00CB0F98">
      <w:pPr>
        <w:tabs>
          <w:tab w:val="num" w:pos="0"/>
        </w:tabs>
      </w:pPr>
    </w:p>
    <w:p w:rsidR="00CB0F98" w:rsidRDefault="00CB0F98">
      <w:pPr>
        <w:tabs>
          <w:tab w:val="num" w:pos="0"/>
        </w:tabs>
        <w:rPr>
          <w:b/>
          <w:bCs/>
        </w:rPr>
      </w:pPr>
      <w:r>
        <w:tab/>
      </w:r>
      <w:r>
        <w:tab/>
      </w:r>
      <w:r>
        <w:rPr>
          <w:b/>
          <w:bCs/>
        </w:rPr>
        <w:t>Ассортимент продукции</w:t>
      </w:r>
    </w:p>
    <w:p w:rsidR="00CB0F98" w:rsidRDefault="00CB0F98">
      <w:pPr>
        <w:tabs>
          <w:tab w:val="num" w:pos="0"/>
        </w:tabs>
        <w:spacing w:line="240" w:lineRule="atLeast"/>
      </w:pP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48" type="#_x0000_t75" style="position:absolute;margin-left:113.6pt;margin-top:0;width:108pt;height:75pt;z-index:251651072;mso-wrap-distance-left:7.5pt;mso-wrap-distance-right:7.5pt;mso-position-horizontal:right;mso-position-vertical-relative:line" o:allowoverlap="f">
            <v:imagedata r:id="rId7" o:title="mmvz-01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Спортивно-игровой велосипед 178-311 ВМХ.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Спортивно игровой велосипед </w: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ВМХ</w:t>
      </w:r>
      <w:r w:rsidR="00CB0F98">
        <w:rPr>
          <w:rFonts w:ascii="Times New Roman" w:hAnsi="Times New Roman" w:cs="Times New Roman"/>
          <w:sz w:val="20"/>
          <w:szCs w:val="20"/>
        </w:rPr>
        <w:t xml:space="preserve"> предназначен для приобщения подростков и юношей к велосипедному спорту на специальных участках с крутыми подъемами, спусками и скосами с целью овладения ими навыками правильной езды на более сложных двухколесных транспортных средствах (мопедах и мотоциклах), а также для проведения тренировок и соревновании на специально оборудованных площадках. Велосипед может быть использован также как прогулочный с движением по дорогам с покрытием или без покрытия при оснащении его средствами активной безопасности (световозвращателями, звуковым сигнальным устройством). В конструкции широко применены детали из алюминиевого сплава и пластмассы.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940.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57-406, 47-406, 40-406.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бестормозная.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(без принадлежностей и дополнительного оборудования), кг, не более 15.0. </w:t>
      </w:r>
    </w:p>
    <w:p w:rsidR="00CB0F98" w:rsidRDefault="009C7BDB">
      <w:pPr>
        <w:spacing w:line="240" w:lineRule="atLeast"/>
      </w:pPr>
      <w:r>
        <w:pict>
          <v:rect id="_x0000_i1025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49" type="#_x0000_t75" style="position:absolute;margin-left:115.1pt;margin-top:0;width:108.75pt;height:75pt;z-index:251652096;mso-wrap-distance-left:7.5pt;mso-wrap-distance-right:7.5pt;mso-position-horizontal:right;mso-position-vertical-relative:line" o:allowoverlap="f">
            <v:imagedata r:id="rId8" o:title="mmvz-02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Велосипед дорожный со складной рамой 113-331,113-332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Велосипед со складной рамой удобен для деловых поездок и прогулок. Простота в обслуживании, надежность в эксплуатации, современный внешний вид обеспечивают ему популярность среди людей самого разного возраста. Оригинальная конструкция складной рамы позволяет перевозить велосипед в багажнике автомобиля, транспортировать в лифте, использовать небольшую площадь для его хранения, подвешивать на стенке в подсобном помещении. Применение быстродействующих зажимов дает возможность регулировать положение седла и руля, а также складывать и раскладывать раму без специального инструмента. </w:t>
      </w:r>
      <w:r w:rsidR="00CB0F98">
        <w:rPr>
          <w:rFonts w:ascii="Times New Roman" w:hAnsi="Times New Roman" w:cs="Times New Roman"/>
          <w:sz w:val="20"/>
          <w:szCs w:val="20"/>
        </w:rPr>
        <w:br/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Велосипед дорожный со складной рамой 113-331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1000.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40-406.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Нагрузка на багажник, кг, не более 7.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Общая максимальная грузоподъемность, кг, не более 100.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(без принадлежностей и дополнительного оборудования), кг, не более 14.3. </w:t>
      </w:r>
      <w:r w:rsidR="00CB0F98">
        <w:rPr>
          <w:rFonts w:ascii="Times New Roman" w:hAnsi="Times New Roman" w:cs="Times New Roman"/>
          <w:sz w:val="20"/>
          <w:szCs w:val="20"/>
        </w:rPr>
        <w:br/>
        <w:t>     </w: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Велосипед дорожный со складной рамой 113-332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1000.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40-406.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бестормозная.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3 или 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Нагрузка на багажник, кг, не более 7.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Общая максимальная грузоподъемность, кг, не более 100.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(без принадлежностей и дополнительного оборудования), кг, не более 14.9. </w:t>
      </w:r>
    </w:p>
    <w:p w:rsidR="00CB0F98" w:rsidRDefault="009C7BDB">
      <w:pPr>
        <w:spacing w:line="240" w:lineRule="atLeast"/>
      </w:pPr>
      <w:r>
        <w:pict>
          <v:rect id="_x0000_i1026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0" type="#_x0000_t75" style="position:absolute;margin-left:113.6pt;margin-top:0;width:108pt;height:75pt;z-index:251653120;mso-wrap-distance-left:7.5pt;mso-wrap-distance-right:7.5pt;mso-position-horizontal:right;mso-position-vertical-relative:line" o:allowoverlap="f">
            <v:imagedata r:id="rId9" o:title="mmvz-03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Мотовелосипед модели 1.101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Мотовелосипед является индивидуальным транспортным средством, предназначенным для эксплуатации с двигателем внутреннего сгорания на дорогах с покрытием и без него.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1000.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57-406 или 47-406.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Двигатель двухтактный, одноцилиндровый, воздушного охлаждения.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Мощность двигателя, л с 1.1.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Максимальная скорость, км/ч 25.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Расход топлива при скорости 20 км/ч, л/100 км 1.8.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Емкость топливного бака, л, не менее 2.5.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Топливо для эксплуатации смесь бензина А76 с маслом М8В в соотношении 25:1.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Сухая масса, кг 27.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Наибольшая нагрузка, кг, не более 100.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 том числе на багажник, кг, не более 15. </w:t>
      </w:r>
    </w:p>
    <w:p w:rsidR="00CB0F98" w:rsidRDefault="009C7BDB">
      <w:pPr>
        <w:spacing w:line="240" w:lineRule="atLeast"/>
      </w:pPr>
      <w:r>
        <w:pict>
          <v:rect id="_x0000_i1027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1" type="#_x0000_t75" style="position:absolute;margin-left:109.1pt;margin-top:0;width:105.75pt;height:75pt;z-index:251654144;mso-wrap-distance-left:7.5pt;mso-wrap-distance-right:7.5pt;mso-position-horizontal:right;mso-position-vertical-relative:line" o:allowoverlap="f">
            <v:imagedata r:id="rId10" o:title="mmvz-04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 xml:space="preserve">     Велосипед дорожный с закрытой рамой 111-342 и велоприцеп ВП-100 </w: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br/>
        <w:t>     Велосипед дорожный с закрытой рамой 111-342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Велосипед дорожный с трехступенчатой бестормозной задней втулкой - это легкость хода и возможность преодолевать различные участки дороги с наименьшими усилиями. Велосипед незаменим для деловых поездок, прогулок и туристских путешествии. Он прост в обслуживании, удобен в эксплуатации. В конструкции широко применены детали из алюминиевого сплава и пластмассы. Велосипед оснащен двумя ручными тормозами. Защитный диск предохраняет от попадания одежды в зацепление.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1123.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40-622 или 37-622.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бестормозная.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3-5.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Нагрузка на багажник, кг, не более 15.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Общая максимальная грузоподъемность, кг, не более 100.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(без принадлежностей и дополнительного оборудования), кг, не более 15.9. </w:t>
      </w:r>
      <w:r w:rsidR="00CB0F98">
        <w:rPr>
          <w:rFonts w:ascii="Times New Roman" w:hAnsi="Times New Roman" w:cs="Times New Roman"/>
          <w:sz w:val="20"/>
          <w:szCs w:val="20"/>
        </w:rPr>
        <w:br/>
        <w:t>     </w: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Велоприцеп ВП-100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Велоприцеп </w: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ВП-100</w:t>
      </w:r>
      <w:r w:rsidR="00CB0F98">
        <w:rPr>
          <w:rFonts w:ascii="Times New Roman" w:hAnsi="Times New Roman" w:cs="Times New Roman"/>
          <w:sz w:val="20"/>
          <w:szCs w:val="20"/>
        </w:rPr>
        <w:t xml:space="preserve"> крепится к стойке седла и служит средством для перевозки грузов при совершении туристических путешествии. На нем можно перевозить грузы весом до 50 кг.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Ширина, мм 750.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Длина, мм 1820.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Расстояние между поверхностью дороги и днищем кузова, мм 250.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Колея, мм 610.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40-406.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Масса, кг 17.5. </w:t>
      </w:r>
    </w:p>
    <w:p w:rsidR="00CB0F98" w:rsidRDefault="009C7BDB">
      <w:pPr>
        <w:spacing w:line="240" w:lineRule="atLeast"/>
      </w:pPr>
      <w:r>
        <w:pict>
          <v:rect id="_x0000_i1028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2" type="#_x0000_t75" style="position:absolute;margin-left:110.6pt;margin-top:0;width:106.5pt;height:75pt;z-index:251655168;mso-wrap-distance-left:7.5pt;mso-wrap-distance-right:7.5pt;mso-position-horizontal:right;mso-position-vertical-relative:line" o:allowoverlap="f">
            <v:imagedata r:id="rId11" o:title="mmvz-05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Велосипед модели 196-311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Горный велосипед является индивидуальным транспортным средством, предназначенным для езды по дорогам с покрытием и без него, а также по бездорожью, в том числе в местностях с горным рельефом.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1077.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47-559 или 57-559.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бестормозная.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от 10 до 21.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Нагрузка на багажник, кг, не более 120.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Общая максимальная грузоподъемность, кг, не более 120.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(без принадлежностей и дополнительного оборудования), кг, не более 18.0. </w:t>
      </w:r>
    </w:p>
    <w:p w:rsidR="00CB0F98" w:rsidRDefault="009C7BDB">
      <w:pPr>
        <w:spacing w:line="240" w:lineRule="atLeast"/>
      </w:pPr>
      <w:r>
        <w:pict>
          <v:rect id="_x0000_i1029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3" type="#_x0000_t75" style="position:absolute;margin-left:113.6pt;margin-top:0;width:108pt;height:75pt;z-index:251656192;mso-wrap-distance-left:7.5pt;mso-wrap-distance-right:7.5pt;mso-position-horizontal:right;mso-position-vertical-relative:line" o:allowoverlap="f">
            <v:imagedata r:id="rId12" o:title="mmvz-06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Кресло-коляска КИ 5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Предназначена для передвижения больных с нарушением опорно- двигательного аппарата. Конструкция - трубчатая, складная, с регулировкой наклона сидения.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Длина в рабочем состоянии, мм, не более 1085.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Высота, мм, не более 920.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Ширина в рабочем состоянии, мм, не более 640.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Масса, кг, не более 20.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Максимальная нагрузка, кг, не более 120. </w:t>
      </w:r>
    </w:p>
    <w:p w:rsidR="00CB0F98" w:rsidRDefault="009C7BDB">
      <w:pPr>
        <w:spacing w:line="240" w:lineRule="atLeast"/>
      </w:pPr>
      <w:r>
        <w:pict>
          <v:rect id="_x0000_i1030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4" type="#_x0000_t75" style="position:absolute;margin-left:110.6pt;margin-top:0;width:106.5pt;height:75pt;z-index:251657216;mso-wrap-distance-left:7.5pt;mso-wrap-distance-right:7.5pt;mso-position-horizontal:right;mso-position-vertical-relative:line" o:allowoverlap="f">
            <v:imagedata r:id="rId13" o:title="mmvz-07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 xml:space="preserve">     Велосипед дорожный дамский модели 112-311, 112-313 </w: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br/>
        <w:t>     Велосипед модели 112-311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Велосипед дорожный для взрослых с открытой рамой является индивидуальным транспортным средством, предназначенным для езды по дорогам с покрытием и без него.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1123.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  40-622.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Нагрузка на багажник, кг, не более 15.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Общая максимальная грузоподъемность, кг, не более 100.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(без принадлежностей и дополнительного оборудования), кг, не более 16.2. </w:t>
      </w:r>
      <w:r w:rsidR="00CB0F98">
        <w:rPr>
          <w:rFonts w:ascii="Times New Roman" w:hAnsi="Times New Roman" w:cs="Times New Roman"/>
          <w:sz w:val="20"/>
          <w:szCs w:val="20"/>
        </w:rPr>
        <w:br/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Велосипед модели 112-313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Велосипед дорожный для взрослых с открытой рамой является индивидуальным транспортным средством, предназначенным для езды по дорогам с покрытием и без него.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1123.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40-622 или 37-622.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бестормозная.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3 или 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Нагрузка на багажник, кг, не более 15.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Общая максимальная грузоподъемность, кг, не более 100.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(без принадлежностей и дополнительного оборудования), кг, не более 15.6. </w:t>
      </w:r>
    </w:p>
    <w:p w:rsidR="00CB0F98" w:rsidRDefault="009C7BDB">
      <w:pPr>
        <w:spacing w:line="240" w:lineRule="atLeast"/>
      </w:pPr>
      <w:r>
        <w:pict>
          <v:rect id="_x0000_i1031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5" type="#_x0000_t75" style="position:absolute;margin-left:113.6pt;margin-top:0;width:108pt;height:75pt;z-index:251658240;mso-wrap-distance-left:7.5pt;mso-wrap-distance-right:7.5pt;mso-position-horizontal:right;mso-position-vertical-relative:line" o:allowoverlap="f">
            <v:imagedata r:id="rId14" o:title="mmvz-08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Велотренажер ТР-500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Тренажер </w: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ТР-500</w:t>
      </w:r>
      <w:r w:rsidR="00CB0F98">
        <w:rPr>
          <w:rFonts w:ascii="Times New Roman" w:hAnsi="Times New Roman" w:cs="Times New Roman"/>
          <w:sz w:val="20"/>
          <w:szCs w:val="20"/>
        </w:rPr>
        <w:t xml:space="preserve"> предназначен для общефизической подготовки населения с имитацией езды на велосипеде.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Основные параметры и размер: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Габаритные размеры (седло и руль опущены), мм, не более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высота 1000;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ширина 500;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длина 1050.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Максимальная нагрузка, кг, не более 100.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Масса, кг, не более 16.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Установленный срок службы 5 лет. </w:t>
      </w:r>
    </w:p>
    <w:p w:rsidR="00CB0F98" w:rsidRDefault="009C7BDB">
      <w:pPr>
        <w:spacing w:line="240" w:lineRule="atLeast"/>
      </w:pPr>
      <w:r>
        <w:pict>
          <v:rect id="_x0000_i1032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6" type="#_x0000_t75" style="position:absolute;margin-left:109.1pt;margin-top:0;width:105.75pt;height:75pt;z-index:251659264;mso-wrap-distance-left:7.5pt;mso-wrap-distance-right:7.5pt;mso-position-horizontal:right;mso-position-vertical-relative:line" o:allowoverlap="f">
            <v:imagedata r:id="rId15" o:title="mmvz-09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Велосипед дорожный со складной рамой 113-341, 113-351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Велосипед...в рюкзаке? А почему бы и нет? Ведь если у велосипеда складная рама, он легко уместится и в багажнике автомобиля, и даже в рюкзаке. Складная рама не единственное достоинство данной модели. Среди прочих достоинств этого велосипеда: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 - простота в обслуживании (благодаря удобным зажимам можно быстро сложить и разложить раму без специальных инструментов, а также отрегулировать высоту седла и руля);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легкость хода (ее обеспечивают стандартные шариковые подшипники);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надежность и прочность конструкции (рама трубчатая, ободья колес коробчатого сечения, стальные или из алюминиевого сплава);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современный дизайн (в изготовлении использованы детали из ярких цветных пластмасс) </w:t>
      </w:r>
      <w:r w:rsidR="00CB0F98">
        <w:rPr>
          <w:rFonts w:ascii="Times New Roman" w:hAnsi="Times New Roman" w:cs="Times New Roman"/>
          <w:sz w:val="20"/>
          <w:szCs w:val="20"/>
        </w:rPr>
        <w:br/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Велосипед дорожный со складной рамой 113-341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990.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37-553 или 37-540.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Нагрузка на багажник, кг, не более 7.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Общая максимальная грузоподъемность, кг, не более 100.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(без принадлежностей и дополнительного оборудования), кг, не более 15.8. </w:t>
      </w:r>
      <w:r w:rsidR="00CB0F98">
        <w:rPr>
          <w:rFonts w:ascii="Times New Roman" w:hAnsi="Times New Roman" w:cs="Times New Roman"/>
          <w:sz w:val="20"/>
          <w:szCs w:val="20"/>
        </w:rPr>
        <w:br/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Велосипед дорожный со складной рамой 113-351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База (расстояние между центрами колес), мм 1056.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Размер шин, мм 47-559 или 57-559.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Втулка заднего колеса тормозная.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1.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Нагрузка на багажник, кг, не более 7.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Общая максимальная грузоподъемность, кг, не более 110. </w:t>
      </w:r>
      <w:r w:rsidR="00CB0F98">
        <w:rPr>
          <w:rFonts w:ascii="Times New Roman" w:hAnsi="Times New Roman" w:cs="Times New Roman"/>
          <w:sz w:val="20"/>
          <w:szCs w:val="20"/>
        </w:rPr>
        <w:br/>
        <w:t>     Масса (без принадлежностей и дополнительного оборудования), кг, не более 15.9.</w:t>
      </w:r>
    </w:p>
    <w:p w:rsidR="00CB0F98" w:rsidRDefault="009C7BDB">
      <w:pPr>
        <w:spacing w:line="240" w:lineRule="atLeast"/>
      </w:pPr>
      <w:r>
        <w:pict>
          <v:rect id="_x0000_i1033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7" type="#_x0000_t75" style="position:absolute;margin-left:113.6pt;margin-top:0;width:108pt;height:75pt;z-index:251660288;mso-wrap-distance-left:7.5pt;mso-wrap-distance-right:7.5pt;mso-position-horizontal:right;mso-position-vertical-relative:line" o:allowoverlap="f">
            <v:imagedata r:id="rId16" o:title="mmvz-10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Дорожный мотоцикл ММВЗ-3 1131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Опытные мотоциклисты по настоящему оценят преимущества этой быстроходной модели: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существенные изменения внесены в конструкцию двигателя, благодаря чему улучшились динамические качества мотоцикла, увеличились экономичность и долговечность, снизился общий шум в работе,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рама дуплексного типа позволила увеличить жесткость экипажной части, устойчивость на дороге,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улучшена плавность хода мотоцикла за счет применения новой конструкции передней вилки со скользящей трубой из алюминиевого сплава и однотрубных, газонаполненных амортизаторов. В передней и задней подвеске увеличены хода, усовершенствована клапанная система;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улучшена конструкция подшипникового узла рулевой колонки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Двигатель двухтактный, одноцилиндровый. </w:t>
      </w:r>
      <w:r w:rsidR="00CB0F98">
        <w:rPr>
          <w:rFonts w:ascii="Times New Roman" w:hAnsi="Times New Roman" w:cs="Times New Roman"/>
          <w:sz w:val="20"/>
          <w:szCs w:val="20"/>
        </w:rPr>
        <w:br/>
        <w:t>     Рабочий объем двигателя, см</w:t>
      </w:r>
      <w:r w:rsidR="00CB0F9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CB0F98">
        <w:rPr>
          <w:rFonts w:ascii="Times New Roman" w:hAnsi="Times New Roman" w:cs="Times New Roman"/>
          <w:sz w:val="20"/>
          <w:szCs w:val="20"/>
        </w:rPr>
        <w:t xml:space="preserve"> 125.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Мощность двигателя, кВт (л с ) 7.36 (10).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4.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Максимальная скорость, км/ч, не менее 85.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Топливо бензин А76.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Средний эксплуатационный расход топлива с одним водителем при скорости 60 км/ч, л/100 км, не более 3.3.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Передняя вилка телескопическая, с гидравлическими амортизаторами, ход 150 мм.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Задняя подвеска маятниковая, с гидравлическими газонаполненными амортизаторами, ход 95 мм.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Тормоза барабанные, с механическим приводом, диаметр 150 мм.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Шины 3.00-18 или 3.00/80-18.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Зажигание электронное, бесконтактное.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сухая, кг, не более 112. </w:t>
      </w:r>
    </w:p>
    <w:p w:rsidR="00CB0F98" w:rsidRDefault="009C7BDB">
      <w:pPr>
        <w:spacing w:line="240" w:lineRule="atLeast"/>
      </w:pPr>
      <w:r>
        <w:pict>
          <v:rect id="_x0000_i1034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8" type="#_x0000_t75" style="position:absolute;margin-left:107.6pt;margin-top:0;width:105pt;height:75pt;z-index:251661312;mso-wrap-distance-left:7.5pt;mso-wrap-distance-right:7.5pt;mso-position-horizontal:right;mso-position-vertical-relative:line" o:allowoverlap="f">
            <v:imagedata r:id="rId17" o:title="mmvz-11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Мототележка С-3.901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Мототележка С-3.901 обладает отличной проходимостью благодаря двум ведущим колесам со специальным спортивным протектором. Оригинальная конструкция рычажно-маятниковой передней вилки с двумя газонаполненными амортизаторами обеспечивает мягкую работу передней подвески, а наличие четырехступенчатой коробки передач и двух ступеней цепной передачи гарантирует плавность регулирования скорости движения. Принудительное воздушное охлаждение обеспечивает надежную работу двигателя даже при минимальной скорости движения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Унификация большинства деталей и узлов с серийным мотоциклом облегчает и упрощает ремонт мототележки.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Двигатель двухтактный, одноцилиндровый. </w:t>
      </w:r>
      <w:r w:rsidR="00CB0F98">
        <w:rPr>
          <w:rFonts w:ascii="Times New Roman" w:hAnsi="Times New Roman" w:cs="Times New Roman"/>
          <w:sz w:val="20"/>
          <w:szCs w:val="20"/>
        </w:rPr>
        <w:br/>
        <w:t>     Рабочий объем двигателя, см</w:t>
      </w:r>
      <w:r w:rsidR="00CB0F9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CB0F98">
        <w:rPr>
          <w:rFonts w:ascii="Times New Roman" w:hAnsi="Times New Roman" w:cs="Times New Roman"/>
          <w:sz w:val="20"/>
          <w:szCs w:val="20"/>
        </w:rPr>
        <w:t xml:space="preserve"> 125.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Мощность двигателя, кВт (л.с.) 7.36 (10).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Система охлаждения воздушная, принудительная.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Топливо бензин А76.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КПП 4.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Главная передача цепная, с промежуточным редуктором, блокируемым дифференциалом и задним ходом.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Передняя вилка рычажная, маятникового типа.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Рулевой механизм мотоциклетного типа.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Тормоза механические, барабанные, диаметр 150 мм.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Ножной тормоз на все три колеса.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Ручной тормоз на переднее колесо.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Стояночный тормоз на задние колеса.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Зажигание электронное, бесконтактное.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снаряженного транспортного средства, кг, не более 250.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перевозимого груза, кг, не более 250.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Габаритные размеры, мм, не более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длина 2700;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ширина 1300;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высота 1200. </w:t>
      </w:r>
    </w:p>
    <w:p w:rsidR="00CB0F98" w:rsidRDefault="009C7BDB">
      <w:pPr>
        <w:spacing w:line="240" w:lineRule="atLeast"/>
      </w:pPr>
      <w:r>
        <w:pict>
          <v:rect id="_x0000_i1035" style="width:0;height:.75pt" o:hralign="center" o:hrstd="t" o:hrnoshade="t" o:hr="t" fillcolor="red" stroked="f"/>
        </w:pict>
      </w:r>
    </w:p>
    <w:p w:rsidR="00CB0F98" w:rsidRDefault="009C7BDB">
      <w:pPr>
        <w:pStyle w:val="a3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59" type="#_x0000_t75" style="position:absolute;margin-left:115.1pt;margin-top:0;width:108.75pt;height:75pt;z-index:251662336;mso-wrap-distance-left:7.5pt;mso-wrap-distance-right:7.5pt;mso-position-horizontal:right;mso-position-vertical-relative:line" o:allowoverlap="f">
            <v:imagedata r:id="rId18" o:title="mmvz-12"/>
            <w10:wrap type="square"/>
          </v:shape>
        </w:pict>
      </w:r>
      <w:r w:rsidR="00CB0F98">
        <w:rPr>
          <w:rFonts w:ascii="Times New Roman" w:hAnsi="Times New Roman" w:cs="Times New Roman"/>
          <w:b/>
          <w:bCs/>
          <w:sz w:val="20"/>
          <w:szCs w:val="20"/>
        </w:rPr>
        <w:t>     Мотоцикл дорожный для сельской местности ММВЗ-3.11212</w:t>
      </w:r>
      <w:r w:rsidR="00CB0F98">
        <w:rPr>
          <w:rFonts w:ascii="Times New Roman" w:hAnsi="Times New Roman" w:cs="Times New Roman"/>
          <w:sz w:val="20"/>
          <w:szCs w:val="20"/>
        </w:rPr>
        <w:t xml:space="preserve">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Высокая проходимость, надежность, неприхотливость в обслуживании, простота устройства в сочетании с приятным внешним видом, хорошей маневренностью, высокой эффективностью тормозов делают мотоцикл ММВЗ-3.11212 незаменимым помощником в работе и на отдыхе.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Повышенная проходимость и уменьшенный расход топлива достигнуты за счет: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модернизированного цилиндра двигателя с улучшенной характеристикой;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изменения передаточного числа главной передачи, что увеличило крутящий момент на заднем колесе;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подрессорного щитка переднего колеса;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приподнятой задней части глушителя;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- увеличенного дорожного просвета.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Для обеспечения управления мотоциклом на плохих дорогах и по бездорожью на нем установлен высокий "спортивный" руль с перемычкой.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Для удобства очистки от нагара глушитель сделан разборным.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Двигатель двухтактный, одноцилиндровый. </w:t>
      </w:r>
      <w:r w:rsidR="00CB0F98">
        <w:rPr>
          <w:rFonts w:ascii="Times New Roman" w:hAnsi="Times New Roman" w:cs="Times New Roman"/>
          <w:sz w:val="20"/>
          <w:szCs w:val="20"/>
        </w:rPr>
        <w:br/>
        <w:t>     Рабочий объем двигателя, см</w:t>
      </w:r>
      <w:r w:rsidR="00CB0F9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CB0F98">
        <w:rPr>
          <w:rFonts w:ascii="Times New Roman" w:hAnsi="Times New Roman" w:cs="Times New Roman"/>
          <w:sz w:val="20"/>
          <w:szCs w:val="20"/>
        </w:rPr>
        <w:t xml:space="preserve"> 125.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Мощность двигателя, кВт (л.с.) 7.36 (10).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Число передач 4.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Максимальная скорость, км/ч не менее 85.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Топливо бензин А76.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Средний эксплуатационный расход топлива с одним водителем при скорости 60 км/ч, л/100 км, не более 3.3.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Передняя вилка телескопическая, с гидравлическими амортизаторами, ход 130 мм.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Задняя подвеска маятниковая, с гидравлическими амортизаторами, ход 85 мм.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Тормоза барабанные, с механическим приводом, диаметр 150 мм.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Шины 3.00-18 или 3.00/80-18.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Зажигание электронное, бесконтактное. </w:t>
      </w:r>
      <w:r w:rsidR="00CB0F98">
        <w:rPr>
          <w:rFonts w:ascii="Times New Roman" w:hAnsi="Times New Roman" w:cs="Times New Roman"/>
          <w:sz w:val="20"/>
          <w:szCs w:val="20"/>
        </w:rPr>
        <w:br/>
        <w:t xml:space="preserve">     Масса сухая, кг, не более 105. </w:t>
      </w:r>
    </w:p>
    <w:p w:rsidR="00CB0F98" w:rsidRDefault="00CB0F98">
      <w:pPr>
        <w:tabs>
          <w:tab w:val="num" w:pos="0"/>
        </w:tabs>
        <w:spacing w:line="240" w:lineRule="atLeast"/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Технологическая структура завода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В настоящее время технологическая структура завода имеет следующий вид. Из основных цехов предприятия можно выделить следующие: Моторный, Рамный, Автоматный, Прессовый, Механико-сборочный, Гальванический, Лакировочный, Сборочный (В настоящее время функционирует 3 конвейера: два вело и  один мото.).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К вспомогательным цехам функционирующим на производстве относят: ремонтно-механический, цех собственного станкостроения и мелких серий (производит не стандартную продукцию), инструментальный.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Среди инженерных служб можно выделить отдел главного технолога, отдел главного конструктора, отдел главного энергетика, отдел главного механика, отдел маркетинга и сбыта, отдел внешней кооперации, производственный отдел, отдел планирования цен и организации труда. Между отделами и цехами осуществляется очень тесная взаимосвязь.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В целом на заводе используется устаревшее оборудование, хотя имеется прогрессивное и высокопроизводительное оборудование в новых цехах. Производство имеет широкий диапазон технологических возможностей, базируемых на возможном оснащении завода высокопроизводительным оборудованием.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Завод старается работать по мировому стандарту, где предложение превышает спрос, и очень строго придерживается тенденции максимального разнообразия продукции.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ab/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sz w:val="32"/>
          <w:lang w:val="en-US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sz w:val="32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32"/>
        </w:rPr>
        <w:t>Характеристика заготовительного производства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B0F98" w:rsidRDefault="00CB0F98">
      <w:pPr>
        <w:pStyle w:val="2"/>
      </w:pPr>
      <w:r>
        <w:t>ТЕХНОЛОГИИ ЛИТЕЙНОГО ПРОИЗВОДСТВА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Литье является одним из важнейших и распространенных способов изготовления заготовок и деталей машин. Литьем получают заготовки различных конфигураций, размеров и массы из различных металлов и сплавов: чугуна, стали, сплавов меди, алюминия, магния и т. д. Литье наиболее простой и дешевый, а иногда и единственный способ изготовления заготовок. Точные методы литья позволяют получать отливки с высокой точностью размеров и малой шероховатостью поверхностей, часто не требующие дальнейшей механической обработки. Наряду с достоинствами литье имеет и недостатки, основным из которых является неоднородность химического состава и низкие механические качества получаемых отливок.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 xml:space="preserve">Сущность процесса литья заключается в том, что расплавленный металл определенного химического состава заливается в заранее приготовленную литейную форму, полость которой по своим размерам и конфигурации соответствует форме и размерам требуемой заготовки. После остывания заготовки или готовые детали, называемые </w:t>
      </w:r>
      <w:r>
        <w:rPr>
          <w:i/>
          <w:iCs/>
          <w:color w:val="000000"/>
          <w:szCs w:val="23"/>
        </w:rPr>
        <w:t xml:space="preserve">отливками, </w:t>
      </w:r>
      <w:r>
        <w:rPr>
          <w:color w:val="000000"/>
          <w:szCs w:val="23"/>
        </w:rPr>
        <w:t>извлекают из форм.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Литейные формы могут быть разового и многократного применения (постоянные или полупостоянные).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Для получения отливок высокого качества литейные сплавы должны обладать определенными литейными свойствами: хорошей жидкотекучестью, низкой усадкой, иметь химическую однородность структуры, низкую температуру плавления и т. д.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Плавление металлов перед заливкой в формы выполняют на различном оборудовании, например: чугун — в вагранках и шахтных печах; углеродистые и легированные стали — в мартеновских и электропечах; медные сплавы — в дуговых, индукционных и пламенных отражательных печах, а также в тиглях; алюминиевые сплавы — в электрических и пламенных печах.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Большую часть чугунных и стальных отливок получают методом литья в песчано-глинистые формы (до 60% общего объема). Для получения отливок с высокой точностью, минимальными припусками на механическую обработку, высоким классом шероховатости поверхностей и лучшей структурой металла применяют специальные способы литья: литье в постоянные металлические формы (кокили), центробежное литье, литье под давлением, литье по выплавляемым моделям, литье в оболочковые формы и т. д.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Для определения эффективности применения любого метода литья необходимо проводить технико-экономический анализ, учитывающий все производственные факторы.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Одним из недостатков процесса литья является относительно большой процент брака. Наиболее характерными дефектами литья являются: трещины, раковины (воздушные, газовые, шлаковые), ликвация - неоднородность химического состава сплавов, возникающая при их кристаллизации, заливы, недоливы, перекосы, коробление и пр.</w:t>
      </w:r>
    </w:p>
    <w:p w:rsidR="00CB0F98" w:rsidRDefault="00CB0F98">
      <w:pPr>
        <w:pStyle w:val="a5"/>
        <w:rPr>
          <w:sz w:val="24"/>
        </w:rPr>
      </w:pPr>
      <w:r>
        <w:rPr>
          <w:sz w:val="24"/>
        </w:rPr>
        <w:t>Для снижения брака в литейном производстве необходимо проводить контроль на всех стадиях" технологического процесса литья, а исправимые дефекты и пороки литья (например, открытые раковины, наружные трещины) целесообразно исправлять: заваривать, заделывать пробками и др.</w:t>
      </w:r>
    </w:p>
    <w:p w:rsidR="00CB0F98" w:rsidRDefault="00CB0F98">
      <w:pPr>
        <w:ind w:firstLine="709"/>
        <w:jc w:val="both"/>
        <w:rPr>
          <w:color w:val="000000"/>
          <w:szCs w:val="23"/>
        </w:rPr>
      </w:pPr>
    </w:p>
    <w:p w:rsidR="00CB0F98" w:rsidRDefault="00CB0F98">
      <w:pPr>
        <w:pStyle w:val="3"/>
      </w:pPr>
    </w:p>
    <w:p w:rsidR="00CB0F98" w:rsidRDefault="00CB0F98">
      <w:pPr>
        <w:pStyle w:val="3"/>
      </w:pPr>
    </w:p>
    <w:p w:rsidR="00CB0F98" w:rsidRDefault="00CB0F98">
      <w:pPr>
        <w:pStyle w:val="3"/>
      </w:pPr>
      <w:r>
        <w:t>ТЕХНОЛОГИИ  ПРОИЗВОДСТВА МЕТОДАМИ ПЛАСТИЧЕСКОЙ ДЕФОРМАЦИИ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Методами пластической деформации получают заготовки (детали) из стали, цветных металлов и их сплавов, пластмасс, резины, древесных пластиков, многих керамических материалов, стекла, химических волокон и др. Широкое распространение методов пластической деформации обусловливается их высокой производительностью и обеспечением высокого качества изделий.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Наряду с традиционными методами (прокатка, волочение, ковка и др.) применяются новейшие методы (обработка металлов давлением с наложением ультразвука, листовая штамповка с использованием взрыва и др.). Отечественной науке принадлежит приоритет создания электрогидравлической штамповки.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Важной задачей технологии является получение заготовок, приближающихся по форме и размерам к готовым деталям. Заготовки, получаемые методами пластической деформации, имеют минимальные припуски на механическую обработку, а иногда не требуют такой обработки.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На формообразование заготовок из конструкционных материалов влияет пластичность материалов, т. е. способность твердых тел изменять форму под воздействием внешних сил не разрушаясь и сохранять полученную форму после прекращения действия </w:t>
      </w:r>
      <w:r>
        <w:rPr>
          <w:i/>
          <w:iCs/>
          <w:color w:val="000000"/>
        </w:rPr>
        <w:t xml:space="preserve">силы. </w:t>
      </w:r>
      <w:r>
        <w:rPr>
          <w:color w:val="000000"/>
        </w:rPr>
        <w:t>Природная пластичность различных материалов неодинакова. Одни материалы обладают высокой пластичностью в холодном состоянии и могут изменять свою форму без предварительного нагрева. Другие для повышения пластичности нагревают и подвергают пластической деформации в горячем состоянии. Правильный выбор температурного режима при формообразовании методами пластической деформации определяет качество заготовки или изделия. Пластичность зависит также от структуры и химического состава материала.</w:t>
      </w:r>
    </w:p>
    <w:p w:rsidR="00CB0F98" w:rsidRDefault="00CB0F98">
      <w:pPr>
        <w:ind w:firstLine="709"/>
        <w:jc w:val="both"/>
        <w:rPr>
          <w:color w:val="000000"/>
        </w:rPr>
      </w:pPr>
      <w:r>
        <w:rPr>
          <w:color w:val="000000"/>
        </w:rPr>
        <w:t>Для нагрева заготовок применяют нагревательные печи и электронагревательные устройства. По роду источника теплоты печи делятся на пламенные и электрические. По характеру работы пламенные печи делятся на камерные и методические, по методу работы — на периодические (нагревательные колодцы, камерные пламенные печи) и непрерывные (методические, кольцевые, карусельные и др.), по технологическому признаку — на печи обыкновенного, безокислительного и мало-окислительного нагрева.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Обработкой металлов давлением, основанной на пластической деформации, изготовляют заготовки и изделия массой от нескольких граммов до сотен тонн из металлов и сплавов посредством прокатки, волочения, прессования, ковки, штамповки.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Заготовки и изделия из пластмасс, резины и иных неметаллических материалов получают прокаткой, прессованием, экструзией, штамповкой и другими методами.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Пластическое формование используют и для некоторых керамических и. древесностружечных материалов, стекла, кирпича. Например, древесностружечные плиты изготовляют горячим прессованием, стекло прокатывают.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Обработка металлов давлением заготовок деталей машин является одним из распространенных и прогрессивных способов обработки, так как по сравнению с другими способами обеспечивает меньшие потери металла, высокую производительность, относительно малую трудоемкость, увеличение прочности металла, широкие возможности механизации и автоматизации технологических процессов.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При обработке металлов давлением вызывается пластическая деформация, изменяющая форму заготовки без изменения ее массы.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Под пластической понимают такую деформацию, которая не исчезает после того, как снята нагрузка. Общая деформация, вызванная приложением сил, состоит из пластической и упругой составляющих. Последняя исчезает после прекращения действия сил.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Пластическая деформация твердых тел происходит за счет смещения атомов по кристаллографическим плоскостям, в которых находится наибольшее количество атомов.</w:t>
      </w:r>
    </w:p>
    <w:p w:rsidR="00CB0F98" w:rsidRDefault="00CB0F9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3"/>
        </w:rPr>
        <w:t>В результате искажения кристаллической решетки — наклепа при деформации в холодном состоянии — свойства кристалла изменяются: увеличиваются твердость, прочность, хрупкость, уменьшаются пластичность, вязкость, коррозионная стойкость и электропроводность.</w:t>
      </w:r>
    </w:p>
    <w:p w:rsidR="00CB0F98" w:rsidRDefault="00CB0F98">
      <w:pPr>
        <w:pStyle w:val="20"/>
        <w:rPr>
          <w:sz w:val="24"/>
        </w:rPr>
      </w:pPr>
      <w:r>
        <w:rPr>
          <w:sz w:val="24"/>
        </w:rPr>
        <w:t>Для восстановления пластических свойств, устранения наклепа назначают рекристаллизационный отжиг, после которого материал приобретает прежние свойства. При этом материал из неустойчивого состояния наклепа постепенно переходит в устойчивое, равновесное состояние.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Cs w:val="23"/>
        </w:rPr>
      </w:pPr>
      <w:r>
        <w:rPr>
          <w:rFonts w:ascii="Times New Roman" w:hAnsi="Times New Roman" w:cs="Times New Roman"/>
          <w:color w:val="000000"/>
          <w:szCs w:val="23"/>
        </w:rPr>
        <w:t>В процессе обработки металлов давлением на заготовку действуют деформирующие силы прокатных станов, молотов, прессов и другого оборудования или силы, вызванные действием ударных волн (при взрывной штамповке, электрогидравлической формовке).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  <w:r>
        <w:rPr>
          <w:rFonts w:ascii="Times New Roman" w:hAnsi="Times New Roman" w:cs="Times New Roman"/>
          <w:color w:val="000000"/>
          <w:sz w:val="32"/>
          <w:szCs w:val="23"/>
        </w:rPr>
        <w:t>Заключение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Cs w:val="23"/>
        </w:rPr>
      </w:pPr>
      <w:r>
        <w:rPr>
          <w:rFonts w:ascii="Times New Roman" w:hAnsi="Times New Roman" w:cs="Times New Roman"/>
          <w:color w:val="000000"/>
          <w:szCs w:val="23"/>
        </w:rPr>
        <w:tab/>
        <w:t>Пока в целом завод функционирует вполне успешно, производит конкурентно способную продукцию которая реализуется как в Республике Беларусь так и за её пределами. Но скорее всего у завода в будущем возникнут некоторые финансово материальные трудности, поскольку оборудование используемое в цехах давно устарело, обстановка в цехах антисанитарная, используются послевоенные технологии. На мой взгляд  завод остро нуждается в инвестициях на строительство новых цехов, на приобретение нового оборудования или в крайнем случае на реконструкцию старых производственных фондов.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32"/>
          <w:szCs w:val="23"/>
        </w:rPr>
      </w:pPr>
      <w:r>
        <w:rPr>
          <w:rFonts w:ascii="Times New Roman" w:hAnsi="Times New Roman" w:cs="Times New Roman"/>
          <w:color w:val="000000"/>
          <w:sz w:val="32"/>
          <w:szCs w:val="23"/>
        </w:rPr>
        <w:t>Литература и источники: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left="360"/>
        <w:jc w:val="both"/>
        <w:rPr>
          <w:rFonts w:ascii="Times New Roman" w:hAnsi="Times New Roman" w:cs="Times New Roman"/>
          <w:sz w:val="28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left="360"/>
        <w:jc w:val="both"/>
        <w:rPr>
          <w:rFonts w:ascii="Times New Roman" w:hAnsi="Times New Roman" w:cs="Times New Roman"/>
          <w:sz w:val="28"/>
        </w:rPr>
      </w:pPr>
    </w:p>
    <w:p w:rsidR="00CB0F98" w:rsidRDefault="00CB0F98">
      <w:pPr>
        <w:pStyle w:val="a3"/>
        <w:spacing w:before="0" w:beforeAutospacing="0" w:after="0" w:afterAutospacing="0" w:line="240" w:lineRule="atLeast"/>
        <w:ind w:left="360"/>
        <w:jc w:val="both"/>
        <w:rPr>
          <w:rFonts w:ascii="Times New Roman" w:hAnsi="Times New Roman" w:cs="Times New Roman"/>
          <w:sz w:val="28"/>
        </w:rPr>
      </w:pPr>
    </w:p>
    <w:p w:rsidR="00CB0F98" w:rsidRDefault="00CB0F98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Технология важнейших отраслей промышленности: Учеб. Для эк. Спец. Вузов / А.М. Гинберг, Б.А. Хохлов. – М.: Высшая школа, 1985.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ind w:left="708"/>
        <w:jc w:val="both"/>
        <w:rPr>
          <w:rFonts w:ascii="Times New Roman" w:hAnsi="Times New Roman" w:cs="Times New Roman"/>
          <w:sz w:val="28"/>
        </w:rPr>
      </w:pPr>
    </w:p>
    <w:p w:rsidR="00CB0F98" w:rsidRDefault="00CB0F98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8"/>
        </w:rPr>
      </w:pPr>
      <w:r w:rsidRPr="00A140F0">
        <w:rPr>
          <w:sz w:val="28"/>
          <w:lang w:val="en-US"/>
        </w:rPr>
        <w:t>www</w:t>
      </w:r>
      <w:r w:rsidRPr="00A140F0">
        <w:rPr>
          <w:sz w:val="28"/>
        </w:rPr>
        <w:t>.</w:t>
      </w:r>
      <w:r w:rsidRPr="00A140F0">
        <w:rPr>
          <w:sz w:val="28"/>
          <w:lang w:val="en-US"/>
        </w:rPr>
        <w:t>motovelo</w:t>
      </w:r>
      <w:r w:rsidRPr="00A140F0">
        <w:rPr>
          <w:sz w:val="28"/>
        </w:rPr>
        <w:t>.</w:t>
      </w:r>
      <w:r w:rsidRPr="00A140F0">
        <w:rPr>
          <w:sz w:val="28"/>
          <w:lang w:val="en-US"/>
        </w:rPr>
        <w:t>com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ind w:left="708"/>
        <w:jc w:val="both"/>
        <w:rPr>
          <w:rFonts w:ascii="Times New Roman" w:hAnsi="Times New Roman" w:cs="Times New Roman"/>
          <w:sz w:val="28"/>
        </w:rPr>
      </w:pPr>
    </w:p>
    <w:p w:rsidR="00CB0F98" w:rsidRDefault="00CB0F98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8"/>
        </w:rPr>
      </w:pPr>
      <w:r w:rsidRPr="00A140F0">
        <w:rPr>
          <w:sz w:val="28"/>
          <w:lang w:val="en-US"/>
        </w:rPr>
        <w:t>www</w:t>
      </w:r>
      <w:r w:rsidRPr="00A140F0">
        <w:rPr>
          <w:sz w:val="28"/>
        </w:rPr>
        <w:t>.</w:t>
      </w:r>
      <w:r w:rsidRPr="00A140F0">
        <w:rPr>
          <w:sz w:val="28"/>
          <w:lang w:val="en-US"/>
        </w:rPr>
        <w:t>asa</w:t>
      </w:r>
      <w:r w:rsidRPr="00A140F0">
        <w:rPr>
          <w:sz w:val="28"/>
        </w:rPr>
        <w:t>.</w:t>
      </w:r>
      <w:r w:rsidRPr="00A140F0">
        <w:rPr>
          <w:sz w:val="28"/>
          <w:lang w:val="en-US"/>
        </w:rPr>
        <w:t>minsk</w:t>
      </w:r>
      <w:r w:rsidRPr="00A140F0">
        <w:rPr>
          <w:sz w:val="28"/>
        </w:rPr>
        <w:t>.</w:t>
      </w:r>
      <w:r w:rsidRPr="00A140F0">
        <w:rPr>
          <w:sz w:val="28"/>
          <w:lang w:val="en-US"/>
        </w:rPr>
        <w:t>by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ind w:left="708"/>
        <w:jc w:val="both"/>
        <w:rPr>
          <w:rFonts w:ascii="Times New Roman" w:hAnsi="Times New Roman" w:cs="Times New Roman"/>
          <w:sz w:val="28"/>
        </w:rPr>
      </w:pPr>
    </w:p>
    <w:p w:rsidR="00CB0F98" w:rsidRDefault="00CB0F98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lang w:val="en-US"/>
        </w:rPr>
      </w:pPr>
      <w:r w:rsidRPr="00A140F0">
        <w:rPr>
          <w:sz w:val="28"/>
          <w:lang w:val="en-US"/>
        </w:rPr>
        <w:t>www.cci.by</w:t>
      </w:r>
    </w:p>
    <w:p w:rsidR="00CB0F98" w:rsidRDefault="00CB0F98">
      <w:pPr>
        <w:pStyle w:val="a3"/>
        <w:tabs>
          <w:tab w:val="num" w:pos="0"/>
        </w:tabs>
        <w:spacing w:before="0" w:beforeAutospacing="0" w:after="0" w:afterAutospacing="0" w:line="240" w:lineRule="atLeast"/>
        <w:ind w:left="708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CB0F9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91029"/>
    <w:multiLevelType w:val="hybridMultilevel"/>
    <w:tmpl w:val="70B664C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AD4040"/>
    <w:multiLevelType w:val="multilevel"/>
    <w:tmpl w:val="2C36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F9D4840"/>
    <w:multiLevelType w:val="hybridMultilevel"/>
    <w:tmpl w:val="175EF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981A62"/>
    <w:multiLevelType w:val="hybridMultilevel"/>
    <w:tmpl w:val="BCA0E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6B69BA"/>
    <w:multiLevelType w:val="hybridMultilevel"/>
    <w:tmpl w:val="B6E8660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720034C0"/>
    <w:multiLevelType w:val="hybridMultilevel"/>
    <w:tmpl w:val="AE823F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0F0"/>
    <w:rsid w:val="006A6DD1"/>
    <w:rsid w:val="009C7BDB"/>
    <w:rsid w:val="00A140F0"/>
    <w:rsid w:val="00CB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  <w15:chartTrackingRefBased/>
  <w15:docId w15:val="{7C8E6446-AB27-499D-BDA4-3FFCDDBD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4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firstLine="709"/>
      <w:jc w:val="both"/>
      <w:outlineLvl w:val="1"/>
    </w:pPr>
    <w:rPr>
      <w:b/>
      <w:bCs/>
      <w:color w:val="00000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semiHidden/>
    <w:pPr>
      <w:ind w:firstLine="709"/>
      <w:jc w:val="both"/>
    </w:pPr>
    <w:rPr>
      <w:color w:val="000000"/>
      <w:sz w:val="23"/>
      <w:szCs w:val="23"/>
    </w:rPr>
  </w:style>
  <w:style w:type="paragraph" w:styleId="20">
    <w:name w:val="Body Text Indent 2"/>
    <w:basedOn w:val="a"/>
    <w:semiHidden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  <w:sz w:val="23"/>
      <w:szCs w:val="23"/>
    </w:rPr>
  </w:style>
  <w:style w:type="paragraph" w:styleId="a6">
    <w:name w:val="Title"/>
    <w:basedOn w:val="a"/>
    <w:qFormat/>
    <w:pPr>
      <w:jc w:val="center"/>
    </w:pPr>
    <w:rPr>
      <w:sz w:val="32"/>
      <w:szCs w:val="32"/>
    </w:rPr>
  </w:style>
  <w:style w:type="paragraph" w:styleId="a7">
    <w:name w:val="Subtitle"/>
    <w:basedOn w:val="a"/>
    <w:qFormat/>
    <w:pPr>
      <w:jc w:val="center"/>
    </w:pPr>
    <w:rPr>
      <w:sz w:val="32"/>
      <w:szCs w:val="32"/>
    </w:rPr>
  </w:style>
  <w:style w:type="character" w:styleId="a8">
    <w:name w:val="Hyperlink"/>
    <w:semiHidden/>
    <w:rPr>
      <w:color w:val="0000FF"/>
      <w:u w:val="single"/>
    </w:rPr>
  </w:style>
  <w:style w:type="paragraph" w:styleId="3">
    <w:name w:val="Body Text Indent 3"/>
    <w:basedOn w:val="a"/>
    <w:semiHidden/>
    <w:pPr>
      <w:shd w:val="clear" w:color="auto" w:fill="FFFFFF"/>
      <w:autoSpaceDE w:val="0"/>
      <w:autoSpaceDN w:val="0"/>
      <w:adjustRightInd w:val="0"/>
      <w:ind w:firstLine="709"/>
      <w:jc w:val="both"/>
    </w:pPr>
    <w:rPr>
      <w:b/>
      <w:bCs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Individual</Company>
  <LinksUpToDate>false</LinksUpToDate>
  <CharactersWithSpaces>26789</CharactersWithSpaces>
  <SharedDoc>false</SharedDoc>
  <HLinks>
    <vt:vector size="78" baseType="variant">
      <vt:variant>
        <vt:i4>1376333</vt:i4>
      </vt:variant>
      <vt:variant>
        <vt:i4>-1</vt:i4>
      </vt:variant>
      <vt:variant>
        <vt:i4>1048</vt:i4>
      </vt:variant>
      <vt:variant>
        <vt:i4>4</vt:i4>
      </vt:variant>
      <vt:variant>
        <vt:lpwstr>http://www.shomonopoly.com/tbikes/mmvz/photo/mmvz-01.jpg</vt:lpwstr>
      </vt:variant>
      <vt:variant>
        <vt:lpwstr/>
      </vt:variant>
      <vt:variant>
        <vt:i4>1441869</vt:i4>
      </vt:variant>
      <vt:variant>
        <vt:i4>-1</vt:i4>
      </vt:variant>
      <vt:variant>
        <vt:i4>1049</vt:i4>
      </vt:variant>
      <vt:variant>
        <vt:i4>4</vt:i4>
      </vt:variant>
      <vt:variant>
        <vt:lpwstr>http://www.shomonopoly.com/tbikes/mmvz/photo/mmvz-02.jpg</vt:lpwstr>
      </vt:variant>
      <vt:variant>
        <vt:lpwstr/>
      </vt:variant>
      <vt:variant>
        <vt:i4>1507405</vt:i4>
      </vt:variant>
      <vt:variant>
        <vt:i4>-1</vt:i4>
      </vt:variant>
      <vt:variant>
        <vt:i4>1050</vt:i4>
      </vt:variant>
      <vt:variant>
        <vt:i4>4</vt:i4>
      </vt:variant>
      <vt:variant>
        <vt:lpwstr>http://www.shomonopoly.com/tbikes/mmvz/photo/mmvz-03.jpg</vt:lpwstr>
      </vt:variant>
      <vt:variant>
        <vt:lpwstr/>
      </vt:variant>
      <vt:variant>
        <vt:i4>1048653</vt:i4>
      </vt:variant>
      <vt:variant>
        <vt:i4>-1</vt:i4>
      </vt:variant>
      <vt:variant>
        <vt:i4>1051</vt:i4>
      </vt:variant>
      <vt:variant>
        <vt:i4>4</vt:i4>
      </vt:variant>
      <vt:variant>
        <vt:lpwstr>http://www.shomonopoly.com/tbikes/mmvz/photo/mmvz-04.jpg</vt:lpwstr>
      </vt:variant>
      <vt:variant>
        <vt:lpwstr/>
      </vt:variant>
      <vt:variant>
        <vt:i4>1114189</vt:i4>
      </vt:variant>
      <vt:variant>
        <vt:i4>-1</vt:i4>
      </vt:variant>
      <vt:variant>
        <vt:i4>1052</vt:i4>
      </vt:variant>
      <vt:variant>
        <vt:i4>4</vt:i4>
      </vt:variant>
      <vt:variant>
        <vt:lpwstr>http://www.shomonopoly.com/tbikes/mmvz/photo/mmvz-05.jpg</vt:lpwstr>
      </vt:variant>
      <vt:variant>
        <vt:lpwstr/>
      </vt:variant>
      <vt:variant>
        <vt:i4>1179725</vt:i4>
      </vt:variant>
      <vt:variant>
        <vt:i4>-1</vt:i4>
      </vt:variant>
      <vt:variant>
        <vt:i4>1053</vt:i4>
      </vt:variant>
      <vt:variant>
        <vt:i4>4</vt:i4>
      </vt:variant>
      <vt:variant>
        <vt:lpwstr>http://www.shomonopoly.com/tbikes/mmvz/photo/mmvz-06.jpg</vt:lpwstr>
      </vt:variant>
      <vt:variant>
        <vt:lpwstr/>
      </vt:variant>
      <vt:variant>
        <vt:i4>1245261</vt:i4>
      </vt:variant>
      <vt:variant>
        <vt:i4>-1</vt:i4>
      </vt:variant>
      <vt:variant>
        <vt:i4>1054</vt:i4>
      </vt:variant>
      <vt:variant>
        <vt:i4>4</vt:i4>
      </vt:variant>
      <vt:variant>
        <vt:lpwstr>http://www.shomonopoly.com/tbikes/mmvz/photo/mmvz-07.jpg</vt:lpwstr>
      </vt:variant>
      <vt:variant>
        <vt:lpwstr/>
      </vt:variant>
      <vt:variant>
        <vt:i4>1835085</vt:i4>
      </vt:variant>
      <vt:variant>
        <vt:i4>-1</vt:i4>
      </vt:variant>
      <vt:variant>
        <vt:i4>1055</vt:i4>
      </vt:variant>
      <vt:variant>
        <vt:i4>4</vt:i4>
      </vt:variant>
      <vt:variant>
        <vt:lpwstr>http://www.shomonopoly.com/tbikes/mmvz/photo/mmvz-08.jpg</vt:lpwstr>
      </vt:variant>
      <vt:variant>
        <vt:lpwstr/>
      </vt:variant>
      <vt:variant>
        <vt:i4>1900621</vt:i4>
      </vt:variant>
      <vt:variant>
        <vt:i4>-1</vt:i4>
      </vt:variant>
      <vt:variant>
        <vt:i4>1056</vt:i4>
      </vt:variant>
      <vt:variant>
        <vt:i4>4</vt:i4>
      </vt:variant>
      <vt:variant>
        <vt:lpwstr>http://www.shomonopoly.com/tbikes/mmvz/photo/mmvz-09.jpg</vt:lpwstr>
      </vt:variant>
      <vt:variant>
        <vt:lpwstr/>
      </vt:variant>
      <vt:variant>
        <vt:i4>1310796</vt:i4>
      </vt:variant>
      <vt:variant>
        <vt:i4>-1</vt:i4>
      </vt:variant>
      <vt:variant>
        <vt:i4>1057</vt:i4>
      </vt:variant>
      <vt:variant>
        <vt:i4>4</vt:i4>
      </vt:variant>
      <vt:variant>
        <vt:lpwstr>http://www.shomonopoly.com/tbikes/mmvz/photo/mmvz-10.jpg</vt:lpwstr>
      </vt:variant>
      <vt:variant>
        <vt:lpwstr/>
      </vt:variant>
      <vt:variant>
        <vt:i4>1376332</vt:i4>
      </vt:variant>
      <vt:variant>
        <vt:i4>-1</vt:i4>
      </vt:variant>
      <vt:variant>
        <vt:i4>1058</vt:i4>
      </vt:variant>
      <vt:variant>
        <vt:i4>4</vt:i4>
      </vt:variant>
      <vt:variant>
        <vt:lpwstr>http://www.shomonopoly.com/tbikes/mmvz/photo/mmvz-11.jpg</vt:lpwstr>
      </vt:variant>
      <vt:variant>
        <vt:lpwstr/>
      </vt:variant>
      <vt:variant>
        <vt:i4>1441868</vt:i4>
      </vt:variant>
      <vt:variant>
        <vt:i4>-1</vt:i4>
      </vt:variant>
      <vt:variant>
        <vt:i4>1059</vt:i4>
      </vt:variant>
      <vt:variant>
        <vt:i4>4</vt:i4>
      </vt:variant>
      <vt:variant>
        <vt:lpwstr>http://www.shomonopoly.com/tbikes/mmvz/photo/mmvz-12.jpg</vt:lpwstr>
      </vt:variant>
      <vt:variant>
        <vt:lpwstr/>
      </vt:variant>
      <vt:variant>
        <vt:i4>7995425</vt:i4>
      </vt:variant>
      <vt:variant>
        <vt:i4>-1</vt:i4>
      </vt:variant>
      <vt:variant>
        <vt:i4>1061</vt:i4>
      </vt:variant>
      <vt:variant>
        <vt:i4>1</vt:i4>
      </vt:variant>
      <vt:variant>
        <vt:lpwstr>http://www.motovelo.com/images/his4.jpg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A. Klimenok</dc:creator>
  <cp:keywords/>
  <cp:lastModifiedBy>Irina</cp:lastModifiedBy>
  <cp:revision>2</cp:revision>
  <cp:lastPrinted>2002-05-10T11:13:00Z</cp:lastPrinted>
  <dcterms:created xsi:type="dcterms:W3CDTF">2014-09-24T07:25:00Z</dcterms:created>
  <dcterms:modified xsi:type="dcterms:W3CDTF">2014-09-24T07:25:00Z</dcterms:modified>
</cp:coreProperties>
</file>