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9FC" w:rsidRDefault="00A939FC">
      <w:pPr>
        <w:jc w:val="center"/>
        <w:rPr>
          <w:b/>
        </w:rPr>
      </w:pPr>
      <w:r>
        <w:rPr>
          <w:b/>
        </w:rPr>
        <w:t>СЫКТЫВКАРСКИЙ ГОСУДАРСТВЕННЫЙ УНИВЕРСИТЕТ</w:t>
      </w:r>
    </w:p>
    <w:p w:rsidR="00A939FC" w:rsidRDefault="00A939FC">
      <w:pPr>
        <w:jc w:val="center"/>
        <w:rPr>
          <w:b/>
        </w:rPr>
      </w:pPr>
      <w:r>
        <w:rPr>
          <w:b/>
        </w:rPr>
        <w:t>КАФЕДРА ФИНАНСОВ</w:t>
      </w:r>
    </w:p>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Pr>
        <w:pStyle w:val="a6"/>
        <w:jc w:val="center"/>
        <w:rPr>
          <w:b/>
          <w:sz w:val="48"/>
          <w:lang w:val="en-US"/>
        </w:rPr>
      </w:pPr>
      <w:r>
        <w:rPr>
          <w:b/>
          <w:sz w:val="48"/>
        </w:rPr>
        <w:t>Акцизное налогообложение в РФ</w:t>
      </w:r>
    </w:p>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tbl>
      <w:tblPr>
        <w:tblW w:w="0" w:type="auto"/>
        <w:tblInd w:w="4644" w:type="dxa"/>
        <w:tblLayout w:type="fixed"/>
        <w:tblLook w:val="0000" w:firstRow="0" w:lastRow="0" w:firstColumn="0" w:lastColumn="0" w:noHBand="0" w:noVBand="0"/>
      </w:tblPr>
      <w:tblGrid>
        <w:gridCol w:w="3878"/>
      </w:tblGrid>
      <w:tr w:rsidR="00A939FC">
        <w:tc>
          <w:tcPr>
            <w:tcW w:w="3878" w:type="dxa"/>
          </w:tcPr>
          <w:p w:rsidR="00A939FC" w:rsidRDefault="00A939FC">
            <w:pPr>
              <w:ind w:firstLine="0"/>
            </w:pPr>
            <w:r>
              <w:t>Исполнитель: Петров К.В. (454 гр.)</w:t>
            </w:r>
          </w:p>
        </w:tc>
      </w:tr>
      <w:tr w:rsidR="00A939FC">
        <w:tc>
          <w:tcPr>
            <w:tcW w:w="3878" w:type="dxa"/>
          </w:tcPr>
          <w:p w:rsidR="00A939FC" w:rsidRDefault="00A939FC">
            <w:pPr>
              <w:ind w:firstLine="0"/>
            </w:pPr>
            <w:r>
              <w:t>Руководитель: Бадокина Е.А.</w:t>
            </w:r>
          </w:p>
        </w:tc>
      </w:tr>
    </w:tbl>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 w:rsidR="00A939FC" w:rsidRDefault="00A939FC">
      <w:pPr>
        <w:jc w:val="center"/>
      </w:pPr>
      <w:r>
        <w:t>Сыктывкар 1999</w:t>
      </w:r>
    </w:p>
    <w:p w:rsidR="00A939FC" w:rsidRDefault="00A939FC">
      <w:pPr>
        <w:pStyle w:val="a9"/>
      </w:pPr>
      <w:r>
        <w:t>Содержание</w:t>
      </w:r>
    </w:p>
    <w:p w:rsidR="00A939FC" w:rsidRDefault="00A939FC"/>
    <w:p w:rsidR="00A939FC" w:rsidRDefault="00A939FC">
      <w:pPr>
        <w:pStyle w:val="10"/>
        <w:tabs>
          <w:tab w:val="right" w:leader="dot" w:pos="8296"/>
        </w:tabs>
        <w:ind w:firstLine="0"/>
        <w:rPr>
          <w:noProof/>
        </w:rPr>
      </w:pPr>
      <w:r>
        <w:rPr>
          <w:noProof/>
        </w:rPr>
        <w:t>Введение</w:t>
      </w:r>
      <w:r>
        <w:rPr>
          <w:noProof/>
        </w:rPr>
        <w:tab/>
        <w:t>3</w:t>
      </w:r>
    </w:p>
    <w:p w:rsidR="00A939FC" w:rsidRDefault="00A939FC">
      <w:pPr>
        <w:pStyle w:val="10"/>
        <w:tabs>
          <w:tab w:val="left" w:pos="1200"/>
          <w:tab w:val="right" w:leader="dot" w:pos="8296"/>
        </w:tabs>
        <w:ind w:firstLine="0"/>
        <w:rPr>
          <w:noProof/>
        </w:rPr>
      </w:pPr>
      <w:r>
        <w:rPr>
          <w:noProof/>
        </w:rPr>
        <w:t>Глава 1.</w:t>
      </w:r>
      <w:r>
        <w:rPr>
          <w:noProof/>
        </w:rPr>
        <w:tab/>
        <w:t>Основные положения законодательства об акцизах</w:t>
      </w:r>
      <w:r>
        <w:rPr>
          <w:noProof/>
        </w:rPr>
        <w:tab/>
        <w:t>4</w:t>
      </w:r>
    </w:p>
    <w:p w:rsidR="00A939FC" w:rsidRDefault="00A939FC">
      <w:pPr>
        <w:pStyle w:val="21"/>
        <w:tabs>
          <w:tab w:val="left" w:pos="720"/>
          <w:tab w:val="right" w:leader="dot" w:pos="8296"/>
        </w:tabs>
        <w:ind w:firstLine="0"/>
        <w:rPr>
          <w:noProof/>
        </w:rPr>
      </w:pPr>
      <w:r>
        <w:rPr>
          <w:noProof/>
        </w:rPr>
        <w:t>1.1.</w:t>
      </w:r>
      <w:r>
        <w:rPr>
          <w:noProof/>
        </w:rPr>
        <w:tab/>
        <w:t>Объекты обложения акцизами</w:t>
      </w:r>
      <w:r>
        <w:rPr>
          <w:noProof/>
        </w:rPr>
        <w:tab/>
        <w:t>4</w:t>
      </w:r>
    </w:p>
    <w:p w:rsidR="00A939FC" w:rsidRDefault="00A939FC">
      <w:pPr>
        <w:pStyle w:val="21"/>
        <w:tabs>
          <w:tab w:val="left" w:pos="720"/>
          <w:tab w:val="right" w:leader="dot" w:pos="8296"/>
        </w:tabs>
        <w:ind w:firstLine="0"/>
        <w:rPr>
          <w:noProof/>
        </w:rPr>
      </w:pPr>
      <w:r>
        <w:rPr>
          <w:noProof/>
        </w:rPr>
        <w:t>1.2.</w:t>
      </w:r>
      <w:r>
        <w:rPr>
          <w:noProof/>
        </w:rPr>
        <w:tab/>
        <w:t>Плательщики акцизов</w:t>
      </w:r>
      <w:r>
        <w:rPr>
          <w:noProof/>
        </w:rPr>
        <w:tab/>
        <w:t>5</w:t>
      </w:r>
    </w:p>
    <w:p w:rsidR="00A939FC" w:rsidRDefault="00A939FC">
      <w:pPr>
        <w:pStyle w:val="21"/>
        <w:tabs>
          <w:tab w:val="left" w:pos="720"/>
          <w:tab w:val="right" w:leader="dot" w:pos="8296"/>
        </w:tabs>
        <w:ind w:firstLine="0"/>
        <w:rPr>
          <w:noProof/>
        </w:rPr>
      </w:pPr>
      <w:r>
        <w:rPr>
          <w:noProof/>
        </w:rPr>
        <w:t>1.3.</w:t>
      </w:r>
      <w:r>
        <w:rPr>
          <w:noProof/>
        </w:rPr>
        <w:tab/>
        <w:t>Объект обложения подакцизных товаров является:</w:t>
      </w:r>
      <w:r>
        <w:rPr>
          <w:noProof/>
        </w:rPr>
        <w:tab/>
        <w:t>6</w:t>
      </w:r>
    </w:p>
    <w:p w:rsidR="00A939FC" w:rsidRDefault="00A939FC">
      <w:pPr>
        <w:pStyle w:val="21"/>
        <w:tabs>
          <w:tab w:val="left" w:pos="720"/>
          <w:tab w:val="right" w:leader="dot" w:pos="8296"/>
        </w:tabs>
        <w:ind w:firstLine="0"/>
        <w:rPr>
          <w:noProof/>
        </w:rPr>
      </w:pPr>
      <w:r>
        <w:rPr>
          <w:noProof/>
        </w:rPr>
        <w:t>1.4.</w:t>
      </w:r>
      <w:r>
        <w:rPr>
          <w:noProof/>
        </w:rPr>
        <w:tab/>
        <w:t>Ставки акцизов</w:t>
      </w:r>
      <w:r>
        <w:rPr>
          <w:noProof/>
        </w:rPr>
        <w:tab/>
        <w:t>7</w:t>
      </w:r>
    </w:p>
    <w:p w:rsidR="00A939FC" w:rsidRDefault="00A939FC">
      <w:pPr>
        <w:pStyle w:val="21"/>
        <w:tabs>
          <w:tab w:val="left" w:pos="720"/>
          <w:tab w:val="right" w:leader="dot" w:pos="8296"/>
        </w:tabs>
        <w:ind w:firstLine="0"/>
        <w:rPr>
          <w:noProof/>
        </w:rPr>
      </w:pPr>
      <w:r>
        <w:rPr>
          <w:noProof/>
        </w:rPr>
        <w:t>1.5.</w:t>
      </w:r>
      <w:r>
        <w:rPr>
          <w:noProof/>
        </w:rPr>
        <w:tab/>
        <w:t>Порядок исчисления и уплаты акцизов</w:t>
      </w:r>
      <w:r>
        <w:rPr>
          <w:noProof/>
        </w:rPr>
        <w:tab/>
        <w:t>8</w:t>
      </w:r>
    </w:p>
    <w:p w:rsidR="00A939FC" w:rsidRDefault="00A939FC">
      <w:pPr>
        <w:pStyle w:val="10"/>
        <w:tabs>
          <w:tab w:val="left" w:pos="1200"/>
          <w:tab w:val="right" w:leader="dot" w:pos="8296"/>
        </w:tabs>
        <w:ind w:firstLine="0"/>
        <w:rPr>
          <w:noProof/>
        </w:rPr>
      </w:pPr>
      <w:r>
        <w:rPr>
          <w:noProof/>
        </w:rPr>
        <w:t>Глава 2.</w:t>
      </w:r>
      <w:r>
        <w:rPr>
          <w:noProof/>
        </w:rPr>
        <w:tab/>
        <w:t>Роль акцизов в федеральном бюджете</w:t>
      </w:r>
      <w:r>
        <w:rPr>
          <w:noProof/>
        </w:rPr>
        <w:tab/>
        <w:t>13</w:t>
      </w:r>
    </w:p>
    <w:p w:rsidR="00A939FC" w:rsidRDefault="00A939FC">
      <w:pPr>
        <w:pStyle w:val="10"/>
        <w:tabs>
          <w:tab w:val="left" w:pos="1200"/>
          <w:tab w:val="right" w:leader="dot" w:pos="8296"/>
        </w:tabs>
        <w:ind w:firstLine="0"/>
        <w:rPr>
          <w:noProof/>
        </w:rPr>
      </w:pPr>
      <w:r>
        <w:rPr>
          <w:noProof/>
        </w:rPr>
        <w:t>Глава 3.</w:t>
      </w:r>
      <w:r>
        <w:rPr>
          <w:noProof/>
        </w:rPr>
        <w:tab/>
        <w:t>Планирование поступления акцизов</w:t>
      </w:r>
      <w:r>
        <w:rPr>
          <w:noProof/>
        </w:rPr>
        <w:tab/>
        <w:t>14</w:t>
      </w:r>
    </w:p>
    <w:p w:rsidR="00A939FC" w:rsidRDefault="00A939FC">
      <w:pPr>
        <w:pStyle w:val="10"/>
        <w:tabs>
          <w:tab w:val="left" w:pos="1200"/>
          <w:tab w:val="right" w:leader="dot" w:pos="8296"/>
        </w:tabs>
        <w:ind w:firstLine="0"/>
        <w:rPr>
          <w:noProof/>
        </w:rPr>
      </w:pPr>
      <w:r>
        <w:rPr>
          <w:noProof/>
        </w:rPr>
        <w:t>Глава 4.</w:t>
      </w:r>
      <w:r>
        <w:rPr>
          <w:noProof/>
        </w:rPr>
        <w:tab/>
        <w:t>Характер акцизного налогообложения, реальные плательщики акцизов</w:t>
      </w:r>
      <w:r>
        <w:rPr>
          <w:noProof/>
        </w:rPr>
        <w:tab/>
        <w:t>16</w:t>
      </w:r>
    </w:p>
    <w:p w:rsidR="00A939FC" w:rsidRDefault="00A939FC">
      <w:pPr>
        <w:pStyle w:val="10"/>
        <w:tabs>
          <w:tab w:val="left" w:pos="1200"/>
          <w:tab w:val="right" w:leader="dot" w:pos="8296"/>
        </w:tabs>
        <w:ind w:firstLine="0"/>
        <w:rPr>
          <w:noProof/>
        </w:rPr>
      </w:pPr>
      <w:r>
        <w:rPr>
          <w:noProof/>
        </w:rPr>
        <w:t>Глава 5.</w:t>
      </w:r>
      <w:r>
        <w:rPr>
          <w:noProof/>
        </w:rPr>
        <w:tab/>
        <w:t>Экономическая сущность акцизного налогообложения.</w:t>
      </w:r>
      <w:r>
        <w:rPr>
          <w:noProof/>
        </w:rPr>
        <w:tab/>
        <w:t>21</w:t>
      </w:r>
    </w:p>
    <w:p w:rsidR="00A939FC" w:rsidRDefault="00A939FC">
      <w:pPr>
        <w:pStyle w:val="10"/>
        <w:tabs>
          <w:tab w:val="right" w:leader="dot" w:pos="8296"/>
        </w:tabs>
        <w:ind w:firstLine="0"/>
        <w:rPr>
          <w:noProof/>
        </w:rPr>
      </w:pPr>
      <w:r>
        <w:rPr>
          <w:noProof/>
        </w:rPr>
        <w:t>Заключение</w:t>
      </w:r>
      <w:r>
        <w:rPr>
          <w:noProof/>
        </w:rPr>
        <w:tab/>
        <w:t>25</w:t>
      </w:r>
    </w:p>
    <w:p w:rsidR="00A939FC" w:rsidRDefault="00A939FC">
      <w:pPr>
        <w:pStyle w:val="10"/>
        <w:tabs>
          <w:tab w:val="right" w:leader="dot" w:pos="8296"/>
        </w:tabs>
        <w:ind w:firstLine="0"/>
        <w:rPr>
          <w:noProof/>
        </w:rPr>
      </w:pPr>
      <w:r>
        <w:rPr>
          <w:noProof/>
        </w:rPr>
        <w:t>Литература</w:t>
      </w:r>
      <w:r>
        <w:rPr>
          <w:noProof/>
        </w:rPr>
        <w:tab/>
        <w:t>26</w:t>
      </w:r>
    </w:p>
    <w:p w:rsidR="00A939FC" w:rsidRDefault="00A939FC">
      <w:pPr>
        <w:pStyle w:val="10"/>
        <w:tabs>
          <w:tab w:val="right" w:leader="dot" w:pos="8296"/>
        </w:tabs>
        <w:ind w:firstLine="0"/>
        <w:rPr>
          <w:noProof/>
        </w:rPr>
      </w:pPr>
      <w:r>
        <w:rPr>
          <w:noProof/>
        </w:rPr>
        <w:t>Приложение №1</w:t>
      </w:r>
      <w:r>
        <w:rPr>
          <w:noProof/>
        </w:rPr>
        <w:tab/>
        <w:t>28</w:t>
      </w:r>
    </w:p>
    <w:p w:rsidR="00A939FC" w:rsidRDefault="00A939FC">
      <w:pPr>
        <w:pStyle w:val="10"/>
        <w:tabs>
          <w:tab w:val="right" w:leader="dot" w:pos="8296"/>
        </w:tabs>
        <w:ind w:firstLine="0"/>
        <w:rPr>
          <w:noProof/>
        </w:rPr>
      </w:pPr>
      <w:r>
        <w:rPr>
          <w:noProof/>
        </w:rPr>
        <w:t>Приложение №2</w:t>
      </w:r>
      <w:r>
        <w:rPr>
          <w:noProof/>
        </w:rPr>
        <w:tab/>
        <w:t>30</w:t>
      </w:r>
    </w:p>
    <w:p w:rsidR="00A939FC" w:rsidRDefault="00A939FC">
      <w:pPr>
        <w:pStyle w:val="10"/>
        <w:tabs>
          <w:tab w:val="right" w:leader="dot" w:pos="8296"/>
        </w:tabs>
        <w:ind w:firstLine="0"/>
        <w:rPr>
          <w:noProof/>
        </w:rPr>
      </w:pPr>
      <w:r>
        <w:rPr>
          <w:noProof/>
        </w:rPr>
        <w:t>Приложение №3</w:t>
      </w:r>
      <w:r>
        <w:rPr>
          <w:noProof/>
        </w:rPr>
        <w:tab/>
        <w:t>33</w:t>
      </w:r>
    </w:p>
    <w:p w:rsidR="00A939FC" w:rsidRDefault="00A939FC">
      <w:pPr>
        <w:pStyle w:val="10"/>
        <w:tabs>
          <w:tab w:val="right" w:leader="dot" w:pos="8296"/>
        </w:tabs>
        <w:ind w:firstLine="0"/>
        <w:rPr>
          <w:noProof/>
        </w:rPr>
      </w:pPr>
      <w:r>
        <w:rPr>
          <w:noProof/>
        </w:rPr>
        <w:t>Приложение №4</w:t>
      </w:r>
      <w:r>
        <w:rPr>
          <w:noProof/>
        </w:rPr>
        <w:tab/>
        <w:t>34</w:t>
      </w:r>
    </w:p>
    <w:p w:rsidR="00A939FC" w:rsidRDefault="00A939FC">
      <w:pPr>
        <w:ind w:firstLine="0"/>
      </w:pPr>
    </w:p>
    <w:p w:rsidR="00A939FC" w:rsidRDefault="00A939FC">
      <w:pPr>
        <w:pStyle w:val="a4"/>
      </w:pPr>
      <w:bookmarkStart w:id="0" w:name="_Toc470561833"/>
      <w:r>
        <w:t>Введение</w:t>
      </w:r>
      <w:bookmarkEnd w:id="0"/>
    </w:p>
    <w:p w:rsidR="00A939FC" w:rsidRDefault="00A939FC">
      <w:r>
        <w:t>Одной из наиболее важных статей в налоговых доходах Российской Федерации выступают акцизы. Фискальное значение данной группы налогов для бюджетов всех уровней трудно переоценить. С другой стороны, специфика этих налогов заключается в том, что акцизы как ни один другой вид налогов приспособлены для государственного регулирования производства и потребления широкого круга товаров.</w:t>
      </w:r>
    </w:p>
    <w:p w:rsidR="00A939FC" w:rsidRDefault="00A939FC">
      <w:r>
        <w:t xml:space="preserve">Акцизы по-прежнему остаются причинами дебатов в парламенте, широко обсуждаются в прессе, но, к сожалению, в отечественных научных журналах и публикациях этот животрепещущий вопрос обходится стороной. Как это ни печально, но на данный момент не существует ни одного серьезного труда, подводящего теоретические основы для научного и обоснованного налогообложения в этой области. Очевидно, что такое положение дел приводит к хаотическому, сумбурному и противоречивому законодательству. Возможно, что это объясняется тем, что акцизы являются относительно новым явлением в российской экономике. Если мы заглянем в советский энциклопедический словарь, то найдем там, что  акциз – «вид косвенного налога, преимущественно на предметы массового потребления, а также услуги. Включается в цену товаров или тарифы на услуги. Важный источник государственного бюджета капиталистических стран. В СССР и других социалистических странах </w:t>
      </w:r>
      <w:r>
        <w:rPr>
          <w:u w:val="single"/>
        </w:rPr>
        <w:t>отсутствует</w:t>
      </w:r>
      <w:r>
        <w:t>».</w:t>
      </w:r>
    </w:p>
    <w:p w:rsidR="00A939FC" w:rsidRDefault="00A939FC">
      <w:r>
        <w:t>В экономической литературе развитых капиталистических стран вопросы акцизного налогообложения занимают значительное место, что дает основания полагать, что вопрос этот сложен, притом, что исследования в этой области востребованы обществом в высокой степени.</w:t>
      </w:r>
    </w:p>
    <w:p w:rsidR="00A939FC" w:rsidRDefault="00A939FC">
      <w:r>
        <w:t>Именно поэтому при написании курсовой работы я опирался большей частью на нормативную базу и иностранные теоретические труды.</w:t>
      </w:r>
    </w:p>
    <w:p w:rsidR="00A939FC" w:rsidRDefault="00A939FC">
      <w:r>
        <w:t>Целью данной работы является анализ сложившейся ситуации в области акцизного налогообложения в Российской Федерации. Наиболее логичной структурой данного анализа, по моему мнению, была бы структура, изложенная в содержании.</w:t>
      </w:r>
    </w:p>
    <w:p w:rsidR="00A939FC" w:rsidRDefault="00A939FC">
      <w:r>
        <w:t>В первой главе я затронул законодательную базу, на которой основывается акцизы. В данной главе я попытался произвести обзор наиболее важных нормативных документов.</w:t>
      </w:r>
    </w:p>
    <w:p w:rsidR="00A939FC" w:rsidRDefault="00A939FC">
      <w:r>
        <w:t>Во второй главе были приведены некоторые цифры, отражающие значение акцизов для бюджетной системы в целом. К сожалению, практически невозможно найти подробных статистических сборников, на основании которых можно было бы производить тот или иной статистический анализ.</w:t>
      </w:r>
    </w:p>
    <w:p w:rsidR="00A939FC" w:rsidRDefault="00A939FC">
      <w:r>
        <w:t>В третьей главе были затронуты аспекты планирования поступлений акцизов в бюджеты. Приведенные методики относятся скорее к благим пожеланиям, нежели чем к утвержденным нормативным документам.</w:t>
      </w:r>
    </w:p>
    <w:p w:rsidR="00A939FC" w:rsidRDefault="00A939FC">
      <w:r>
        <w:t>Четвертая глава затронула один из наиболее существенных вопросов, связанных с акцизным обложением: «Кто в действительности платит акцизы, и на кого в большей степени и как влияет введение акцзов?»</w:t>
      </w:r>
    </w:p>
    <w:p w:rsidR="00A939FC" w:rsidRDefault="00A939FC">
      <w:r>
        <w:t xml:space="preserve">В пятой главе я пытался разобраться какие все же функции выполняют акцизы и какие ставки акцизов для выполнения этих функций должны быть. </w:t>
      </w:r>
    </w:p>
    <w:p w:rsidR="00A939FC" w:rsidRDefault="00A939FC">
      <w:pPr>
        <w:pStyle w:val="1"/>
      </w:pPr>
      <w:bookmarkStart w:id="1" w:name="_Toc470561834"/>
      <w:r>
        <w:t>Основные положения законодательства об акцизах</w:t>
      </w:r>
      <w:bookmarkEnd w:id="1"/>
      <w:r>
        <w:t xml:space="preserve"> </w:t>
      </w:r>
    </w:p>
    <w:p w:rsidR="00A939FC" w:rsidRDefault="00A939FC"/>
    <w:p w:rsidR="00A939FC" w:rsidRDefault="00A939FC">
      <w:pPr>
        <w:pStyle w:val="2"/>
      </w:pPr>
      <w:bookmarkStart w:id="2" w:name="_Toc470561835"/>
      <w:r>
        <w:t>Объекты обложения акцизами</w:t>
      </w:r>
      <w:bookmarkEnd w:id="2"/>
    </w:p>
    <w:p w:rsidR="00A939FC" w:rsidRDefault="00A939FC"/>
    <w:p w:rsidR="00A939FC" w:rsidRDefault="00A939FC">
      <w:r>
        <w:t>В соответствии с федеральным законом 06.12.91 №1993-1 «Об акцизах» в РФ акцизами облагаются следующие товары:</w:t>
      </w:r>
    </w:p>
    <w:p w:rsidR="00A939FC" w:rsidRDefault="00A939FC">
      <w:pPr>
        <w:numPr>
          <w:ilvl w:val="0"/>
          <w:numId w:val="2"/>
        </w:numPr>
      </w:pPr>
      <w:r>
        <w:t>спирт этиловый из всех видов сырья;</w:t>
      </w:r>
    </w:p>
    <w:p w:rsidR="00A939FC" w:rsidRDefault="00A939FC">
      <w:pPr>
        <w:numPr>
          <w:ilvl w:val="0"/>
          <w:numId w:val="2"/>
        </w:numPr>
      </w:pPr>
      <w:r>
        <w:t>спиртосодержащая продукция (за исключением денатурированной);</w:t>
      </w:r>
    </w:p>
    <w:p w:rsidR="00A939FC" w:rsidRDefault="00A939FC">
      <w:pPr>
        <w:numPr>
          <w:ilvl w:val="0"/>
          <w:numId w:val="2"/>
        </w:numPr>
      </w:pPr>
      <w:r>
        <w:t>алкогольная продукция;</w:t>
      </w:r>
    </w:p>
    <w:p w:rsidR="00A939FC" w:rsidRDefault="00A939FC">
      <w:pPr>
        <w:numPr>
          <w:ilvl w:val="0"/>
          <w:numId w:val="2"/>
        </w:numPr>
      </w:pPr>
      <w:r>
        <w:t>пиво;</w:t>
      </w:r>
    </w:p>
    <w:p w:rsidR="00A939FC" w:rsidRDefault="00A939FC">
      <w:pPr>
        <w:numPr>
          <w:ilvl w:val="0"/>
          <w:numId w:val="2"/>
        </w:numPr>
      </w:pPr>
      <w:r>
        <w:t>табачные изделия;</w:t>
      </w:r>
    </w:p>
    <w:p w:rsidR="00A939FC" w:rsidRDefault="00A939FC">
      <w:pPr>
        <w:numPr>
          <w:ilvl w:val="0"/>
          <w:numId w:val="2"/>
        </w:numPr>
      </w:pPr>
      <w:r>
        <w:t>ювелирные изделия;</w:t>
      </w:r>
    </w:p>
    <w:p w:rsidR="00A939FC" w:rsidRDefault="00A939FC">
      <w:pPr>
        <w:numPr>
          <w:ilvl w:val="0"/>
          <w:numId w:val="2"/>
        </w:numPr>
      </w:pPr>
      <w:r>
        <w:t>нефть, включая стабилизированный газоконденсат;</w:t>
      </w:r>
    </w:p>
    <w:p w:rsidR="00A939FC" w:rsidRDefault="00A939FC">
      <w:pPr>
        <w:numPr>
          <w:ilvl w:val="0"/>
          <w:numId w:val="2"/>
        </w:numPr>
      </w:pPr>
      <w:r>
        <w:t>бензин автомобильный;</w:t>
      </w:r>
    </w:p>
    <w:p w:rsidR="00A939FC" w:rsidRDefault="00A939FC">
      <w:pPr>
        <w:numPr>
          <w:ilvl w:val="0"/>
          <w:numId w:val="2"/>
        </w:numPr>
      </w:pPr>
      <w:r>
        <w:t>легковые автомобили</w:t>
      </w:r>
    </w:p>
    <w:p w:rsidR="00A939FC" w:rsidRDefault="00A939FC">
      <w:pPr>
        <w:numPr>
          <w:ilvl w:val="0"/>
          <w:numId w:val="2"/>
        </w:numPr>
      </w:pPr>
      <w:r>
        <w:t>отдельные виды минерального сырья, в соответствие с перечнем, утвержденным Постановлением Правительства РФ от 03.07.97 №808 «О видах минерального сырья, подлежащего обложению акцизами»</w:t>
      </w:r>
    </w:p>
    <w:p w:rsidR="00A939FC" w:rsidRDefault="00A939FC">
      <w:r>
        <w:t>При этом не подлежат обложению акцизами:</w:t>
      </w:r>
    </w:p>
    <w:p w:rsidR="00A939FC" w:rsidRDefault="00A939FC">
      <w:pPr>
        <w:numPr>
          <w:ilvl w:val="0"/>
          <w:numId w:val="6"/>
        </w:numPr>
        <w:tabs>
          <w:tab w:val="clear" w:pos="360"/>
          <w:tab w:val="num" w:pos="1080"/>
        </w:tabs>
        <w:ind w:left="1080"/>
      </w:pPr>
      <w:r>
        <w:t>коньячный спирт, спирт - сырец и виноматериалы, производимые по государственным стандартам и техническим условиям, утвержденным уполномоченным федеральным органом исполнительной власти на предприятиях, прошедших государственную регистрацию согласно Постановлению Правительства Российской Федерации от 23 июля 1996 г. N 874 "О введении государственной регистрации этилового спирта из пищевого сырья, алкогольной, алкогольсодержащей пищевой продукции и другой спиртосодержащей продукции";</w:t>
      </w:r>
    </w:p>
    <w:p w:rsidR="00A939FC" w:rsidRDefault="00A939FC">
      <w:pPr>
        <w:numPr>
          <w:ilvl w:val="0"/>
          <w:numId w:val="6"/>
        </w:numPr>
        <w:tabs>
          <w:tab w:val="clear" w:pos="360"/>
          <w:tab w:val="num" w:pos="1080"/>
        </w:tabs>
        <w:ind w:left="1080"/>
      </w:pPr>
      <w:r>
        <w:t>денатурированная спиртосодержащей продукция (денатурированный спиртосодержащая продукция, которая содержит денатурирующие добавки, не исключающие возможность использования ее для производства алкогольной и пищевой продукции, и изготовленная не в соответствии с установленной федеральным органом исполнительной власти нормативной документацией, облагается акцизами в общеустановленном порядке);</w:t>
      </w:r>
    </w:p>
    <w:p w:rsidR="00A939FC" w:rsidRDefault="00A939FC">
      <w:pPr>
        <w:numPr>
          <w:ilvl w:val="0"/>
          <w:numId w:val="6"/>
        </w:numPr>
        <w:tabs>
          <w:tab w:val="clear" w:pos="360"/>
          <w:tab w:val="num" w:pos="1080"/>
        </w:tabs>
        <w:ind w:left="1080"/>
      </w:pPr>
      <w:r>
        <w:t>спиртосодержащие лекарственные, лечебно - профилактические, диагностические средства, зарегистрированные уполномоченным федеральным органом исполнительной власти и внесенные в Государственный реестр лекарственных средств, изделий медицинского назначения, а также средства, изготавливаемые аптечными учреждениями по индивидуальным рецептам, включая гомеопатические препараты;</w:t>
      </w:r>
    </w:p>
    <w:p w:rsidR="00A939FC" w:rsidRDefault="00A939FC">
      <w:pPr>
        <w:numPr>
          <w:ilvl w:val="0"/>
          <w:numId w:val="6"/>
        </w:numPr>
        <w:tabs>
          <w:tab w:val="clear" w:pos="360"/>
          <w:tab w:val="num" w:pos="1080"/>
        </w:tabs>
        <w:ind w:left="1080"/>
      </w:pPr>
      <w:r>
        <w:t>спиртосодержащие препараты ветеринарного назначения, прошедшие государственную регистрацию в уполномоченном федеральном органе;</w:t>
      </w:r>
    </w:p>
    <w:p w:rsidR="00A939FC" w:rsidRDefault="00A939FC">
      <w:pPr>
        <w:numPr>
          <w:ilvl w:val="0"/>
          <w:numId w:val="6"/>
        </w:numPr>
        <w:tabs>
          <w:tab w:val="clear" w:pos="360"/>
          <w:tab w:val="num" w:pos="1080"/>
        </w:tabs>
        <w:ind w:left="1080"/>
      </w:pPr>
      <w:r>
        <w:t>парфюмерно - косметическая продукция, прошедшая государственную регистрацию;</w:t>
      </w:r>
    </w:p>
    <w:p w:rsidR="00A939FC" w:rsidRDefault="00A939FC">
      <w:pPr>
        <w:numPr>
          <w:ilvl w:val="0"/>
          <w:numId w:val="6"/>
        </w:numPr>
        <w:tabs>
          <w:tab w:val="clear" w:pos="360"/>
          <w:tab w:val="num" w:pos="1080"/>
        </w:tabs>
        <w:ind w:left="1080"/>
      </w:pPr>
      <w:r>
        <w:t>спиртосодержащие отходы, образующиеся при производстве спирта этилового из пищевого сырья, водок, ликероводочных изделий и подлежащие дальнейшей переработке, прошедшие государственную регистрацию (спиртосодержащие отходы, не подлежащие дальнейшей переработке, облагаются акцизами в общеустановленном порядке);</w:t>
      </w:r>
    </w:p>
    <w:p w:rsidR="00A939FC" w:rsidRDefault="00A939FC">
      <w:pPr>
        <w:numPr>
          <w:ilvl w:val="0"/>
          <w:numId w:val="6"/>
        </w:numPr>
        <w:tabs>
          <w:tab w:val="clear" w:pos="360"/>
          <w:tab w:val="num" w:pos="1080"/>
        </w:tabs>
        <w:ind w:left="1080"/>
      </w:pPr>
      <w:r>
        <w:t>ювелирные изделия (за исключением обручальных колец), являющиеся предметами культа и религиозного назначения, предназначенные для использования в храмах, при священнодействии и (или) богослужении;</w:t>
      </w:r>
    </w:p>
    <w:p w:rsidR="00A939FC" w:rsidRDefault="00A939FC">
      <w:pPr>
        <w:numPr>
          <w:ilvl w:val="0"/>
          <w:numId w:val="6"/>
        </w:numPr>
        <w:tabs>
          <w:tab w:val="clear" w:pos="360"/>
          <w:tab w:val="num" w:pos="1080"/>
        </w:tabs>
        <w:ind w:left="1080"/>
      </w:pPr>
      <w:r>
        <w:t>подакцизные товары, являющиеся продуктами переработки подакцизных видов минерального сырья, предусмотренные соглашениями о разделе продукции, если такие товары являются в соответствии с условиями указанных соглашений собственностью инвесторов.</w:t>
      </w:r>
    </w:p>
    <w:p w:rsidR="00A939FC" w:rsidRDefault="00A939FC">
      <w:r>
        <w:t>Налогоплательщики, производящие как облагаемые, так и не облагаемые акцизами товары, должны обеспечивать раздельный учет затрат по производству и реализации, а также объемов реализации (в натуральном выражении) облагаемых и не облагаемых акцизами товаров.</w:t>
      </w:r>
    </w:p>
    <w:p w:rsidR="00A939FC" w:rsidRDefault="00A939FC">
      <w:pPr>
        <w:pStyle w:val="2"/>
      </w:pPr>
      <w:bookmarkStart w:id="3" w:name="_Toc470561836"/>
      <w:r>
        <w:t>Плательщики акцизов</w:t>
      </w:r>
      <w:bookmarkEnd w:id="3"/>
    </w:p>
    <w:p w:rsidR="00A939FC" w:rsidRDefault="00A939FC"/>
    <w:p w:rsidR="00A939FC" w:rsidRDefault="00A939FC">
      <w:r>
        <w:t>Плательщиками акцизов являются:</w:t>
      </w:r>
    </w:p>
    <w:p w:rsidR="00A939FC" w:rsidRDefault="00A939FC">
      <w:pPr>
        <w:pStyle w:val="ConsNormal"/>
        <w:widowControl/>
        <w:numPr>
          <w:ilvl w:val="0"/>
          <w:numId w:val="4"/>
        </w:numPr>
        <w:jc w:val="both"/>
        <w:rPr>
          <w:rFonts w:ascii="Times New Roman" w:hAnsi="Times New Roman"/>
          <w:sz w:val="24"/>
        </w:rPr>
      </w:pPr>
      <w:r>
        <w:rPr>
          <w:rFonts w:ascii="Times New Roman" w:hAnsi="Times New Roman"/>
          <w:sz w:val="24"/>
        </w:rPr>
        <w:t>по подакцизным товарам, производимым на территории Российской Федерации - производящие и реализующие их предприятия, учреждения и организации, являющиеся в соответствии с законодательством Российской Федерации юридическими лицами, их филиалы и другие обособленные подразделения, имеющие отдельный баланс и расчетный (текущий) счет, иностранные юридические лица, международные организации, филиалы и другие обособленные подразделения иностранных юридических лиц и международных организаций, созданные на территории Российской Федерации, иностранные организации, не имеющие статуса юридического лица, и простые товарищества, а также индивидуальные предприниматели;</w:t>
      </w:r>
    </w:p>
    <w:p w:rsidR="00A939FC" w:rsidRDefault="00A939FC">
      <w:pPr>
        <w:pStyle w:val="ConsNormal"/>
        <w:widowControl/>
        <w:numPr>
          <w:ilvl w:val="0"/>
          <w:numId w:val="4"/>
        </w:numPr>
        <w:jc w:val="both"/>
        <w:rPr>
          <w:rFonts w:ascii="Times New Roman" w:hAnsi="Times New Roman"/>
          <w:sz w:val="24"/>
        </w:rPr>
      </w:pPr>
      <w:r>
        <w:rPr>
          <w:rFonts w:ascii="Times New Roman" w:hAnsi="Times New Roman"/>
          <w:sz w:val="24"/>
        </w:rPr>
        <w:t>по подакцизным товарам, производимым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 организации - собственники давальческого сырья;</w:t>
      </w:r>
    </w:p>
    <w:p w:rsidR="00A939FC" w:rsidRDefault="00A939FC">
      <w:pPr>
        <w:pStyle w:val="ConsNormal"/>
        <w:widowControl/>
        <w:numPr>
          <w:ilvl w:val="0"/>
          <w:numId w:val="4"/>
        </w:numPr>
        <w:jc w:val="both"/>
        <w:rPr>
          <w:rFonts w:ascii="Times New Roman" w:hAnsi="Times New Roman"/>
          <w:sz w:val="24"/>
        </w:rPr>
      </w:pPr>
      <w:r>
        <w:rPr>
          <w:rFonts w:ascii="Times New Roman" w:hAnsi="Times New Roman"/>
          <w:sz w:val="24"/>
        </w:rPr>
        <w:t>организации, осуществляющие первичную реализацию конфискованных и (или) бесхозяйных подакцизных товаров и подакцизных товаров, от которых произошел отказ в пользу государства;</w:t>
      </w:r>
    </w:p>
    <w:p w:rsidR="00A939FC" w:rsidRDefault="00A939FC">
      <w:pPr>
        <w:pStyle w:val="ConsNormal"/>
        <w:widowControl/>
        <w:numPr>
          <w:ilvl w:val="0"/>
          <w:numId w:val="4"/>
        </w:numPr>
        <w:jc w:val="both"/>
        <w:rPr>
          <w:rFonts w:ascii="Times New Roman" w:hAnsi="Times New Roman"/>
          <w:sz w:val="24"/>
        </w:rPr>
      </w:pPr>
      <w:r>
        <w:rPr>
          <w:rFonts w:ascii="Times New Roman" w:hAnsi="Times New Roman"/>
          <w:sz w:val="24"/>
        </w:rPr>
        <w:t>организации, осуществляющие первичную реализацию подакцизных товаров, ввезенных на территорию Российской Федерации без таможенного оформления (при наличии соглашений о едином таможенном пространстве с другими государствами), или использующие эти товары при производстве неподакцизных товаров.</w:t>
      </w:r>
    </w:p>
    <w:p w:rsidR="00A939FC" w:rsidRDefault="00A939FC">
      <w:pPr>
        <w:pStyle w:val="2"/>
        <w:widowControl w:val="0"/>
      </w:pPr>
      <w:bookmarkStart w:id="4" w:name="_Toc470561837"/>
      <w:r>
        <w:t>Объект обложения подакцизных товаров является:</w:t>
      </w:r>
      <w:bookmarkEnd w:id="4"/>
    </w:p>
    <w:p w:rsidR="00A939FC" w:rsidRDefault="00A939FC">
      <w:pPr>
        <w:pStyle w:val="ConsNormal"/>
        <w:keepNext/>
        <w:widowControl/>
        <w:ind w:firstLine="0"/>
        <w:jc w:val="both"/>
        <w:rPr>
          <w:rFonts w:ascii="Times New Roman" w:hAnsi="Times New Roman"/>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75"/>
        <w:gridCol w:w="2576"/>
      </w:tblGrid>
      <w:tr w:rsidR="00A939FC">
        <w:tc>
          <w:tcPr>
            <w:tcW w:w="3369" w:type="dxa"/>
          </w:tcPr>
          <w:p w:rsidR="00A939FC" w:rsidRDefault="00A939FC">
            <w:pPr>
              <w:pStyle w:val="ConsNormal"/>
              <w:keepNext/>
              <w:widowControl/>
              <w:ind w:firstLine="0"/>
              <w:jc w:val="both"/>
              <w:rPr>
                <w:rFonts w:ascii="Times New Roman" w:hAnsi="Times New Roman"/>
                <w:sz w:val="18"/>
              </w:rPr>
            </w:pP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Для подакцизных товаров, на которые установлены адвалорные ставки акцизов.</w:t>
            </w:r>
          </w:p>
        </w:tc>
        <w:tc>
          <w:tcPr>
            <w:tcW w:w="2576"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По подакцизным товарам, на которые установлены твердые (специфические) ставки акцизов.</w:t>
            </w:r>
          </w:p>
        </w:tc>
      </w:tr>
      <w:tr w:rsidR="00A939FC">
        <w:tc>
          <w:tcPr>
            <w:tcW w:w="3369"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По товарам, производимым на территории РФ:</w:t>
            </w:r>
          </w:p>
        </w:tc>
        <w:tc>
          <w:tcPr>
            <w:tcW w:w="2575" w:type="dxa"/>
          </w:tcPr>
          <w:p w:rsidR="00A939FC" w:rsidRDefault="00A939FC">
            <w:pPr>
              <w:pStyle w:val="ConsNormal"/>
              <w:keepNext/>
              <w:widowControl/>
              <w:ind w:firstLine="0"/>
              <w:jc w:val="both"/>
              <w:rPr>
                <w:rFonts w:ascii="Times New Roman" w:hAnsi="Times New Roman"/>
                <w:sz w:val="18"/>
              </w:rPr>
            </w:pPr>
          </w:p>
        </w:tc>
        <w:tc>
          <w:tcPr>
            <w:tcW w:w="2576" w:type="dxa"/>
          </w:tcPr>
          <w:p w:rsidR="00A939FC" w:rsidRDefault="00A939FC">
            <w:pPr>
              <w:pStyle w:val="ConsNormal"/>
              <w:keepNext/>
              <w:widowControl/>
              <w:ind w:firstLine="0"/>
              <w:jc w:val="both"/>
              <w:rPr>
                <w:rFonts w:ascii="Times New Roman" w:hAnsi="Times New Roman"/>
                <w:sz w:val="18"/>
              </w:rPr>
            </w:pPr>
          </w:p>
        </w:tc>
      </w:tr>
      <w:tr w:rsidR="00A939FC">
        <w:trPr>
          <w:cantSplit/>
        </w:trPr>
        <w:tc>
          <w:tcPr>
            <w:tcW w:w="3369" w:type="dxa"/>
          </w:tcPr>
          <w:p w:rsidR="00A939FC" w:rsidRDefault="00A939FC">
            <w:pPr>
              <w:pStyle w:val="ConsNormal"/>
              <w:keepNext/>
              <w:widowControl/>
              <w:ind w:left="720" w:firstLine="0"/>
              <w:jc w:val="both"/>
              <w:rPr>
                <w:rFonts w:ascii="Times New Roman" w:hAnsi="Times New Roman"/>
                <w:sz w:val="18"/>
              </w:rPr>
            </w:pPr>
            <w:r>
              <w:rPr>
                <w:rFonts w:ascii="Times New Roman" w:hAnsi="Times New Roman"/>
                <w:sz w:val="18"/>
              </w:rPr>
              <w:t>Для организаций, производящих и реализующих подакцизные товары (за исключением подакцизных товаров из давальческого сырья, а также для организаций, использующих произведенные подакцизные товары для производства товаров, не облагаемых акцизами).</w:t>
            </w: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Стоимость подакцизных товаров, определяемая исходя из отпускных цен без учета акциза.</w:t>
            </w:r>
          </w:p>
        </w:tc>
        <w:tc>
          <w:tcPr>
            <w:tcW w:w="2576" w:type="dxa"/>
            <w:vMerge w:val="restart"/>
            <w:vAlign w:val="center"/>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Объем реализованных подакцизных товаров в натуральном выражении</w:t>
            </w:r>
          </w:p>
        </w:tc>
      </w:tr>
      <w:tr w:rsidR="00A939FC">
        <w:trPr>
          <w:cantSplit/>
        </w:trPr>
        <w:tc>
          <w:tcPr>
            <w:tcW w:w="3369" w:type="dxa"/>
          </w:tcPr>
          <w:p w:rsidR="00A939FC" w:rsidRDefault="00A939FC">
            <w:pPr>
              <w:pStyle w:val="ConsNormal"/>
              <w:keepNext/>
              <w:widowControl/>
              <w:ind w:left="720" w:firstLine="0"/>
              <w:jc w:val="both"/>
              <w:rPr>
                <w:rFonts w:ascii="Times New Roman" w:hAnsi="Times New Roman"/>
                <w:sz w:val="18"/>
              </w:rPr>
            </w:pPr>
            <w:r>
              <w:rPr>
                <w:rFonts w:ascii="Times New Roman" w:hAnsi="Times New Roman"/>
                <w:sz w:val="18"/>
              </w:rPr>
              <w:t>Для организаций, производящих подакцизные товары из давальческого сырья; для организаций, осуществляющих первичную реализацию конфискованных и (или) бесхозяйных подакцизных товаров и подакцизных товаров, от которых произошел отказ в пользу государства, а также товаров, которые ввезены на территорию Российской Федерации без таможенного оформления.</w:t>
            </w: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Стоимость этих товаров, определяемая исходя из применяемых в данной организации максимальных отпускных цен без учета акциза на аналогичные товары собственного производства на момент передачи подакцизных товаров, а при их отсутствии - исходя из рыночных цен без учета акциза, сложившихся в данном регионе на аналогичные товары в предыдущем отчетном периоде</w:t>
            </w:r>
          </w:p>
        </w:tc>
        <w:tc>
          <w:tcPr>
            <w:tcW w:w="2576" w:type="dxa"/>
            <w:vMerge/>
          </w:tcPr>
          <w:p w:rsidR="00A939FC" w:rsidRDefault="00A939FC">
            <w:pPr>
              <w:pStyle w:val="ConsNormal"/>
              <w:keepNext/>
              <w:widowControl/>
              <w:ind w:firstLine="0"/>
              <w:jc w:val="both"/>
              <w:rPr>
                <w:rFonts w:ascii="Times New Roman" w:hAnsi="Times New Roman"/>
                <w:sz w:val="18"/>
              </w:rPr>
            </w:pPr>
          </w:p>
        </w:tc>
      </w:tr>
      <w:tr w:rsidR="00A939FC">
        <w:trPr>
          <w:cantSplit/>
        </w:trPr>
        <w:tc>
          <w:tcPr>
            <w:tcW w:w="3369" w:type="dxa"/>
          </w:tcPr>
          <w:p w:rsidR="00A939FC" w:rsidRDefault="00A939FC">
            <w:pPr>
              <w:pStyle w:val="ConsNormal"/>
              <w:keepNext/>
              <w:widowControl/>
              <w:ind w:left="720" w:firstLine="0"/>
              <w:jc w:val="both"/>
              <w:rPr>
                <w:rFonts w:ascii="Times New Roman" w:hAnsi="Times New Roman"/>
                <w:sz w:val="18"/>
              </w:rPr>
            </w:pPr>
            <w:r>
              <w:rPr>
                <w:rFonts w:ascii="Times New Roman" w:hAnsi="Times New Roman"/>
                <w:sz w:val="18"/>
              </w:rPr>
              <w:t>По товарам, которые производятся за пределами РФ из давальческого сырья, принадлежащего организациям, подлежащим регистрации в качестве налогоплательщиков в РФ.</w:t>
            </w: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Стоимость реализуемых подакцизных товаров, определяемая исходя из отпускных цен без учета акциза.</w:t>
            </w:r>
          </w:p>
        </w:tc>
        <w:tc>
          <w:tcPr>
            <w:tcW w:w="2576" w:type="dxa"/>
            <w:vMerge/>
          </w:tcPr>
          <w:p w:rsidR="00A939FC" w:rsidRDefault="00A939FC">
            <w:pPr>
              <w:pStyle w:val="ConsNormal"/>
              <w:keepNext/>
              <w:widowControl/>
              <w:ind w:firstLine="0"/>
              <w:jc w:val="both"/>
              <w:rPr>
                <w:rFonts w:ascii="Times New Roman" w:hAnsi="Times New Roman"/>
                <w:sz w:val="18"/>
              </w:rPr>
            </w:pPr>
          </w:p>
        </w:tc>
      </w:tr>
      <w:tr w:rsidR="00A939FC">
        <w:trPr>
          <w:cantSplit/>
        </w:trPr>
        <w:tc>
          <w:tcPr>
            <w:tcW w:w="3369"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По товарам, ввозимым на таможенную территорию РФ.</w:t>
            </w: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Таможенная стоимость, увеличенная на сумму таможенной пошлины и таможенных сборов.</w:t>
            </w:r>
          </w:p>
        </w:tc>
        <w:tc>
          <w:tcPr>
            <w:tcW w:w="2576"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Объем ввозимых на территорию Российской Федерации подакцизных товаров в натуральном выражении.</w:t>
            </w:r>
          </w:p>
        </w:tc>
      </w:tr>
      <w:tr w:rsidR="00A939FC">
        <w:trPr>
          <w:cantSplit/>
        </w:trPr>
        <w:tc>
          <w:tcPr>
            <w:tcW w:w="3369"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При натуральной оплате труда подакцизными товарами собственного производства, при обмене с участием этих подакцизных товаров, при их передаче безвозмездно или по ценам ниже рыночных</w:t>
            </w:r>
          </w:p>
        </w:tc>
        <w:tc>
          <w:tcPr>
            <w:tcW w:w="2575"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Стоимость подакцизных товаров, определяемая исходя из максимальных отпускных цен без учета акциза на аналогичные товары собственного производства на момент передачи готовых товаров, а при их отсутствии – исходя из рыночных цен без учета акциза, сложившихся в данном регионе на аналогичные товары в предыдущем отчетном периоде.</w:t>
            </w:r>
          </w:p>
        </w:tc>
        <w:tc>
          <w:tcPr>
            <w:tcW w:w="2576" w:type="dxa"/>
          </w:tcPr>
          <w:p w:rsidR="00A939FC" w:rsidRDefault="00A939FC">
            <w:pPr>
              <w:pStyle w:val="ConsNormal"/>
              <w:keepNext/>
              <w:widowControl/>
              <w:ind w:firstLine="0"/>
              <w:jc w:val="both"/>
              <w:rPr>
                <w:rFonts w:ascii="Times New Roman" w:hAnsi="Times New Roman"/>
                <w:sz w:val="18"/>
              </w:rPr>
            </w:pPr>
            <w:r>
              <w:rPr>
                <w:rFonts w:ascii="Times New Roman" w:hAnsi="Times New Roman"/>
                <w:sz w:val="18"/>
              </w:rPr>
              <w:t>Объем переданных подакцизных товаров в натуральном выражении.</w:t>
            </w:r>
          </w:p>
        </w:tc>
      </w:tr>
    </w:tbl>
    <w:p w:rsidR="00A939FC" w:rsidRDefault="00A939FC">
      <w:pPr>
        <w:pStyle w:val="ConsNormal"/>
        <w:widowControl/>
        <w:ind w:firstLine="0"/>
        <w:jc w:val="both"/>
        <w:rPr>
          <w:rFonts w:ascii="Times New Roman" w:hAnsi="Times New Roman"/>
          <w:sz w:val="24"/>
        </w:rPr>
      </w:pPr>
    </w:p>
    <w:p w:rsidR="00A939FC" w:rsidRDefault="00A939FC">
      <w:pPr>
        <w:pStyle w:val="20"/>
        <w:widowControl w:val="0"/>
      </w:pPr>
      <w:r>
        <w:t>Освобождаются от взимания акциза подакцизные в Российской Федерации товары (за исключением легковых автомобилей), ввозимые на таможенную территорию Российской Федерации согласно проектной документации для выполнения работ по соглашениям о разделе продукции лицами, которые являются инвесторами или операторами указанных соглашений, либо другими юридическими лицами, участвующими в выполнении работ по указанным соглашениям на основе договоров (контрактов) с инвесторами, а также добываемые при выполнении соглашений о разделе продукции подакцизные виды минерального сырья и продукты его переработки, предусмотренные указанными соглашениями, если такие товары являются в соответствии с условиями указанных соглашений собственностью инвесторов.</w:t>
      </w:r>
    </w:p>
    <w:p w:rsidR="00A939FC" w:rsidRDefault="00A939FC">
      <w:pPr>
        <w:pStyle w:val="ConsNormal"/>
        <w:widowControl/>
        <w:ind w:firstLine="540"/>
        <w:jc w:val="both"/>
        <w:rPr>
          <w:rFonts w:ascii="Times New Roman" w:hAnsi="Times New Roman"/>
          <w:sz w:val="24"/>
        </w:rPr>
      </w:pPr>
    </w:p>
    <w:p w:rsidR="00A939FC" w:rsidRDefault="00A939FC">
      <w:pPr>
        <w:pStyle w:val="2"/>
      </w:pPr>
      <w:bookmarkStart w:id="5" w:name="_Toc470561838"/>
      <w:r>
        <w:t>Ставки акцизов</w:t>
      </w:r>
      <w:bookmarkEnd w:id="5"/>
    </w:p>
    <w:p w:rsidR="00A939FC" w:rsidRDefault="00A939FC">
      <w:pPr>
        <w:pStyle w:val="ConsNormal"/>
        <w:widowControl/>
        <w:rPr>
          <w:rFonts w:ascii="Times New Roman" w:hAnsi="Times New Roman"/>
          <w:snapToGrid/>
          <w:sz w:val="24"/>
        </w:rPr>
      </w:pPr>
    </w:p>
    <w:p w:rsidR="00A939FC" w:rsidRDefault="00A939FC">
      <w:pPr>
        <w:pStyle w:val="ConsNormal"/>
        <w:widowControl/>
        <w:rPr>
          <w:rFonts w:ascii="Times New Roman" w:hAnsi="Times New Roman"/>
          <w:snapToGrid/>
          <w:sz w:val="24"/>
        </w:rPr>
      </w:pPr>
      <w:r>
        <w:rPr>
          <w:rFonts w:ascii="Times New Roman" w:hAnsi="Times New Roman"/>
          <w:snapToGrid/>
          <w:sz w:val="24"/>
        </w:rPr>
        <w:t>Большая часть акцизных ставок перечислена в ФЗ «Об акцизах» и пересматривается путем внесения изменений в данный закон. Эти ставки приведены в Приложении №1.</w:t>
      </w:r>
    </w:p>
    <w:p w:rsidR="00A939FC" w:rsidRDefault="00A939FC">
      <w:pPr>
        <w:pStyle w:val="ConsNormal"/>
        <w:widowControl/>
        <w:rPr>
          <w:rFonts w:ascii="Times New Roman" w:hAnsi="Times New Roman"/>
          <w:snapToGrid/>
          <w:sz w:val="24"/>
        </w:rPr>
      </w:pPr>
      <w:r>
        <w:rPr>
          <w:rFonts w:ascii="Times New Roman" w:hAnsi="Times New Roman"/>
          <w:sz w:val="24"/>
        </w:rPr>
        <w:t>Ставки акцизов и порядок их определения по подакцизным видам минерального сырья (за исключением нефти, включая газовый конденсат) утверждаются Правительством Российской Федерации дифференцированно для отдельных месторождений в зависимости от их горно-геологических и экономико-географических условий. Виды минерального сырья, на которые распространяется акциз несколько неясно определены в постановлении Правительства от 03.07.</w:t>
      </w:r>
      <w:r>
        <w:rPr>
          <w:rFonts w:ascii="Times New Roman" w:hAnsi="Times New Roman"/>
          <w:snapToGrid/>
          <w:sz w:val="24"/>
        </w:rPr>
        <w:t xml:space="preserve">97 №808 «О видах минерального сырья, подлежащих обложению акцизами». По этому постановлению получается, что единственным облагаемым минеральным сырьем является природный газ. </w:t>
      </w:r>
    </w:p>
    <w:p w:rsidR="00A939FC" w:rsidRDefault="00A939FC">
      <w:r>
        <w:t>Ставка акциза на природный газ установлена постановлением Правительства РФ от 22 января 1999 г. N81 «О ставках акциза на природный газ». Ее размер составляет 15% от оптовой цены промышленности (без налога на добавленную стоимость) для организаций, реализующих газ на территории РФ, а также при поставках в Белоруссию, и 30% при импортных поставках.</w:t>
      </w:r>
    </w:p>
    <w:p w:rsidR="00A939FC" w:rsidRDefault="00A939FC">
      <w:pPr>
        <w:pStyle w:val="a3"/>
      </w:pPr>
      <w:r>
        <w:t>Индексация оптовых цен промышленности на природный газ (кроме отпуска для населения и жилищно - строительных кооперативов), а также надбавок к ним, установленных для газосбытовых организаций (перепродавцов), осуществляется ежемесячно в установленном порядке исходя из среднего за предыдущий месяц индекса цен на промышленную продукцию по данным Государственного комитета Российской Федерации по статистике.</w:t>
      </w:r>
    </w:p>
    <w:p w:rsidR="00A939FC" w:rsidRDefault="00A939FC">
      <w:r>
        <w:t>Информацию о ежемесячной индексации доводит до поставщиков и потребителей Российское акционерное общество "Газпром" в течение пяти дней после сообщения об индексе цен.</w:t>
      </w:r>
    </w:p>
    <w:p w:rsidR="00A939FC" w:rsidRDefault="00A939FC">
      <w:r>
        <w:t>В соответствии с Постановлением Правительства РФ от 15.01.97 N 30 "Об установлении  дифференцированных ставок акциза на нефть, добываемую на территории российской федерации", принятым во исполнение ФЗ «Об акцизах» были утверждены дифференцированные ставки акцизов на нефть, включая стабилизированный газовый конденсат. Эти ставки утверждаются Правительством Российской Федерации для отдельных месторождений в соответствии со средневзвешенной ставкой акциза, в зависимости от горно-геологических и экономико-географических условий. На сегодняшний день данные ставки определены в постановление Правительства РФ от  8 апреля 1997 г. №408 «О дифференцированных ставках акциза на нефть, включая стабилизированный газовый конденсат, добываемую на территории российской федерации». В Приложении №2 приведены данные ставки.</w:t>
      </w:r>
    </w:p>
    <w:p w:rsidR="00A939FC" w:rsidRDefault="00A939FC">
      <w:r>
        <w:t>При экспорте по решениям Правительства Российской Федерации нефти и газового конденсата организациями, закупающими нефть и газовый конденсат у нефтедобывающих предприятий по внутренним ценам российского рынка, взимание акциза таможенными органами производится по установленной для соответствующего нефтедобывающего предприятия ставке акциза, увеличенной на 30000 рублей.</w:t>
      </w:r>
    </w:p>
    <w:p w:rsidR="00A939FC" w:rsidRDefault="00A939FC"/>
    <w:p w:rsidR="00A939FC" w:rsidRDefault="00A939FC">
      <w:pPr>
        <w:pStyle w:val="2"/>
      </w:pPr>
      <w:bookmarkStart w:id="6" w:name="_Toc470561839"/>
      <w:r>
        <w:t>Порядок исчисления и уплаты акцизов</w:t>
      </w:r>
      <w:bookmarkEnd w:id="6"/>
    </w:p>
    <w:p w:rsidR="00A939FC" w:rsidRDefault="00A939FC"/>
    <w:p w:rsidR="00A939FC" w:rsidRDefault="00A939FC">
      <w:pPr>
        <w:pStyle w:val="ConsNormal"/>
        <w:widowControl/>
        <w:jc w:val="both"/>
        <w:rPr>
          <w:rFonts w:ascii="Times New Roman" w:hAnsi="Times New Roman"/>
          <w:snapToGrid/>
          <w:sz w:val="24"/>
        </w:rPr>
      </w:pPr>
      <w:r>
        <w:rPr>
          <w:rFonts w:ascii="Times New Roman" w:hAnsi="Times New Roman"/>
          <w:snapToGrid/>
          <w:sz w:val="24"/>
        </w:rPr>
        <w:t>Сумма акциза определяется плательщиками самостоятельно. При этом сумма акциза в расчетных документах и первичных учетных документах, в том числе счетах - фактурах, выделяется отдельной строкой.</w:t>
      </w:r>
    </w:p>
    <w:p w:rsidR="00A939FC" w:rsidRDefault="00A939FC">
      <w:r>
        <w:t>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Российской Федерации уже был уплачен акциз, сумма акциза, подлежащая уплате по готовому подакцизному товару, уменьшается на сумму акциза, уплаченную по сырью, использованному для его производства. Сумма акциза, подлежащая уплате по винам и напиткам виноградным и плодовым, уменьшается на сумму акциза, уплаченную на территории Российской Федерации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отрицательная разница между суммами акциза, уплаченными на территории Российской Федерации по подакцизным товарам, использованным в качестве сырья, включая давальческое, для производства других подакцизных товаров, и суммами акциза по реализованным готовым подакцизным товарам к зачету в счет предстоящих платежей в бюджет или возмещению из бюджета не подлежит, а относится на финансовые результаты.</w:t>
      </w:r>
    </w:p>
    <w:p w:rsidR="00A939FC" w:rsidRDefault="00A939FC">
      <w:r>
        <w:t>Сумма акциза, уплаченная по товарам (за исключением подакцизных видов минерального сырья), использованным в дальнейшем в качестве сырья для производства товаров, вывезенных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в десятидневный срок со дня получения расчета за соответствующий отчетный период. При этом зачету (возмещению) подлежит сумма акциза по этим товарам, стоимость которых фактически отнесена (списана) в отчетном периоде на себестоимость.</w:t>
      </w:r>
    </w:p>
    <w:p w:rsidR="00A939FC" w:rsidRDefault="00A939FC">
      <w:r>
        <w:t>Постановлением Правительства РФ от 12.07.96 N 800 утвержден Порядок возмещения из федерального бюджета сумм акциза на спирт этиловый, вырабатываемый из всех видов сырья, за исключением пищевого, и использованный на производство не облагаемой акцизами продукции.</w:t>
      </w:r>
    </w:p>
    <w:p w:rsidR="00A939FC" w:rsidRDefault="00A939FC">
      <w:r>
        <w:t>По подакцизным товарам (за исключением спирта этилового, вырабатываемого из всех видов сырья, кроме пищевого), не реализуемым на сторону и используемым организациями для производства товаров, не облагаемых акцизами, начисление сумм акцизов по соответствующим ставкам производится в момент передачи в производство этих товаров для изготовления неподакцизных товаров отнесением (списанием) суммы акцизов на себестоимость неподакцизной продукции.</w:t>
      </w:r>
    </w:p>
    <w:p w:rsidR="00A939FC" w:rsidRDefault="00A939FC">
      <w:r>
        <w:t>По спирту этиловому, вырабатываемому из пищевого сырья, не реализуемому на сторону и используемому организацией для производства денатурированного спирта, не облагаемого акцизом, акцизы при передаче его в производство для изготовления денатурированного спирта не начисляются и не уплачиваются.</w:t>
      </w:r>
    </w:p>
    <w:p w:rsidR="00A939FC" w:rsidRDefault="00A939FC">
      <w:r>
        <w:t>Сумма акциза, начисленная и уплаченная налогоплательщиками в бюджет по подакцизным товарам, в дальнейшем вывезенным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после документального подтверждения в течение 90 дней с момента отгрузки факта вывоза таких товаров налоговому органу засчитывается этим налогоплательщикам в счет предстоящих платежей или возмещается за счет общих поступлений налогов в десятидневный срок.</w:t>
      </w:r>
    </w:p>
    <w:p w:rsidR="00A939FC" w:rsidRDefault="00A939FC">
      <w:r>
        <w:t>Организациям, производящим подакцизные товары, которые в дальнейшем вывезены за пределы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налоговыми органами может быть предоставлена отсрочка по уплате акцизов по отгруженным подакцизным товарам при условии предоставления ими гарантий уполномоченных банков в том, что при непредставлении организацией в налоговые органы в течение 90 дней с момента отгрузки документов, подтверждающих факт вывоза таких товаров, с этих банков по истечении указанных 90 дней в безакцептном порядке взыскивается застрахованная сумма акцизов.</w:t>
      </w:r>
    </w:p>
    <w:p w:rsidR="00A939FC" w:rsidRDefault="00A939FC">
      <w:r>
        <w:t>Акцизы уплачиваются в бюджет в следующие сроки:</w:t>
      </w:r>
    </w:p>
    <w:p w:rsidR="00A939FC" w:rsidRDefault="00A939FC">
      <w:r>
        <w:t>не позднее 30-го числа месяца, следующего за отчетным месяцем, - по подакцизным товарам (за исключением природного газа), реализованным с 1-го по 15-е число включительно отчетного месяца;</w:t>
      </w:r>
    </w:p>
    <w:p w:rsidR="00A939FC" w:rsidRDefault="00A939FC">
      <w:r>
        <w:t>не позднее 15-го числа второго месяца, следующего за отчетным месяцем, - по подакцизным товарам (за исключением природного газа), реализованным с 16-го по последнее число отчетного месяца.</w:t>
      </w:r>
    </w:p>
    <w:p w:rsidR="00A939FC" w:rsidRDefault="00A939FC">
      <w:r>
        <w:t>Акцизы по природному газу уплачиваются в бюджет исходя из фактической реализации не позднее 20-го числа месяца, следующего за отчетным.</w:t>
      </w:r>
    </w:p>
    <w:p w:rsidR="00A939FC" w:rsidRDefault="00A939FC">
      <w:r>
        <w:t>Акцизы на нефть, включая газовый конденсат, зачисляются на раздел 1030313, а на газ – на 1030312 в соответствии с новой бюджетной классификацией и вносятся плательщиками в следующие сроки:</w:t>
      </w:r>
    </w:p>
    <w:p w:rsidR="00A939FC" w:rsidRDefault="00A939FC">
      <w:r>
        <w:t>Организациями и предприятиями со среднемесячными платежами более 100 тыс. рублей - исходя из фактической реализации за каждую истекшую декаду:</w:t>
      </w:r>
    </w:p>
    <w:p w:rsidR="00A939FC" w:rsidRDefault="00A939FC">
      <w:r>
        <w:t>13-го числа текущего месяца - за первую декаду;</w:t>
      </w:r>
    </w:p>
    <w:p w:rsidR="00A939FC" w:rsidRDefault="00A939FC">
      <w:r>
        <w:t>23-го числа текущего месяца - за вторую декаду;</w:t>
      </w:r>
    </w:p>
    <w:p w:rsidR="00A939FC" w:rsidRDefault="00A939FC">
      <w:r>
        <w:t>3-го числа следующего за отчетным месяца - за остальные дни отчетного месяца.</w:t>
      </w:r>
    </w:p>
    <w:p w:rsidR="00A939FC" w:rsidRDefault="00A939FC">
      <w:r>
        <w:t>Организациями и предприятиями со среднемесячными платежами от 10 до 100 тыс. рублей - исходя из фактической реализации продукции за истекший календарный месяц в срок не позднее 20-го числа следующего месяца.</w:t>
      </w:r>
    </w:p>
    <w:p w:rsidR="00A939FC" w:rsidRDefault="00A939FC">
      <w:r>
        <w:t>Организациями и предприятиями со среднемесячными платежами менее 10 тыс. рублей - ежеквартально исходя из фактической реализации продукции за истекший квартал в срок не позднее 20-го числа каждого месяца, следующего за отчетным кварталом.</w:t>
      </w:r>
    </w:p>
    <w:p w:rsidR="00A939FC" w:rsidRDefault="00A939FC">
      <w:r>
        <w:t>Акциз на нефть, включая газовый конденсат, экспортируемую с таможенной территории Российской Федерации, уплачивается до истечения 30 дней со дня оформления коносамента, приемо-сдаточного акта или железнодорожной накладной.</w:t>
      </w:r>
    </w:p>
    <w:p w:rsidR="00A939FC" w:rsidRDefault="00A939FC">
      <w:r>
        <w:t>Плательщики представляют налоговым органам по месту своего нахождения месячные или квартальные расчеты по акцизам в сроки, установленные для их уплаты, по форме согласно Приложению N 3 Инструкции ГНС от 1 ноября 1995 №40 «О порядке уплаты акцизов не нефть, включая газовый конденсат и природный газ».</w:t>
      </w:r>
    </w:p>
    <w:p w:rsidR="00A939FC" w:rsidRDefault="00A939FC">
      <w:r>
        <w:t>По товарам, подлежащим обязательной маркировке марками акцизного сбора установленного образца, плательщики вносят авансовый платеж в размере, установленном Правительством Российской Федерации. При этом сумма авансового платежа засчитывается при окончательном расчете суммы акциза, определяемого исходя из облагаемого оборота.</w:t>
      </w:r>
    </w:p>
    <w:p w:rsidR="00A939FC" w:rsidRDefault="00A939FC">
      <w:r>
        <w:t>Плательщики представляют налоговым органам по месту своего нахождения налоговый расчет (декларацию) по установленной форме не позднее 20-го числа месяца, следующего за отчетным.</w:t>
      </w:r>
    </w:p>
    <w:p w:rsidR="00A939FC" w:rsidRDefault="00A939FC">
      <w:r>
        <w:t>Моментом реализации подакцизных товаров, за исключением природного газа, нефти и газового конденсата, является день отгрузки (передачи) подакцизных товаров, включая произведенные из давальческого сырья.</w:t>
      </w:r>
    </w:p>
    <w:p w:rsidR="00A939FC" w:rsidRDefault="00A939FC">
      <w:r>
        <w:t>В таком же порядке определяется дата (момент) реализации при натуральной оплате труда подакцизными товарами собственного производства, при безвозмездной передаче подакцизных товаров, при обмене и проведении взаимных зачетов с участием подакцизных товаров.</w:t>
      </w:r>
    </w:p>
    <w:p w:rsidR="00A939FC" w:rsidRDefault="00A939FC">
      <w:r>
        <w:t>Датой (моментом) реализации природного газа считается день поступления денежных средств за природный газ на счета в учреждения банков, а при расчетах наличными деньгами - день поступления денежных средств в кассу.</w:t>
      </w:r>
    </w:p>
    <w:p w:rsidR="00A939FC" w:rsidRDefault="00A939FC">
      <w:r>
        <w:t>При безвозмездной передаче природного газа, при обмене с его участием датой реализации считается день его передачи.</w:t>
      </w:r>
    </w:p>
    <w:p w:rsidR="00A939FC" w:rsidRDefault="00A939FC">
      <w:pPr>
        <w:pStyle w:val="a3"/>
      </w:pPr>
      <w:r>
        <w:t>Датой реализации нефти считается день поступления средств за реализованную нефть, включая газовый конденсат на счета организаций и предприятий в учреждениях банков.</w:t>
      </w:r>
    </w:p>
    <w:p w:rsidR="00A939FC" w:rsidRDefault="00A939FC">
      <w:r>
        <w:t>В тех случаях, когда у плательщика метод определения выручки от реализации продукции (работ, услуг) установлен по мере отгрузки товаров (выполнения работ, услуг), датой реализации считается день отгрузки продукции и предъявления покупателю (заказчику) расчетных документов.</w:t>
      </w:r>
    </w:p>
    <w:p w:rsidR="00A939FC" w:rsidRDefault="00A939FC">
      <w:r>
        <w:t>Акцизы зачисляются в бюджеты соответствующих уровней в порядке и на условиях, устанавливаемых федеральным законом о федеральном бюджете на соответствующий финансовый год.</w:t>
      </w:r>
    </w:p>
    <w:p w:rsidR="00A939FC" w:rsidRDefault="00A939FC">
      <w:pPr>
        <w:pStyle w:val="a3"/>
      </w:pPr>
      <w:r>
        <w:t>Сумма акциза, подлежащего уплате по подакцизным товарам, происходящим и ввозимым с территории государств - участников Содружества Независимых Государств, уменьшается на сумму акциза, уплаченного в стране их происхождения.</w:t>
      </w:r>
    </w:p>
    <w:p w:rsidR="00A939FC" w:rsidRDefault="00A939FC">
      <w:pPr>
        <w:pStyle w:val="a3"/>
      </w:pPr>
      <w:r>
        <w:t>Алкогольная продукция, табак и табачные изделия, ввозимые на таможенную территорию Российской Федерации, подлежат обязательной маркировке марками акцизного сбора установленного образца. Цена одной марки акцизного сбора, которая фактически является авансовым платежом по акцизам, составляет:</w:t>
      </w:r>
    </w:p>
    <w:p w:rsidR="00A939FC" w:rsidRDefault="00A939FC">
      <w:r>
        <w:t>на алкогольную продукцию - 0,75 рубля;</w:t>
      </w:r>
    </w:p>
    <w:p w:rsidR="00A939FC" w:rsidRDefault="00A939FC">
      <w:r>
        <w:t>на табак и табачные изделия - 0,075 рубля.</w:t>
      </w:r>
    </w:p>
    <w:p w:rsidR="00A939FC" w:rsidRDefault="00A939FC">
      <w:r>
        <w:t>Покупка марок производится до фактического ввоза товаров на таможенную территорию Российской Федерации.</w:t>
      </w:r>
    </w:p>
    <w:p w:rsidR="00A939FC" w:rsidRDefault="00A939FC">
      <w:pPr>
        <w:pStyle w:val="ConsNormal"/>
        <w:widowControl/>
        <w:jc w:val="both"/>
        <w:rPr>
          <w:rFonts w:ascii="Times New Roman" w:hAnsi="Times New Roman"/>
          <w:snapToGrid/>
          <w:sz w:val="24"/>
        </w:rPr>
      </w:pPr>
      <w:r>
        <w:rPr>
          <w:rFonts w:ascii="Times New Roman" w:hAnsi="Times New Roman"/>
          <w:snapToGrid/>
          <w:sz w:val="24"/>
        </w:rPr>
        <w:t>Акцизный таможенный пост выдает импортеру марки только при условии обеспечения уплаты ввозной таможенной пошлины, налога на добавленную стоимость, неуплаченной при покупке марок части акцизов в виде гарантии банка или иного кредитного учреждения или внесения на депозит акцизного таможенного поста причитающихся сумм.</w:t>
      </w:r>
    </w:p>
    <w:p w:rsidR="00A939FC" w:rsidRDefault="00A939FC">
      <w:r>
        <w:t>Денежные средства, необходимые для обеспечения уплаты таможенных платежей за ввозимые подакцизные товары одной номенклатуры и бутылированные в тару одинаковой емкости (для табачных изделий, имеющих одинаковое количество сигарет в пачке), рассчитываются по формуле:</w:t>
      </w:r>
    </w:p>
    <w:p w:rsidR="00A939FC" w:rsidRDefault="00A939FC"/>
    <w:p w:rsidR="00A939FC" w:rsidRDefault="00A939FC">
      <w:r>
        <w:t xml:space="preserve">                   С = Ст x К экю x Вм x Q, где</w:t>
      </w:r>
    </w:p>
    <w:p w:rsidR="00A939FC" w:rsidRDefault="00A939FC"/>
    <w:p w:rsidR="00A939FC" w:rsidRDefault="00A939FC">
      <w:pPr>
        <w:pStyle w:val="a3"/>
      </w:pPr>
      <w:r>
        <w:t>С - сумма денежных средств, необходимая для обеспечения уплаты таможенных платежей (Приложение 3);</w:t>
      </w:r>
    </w:p>
    <w:p w:rsidR="00A939FC" w:rsidRDefault="00A939FC">
      <w:r>
        <w:t>Ст - ставка для расчета суммы обеспечения уплаты таможенных платежей за подлежащие маркировке товары, установленная в ЭКЮ;</w:t>
      </w:r>
    </w:p>
    <w:p w:rsidR="00A939FC" w:rsidRDefault="00A939FC">
      <w:r>
        <w:t>Вм - количество купленных марок (по конкретным емкостям бутылок или по пачкам с одинаковым количеством сигарет);</w:t>
      </w:r>
    </w:p>
    <w:p w:rsidR="00A939FC" w:rsidRDefault="00A939FC">
      <w:r>
        <w:t>К экю - курс ЭКЮ, действующий на дату оформления гарантийного обязательства;</w:t>
      </w:r>
    </w:p>
    <w:p w:rsidR="00A939FC" w:rsidRDefault="00A939FC">
      <w:r>
        <w:t>Q - коэффициент пересчета, который равен:</w:t>
      </w:r>
    </w:p>
    <w:p w:rsidR="00A939FC" w:rsidRDefault="00A939FC">
      <w:r>
        <w:t>а) для бутылированной винно - водочной продукции - емкости тары в литрах (например, 0,33; 0,5; 0,75; 1);</w:t>
      </w:r>
    </w:p>
    <w:p w:rsidR="00A939FC" w:rsidRDefault="00A939FC">
      <w:r>
        <w:t>б) табачных изделий - количество сигарет в одной пачке, разделенное на 1000 (например, Q = 20 : 1000 = 0,02).</w:t>
      </w:r>
    </w:p>
    <w:p w:rsidR="00A939FC" w:rsidRDefault="00A939FC">
      <w:r>
        <w:t>Марки акцизного сбора выдаются таможенными органами при условии предоставления обеспечения выполнения обязательства, предусматривающего выполнение этим лицом следующих действий в пределах установленных сроков:</w:t>
      </w:r>
    </w:p>
    <w:p w:rsidR="00A939FC" w:rsidRDefault="00A939FC">
      <w:pPr>
        <w:numPr>
          <w:ilvl w:val="0"/>
          <w:numId w:val="5"/>
        </w:numPr>
      </w:pPr>
      <w:r>
        <w:t>ввоз в установленном порядке маркированных товаров на таможенную территорию Российской Федерации в целях их реализации на территории Российской Федерации;</w:t>
      </w:r>
    </w:p>
    <w:p w:rsidR="00A939FC" w:rsidRDefault="00A939FC">
      <w:pPr>
        <w:numPr>
          <w:ilvl w:val="0"/>
          <w:numId w:val="5"/>
        </w:numPr>
      </w:pPr>
      <w:r>
        <w:t>размещение ввезенных маркированных товаров в разрешенных местах доставки и хранения;</w:t>
      </w:r>
    </w:p>
    <w:p w:rsidR="00A939FC" w:rsidRDefault="00A939FC">
      <w:pPr>
        <w:numPr>
          <w:ilvl w:val="0"/>
          <w:numId w:val="5"/>
        </w:numPr>
      </w:pPr>
      <w:r>
        <w:t>возврат поврежденных и / или неиспользованных марок акцизного сбора выдавшему их таможенному органу;</w:t>
      </w:r>
    </w:p>
    <w:p w:rsidR="00A939FC" w:rsidRDefault="00A939FC">
      <w:pPr>
        <w:numPr>
          <w:ilvl w:val="0"/>
          <w:numId w:val="5"/>
        </w:numPr>
      </w:pPr>
      <w:r>
        <w:t>представление отчета об использовании марок акцизного сбора в установленном порядке.</w:t>
      </w:r>
    </w:p>
    <w:p w:rsidR="00A939FC" w:rsidRDefault="00A939FC">
      <w:r>
        <w:t>В случае невыполнения указанного обязательства денежные средства, являющиеся суммой обеспечения, подлежат перечислению в федеральный бюджет в части, кратной количеству марок акцизного сбора, по которому обязательство не исполнено.</w:t>
      </w:r>
    </w:p>
    <w:p w:rsidR="00A939FC" w:rsidRDefault="00A939FC">
      <w:r>
        <w:t>Товары, для маркировки которых импортером приобретены марки, должны быть фактически ввезены на таможенную территорию Российской Федерации и представлены таможенному органу не позднее восьми месяцев с момента принятия обязательства.</w:t>
      </w:r>
    </w:p>
    <w:p w:rsidR="00A939FC" w:rsidRDefault="00A939FC">
      <w:pPr>
        <w:pStyle w:val="a3"/>
      </w:pPr>
      <w:r>
        <w:t>Ответственными за маркировку в установленном порядке подакцизных товаров являются лица, которые приобрели марки акцизного сбора, а также лица, фактически перемещающие маркированные подакцизные товары через таможенную границу Российской Федерации.</w:t>
      </w:r>
    </w:p>
    <w:p w:rsidR="00A939FC" w:rsidRDefault="00A939FC">
      <w:r>
        <w:t>Таким образом, исчисление суммы акцизов, подлежащей уплате при таможенном оформлении товаров, производится по следующей формуле:</w:t>
      </w:r>
    </w:p>
    <w:p w:rsidR="00A939FC" w:rsidRDefault="00A939FC"/>
    <w:p w:rsidR="00A939FC" w:rsidRDefault="00A939FC">
      <w:r>
        <w:t xml:space="preserve">                       Апл = А - Ам,</w:t>
      </w:r>
    </w:p>
    <w:p w:rsidR="00A939FC" w:rsidRDefault="00A939FC"/>
    <w:p w:rsidR="00A939FC" w:rsidRDefault="00A939FC">
      <w:r>
        <w:t>где:</w:t>
      </w:r>
    </w:p>
    <w:p w:rsidR="00A939FC" w:rsidRDefault="00A939FC">
      <w:r>
        <w:t>Апл - сумма акцизов в ЭКЮ, подлежащая уплате;</w:t>
      </w:r>
    </w:p>
    <w:p w:rsidR="00A939FC" w:rsidRDefault="00A939FC">
      <w:r>
        <w:t>Ам - часть суммы акцизов в ЭКЮ, уплаченная при покупке Марок.</w:t>
      </w:r>
    </w:p>
    <w:p w:rsidR="00A939FC" w:rsidRDefault="00A939FC">
      <w:r>
        <w:t xml:space="preserve">В соответствии с Постановлениями Правительства Российской Федерации от 14 апреля 1994 г. N 319 "О введении на территории Российской Федерации марок акцизного сбора" табак и табачные изделия, производимые на территории РФ, подлежат обязательной маркировке марками акцизного сбора. </w:t>
      </w:r>
    </w:p>
    <w:p w:rsidR="00A939FC" w:rsidRDefault="00A939FC">
      <w:r>
        <w:t>Авансовый платеж по акцизам в размере стоимости покупки марок акцизного сбора, определенной по формуле:</w:t>
      </w:r>
    </w:p>
    <w:p w:rsidR="00A939FC" w:rsidRDefault="00A939FC"/>
    <w:p w:rsidR="00A939FC" w:rsidRDefault="00A939FC">
      <w:r>
        <w:t xml:space="preserve">                        А = Атм x Кт, где</w:t>
      </w:r>
    </w:p>
    <w:p w:rsidR="00A939FC" w:rsidRDefault="00A939FC"/>
    <w:p w:rsidR="00A939FC" w:rsidRDefault="00A939FC">
      <w:r>
        <w:t>А - сумма авансового платежа по акцизам (в руб.);</w:t>
      </w:r>
    </w:p>
    <w:p w:rsidR="00A939FC" w:rsidRDefault="00A939FC">
      <w:r>
        <w:t>Атм - цена одной марки акцизного сбора (в руб.) в установленном размере (Приложение №4);</w:t>
      </w:r>
    </w:p>
    <w:p w:rsidR="00A939FC" w:rsidRDefault="00A939FC">
      <w:r>
        <w:t>Кт - количество подакцизных товаров в натуральном выражении, подлежащих маркировке марками акцизного сбора (в единицах товара).</w:t>
      </w:r>
    </w:p>
    <w:p w:rsidR="00A939FC" w:rsidRDefault="00A939FC">
      <w:r>
        <w:t>При этом сумма авансового платежа по подакцизным товарам, подлежащим маркировке марками акцизного сбора, засчитывается в данном отчетном периоде при окончательном расчете суммы акциза, подлежащей уплате в бюджет, только в размере авансового платежа, приходящегося на фактический оборот реализованных и промаркированных марками акцизного сбора подакцизным товарам в этом же периоде.</w:t>
      </w:r>
    </w:p>
    <w:p w:rsidR="00A939FC" w:rsidRDefault="00A939FC"/>
    <w:p w:rsidR="00A939FC" w:rsidRDefault="00A939FC">
      <w:pPr>
        <w:pStyle w:val="1"/>
      </w:pPr>
      <w:bookmarkStart w:id="7" w:name="_Toc470561840"/>
      <w:r>
        <w:t>Роль акцизов в федеральном бюджете</w:t>
      </w:r>
      <w:bookmarkEnd w:id="7"/>
    </w:p>
    <w:p w:rsidR="00A939FC" w:rsidRDefault="00A939FC"/>
    <w:p w:rsidR="00A939FC" w:rsidRDefault="00A939FC">
      <w:pPr>
        <w:pStyle w:val="20"/>
      </w:pPr>
      <w:r>
        <w:t>Нужно отметить, что акцизы в основной своей части перечисляются в федеральный бюджет. Так, в 1998 году законом «О федеральном  бюджете» было установлено, что 100% акцизов на нефть (включая газовый конденсат), акцизов на услуги по ее перекачке, акцизов на природный газ, бензин автомобильный, легковые автомобили, акцизов на товары, ввозимые на территорию РФ, и 50% акцизов на спирт этиловый из всех видов сырья, водку и ликероводочные изделия, спиртосодержащие растворы, производимые на территории Российской Федерации, будут перечисляться в доход федерального бюджета.</w:t>
      </w:r>
    </w:p>
    <w:p w:rsidR="00A939FC" w:rsidRDefault="00A939FC">
      <w:r>
        <w:t>Общая доля акцизов в налоговых доходах бюджета была весьма ощутима – 78700,4 млн. рублей, 25,6% от всех планируемых налоговых поступлений.</w:t>
      </w:r>
    </w:p>
    <w:p w:rsidR="00A939FC" w:rsidRDefault="00A939FC">
      <w:r>
        <w:t>В 1999 году структура поступающих в федеральный бюджет акцизов не изменилась. Изменилась  общая доля акцизов в налоговых доходах федерального бюджета. Было запланировано поступлений в сумме 87141,1 млн. рублей, 21,8% от налоговых доходов, что может быть объяснено тем, что индексация специфических акцизных ставок отставала от общего индекса инфляции по стране. «Следует отметить, что предлагаемые Правительством Российской Федерации и принятые в первом чтении Государственной Думой размеры индексации ставок акцизов существенно ниже прогнозируемого (и уже имеющегося фактически) роста цен на подакцизную продукцию. Поэтому, речь, практически, идет о реальном снижении акцизного обложения. Так, по спиртным напиткам крепостью свыше 28 градусов предлагается индексация в размере только 20% (с 50 до 60 рублей на 1 литр абсолютного алкоголя).»</w:t>
      </w:r>
      <w:r>
        <w:rPr>
          <w:rStyle w:val="a7"/>
        </w:rPr>
        <w:footnoteReference w:id="1"/>
      </w:r>
    </w:p>
    <w:p w:rsidR="00A939FC" w:rsidRDefault="00A939FC">
      <w:pPr>
        <w:pStyle w:val="20"/>
      </w:pPr>
      <w:r>
        <w:t>В то же время нужно сказать, что акцизы остаются наиболее собираемыми налогами в РФ, что объясняется спецификой объектов обложения. По удельному весу структура задолженности по налоговым платежам по состоянию на 1 июля 1999 года в определяющих чертах выглядит следующим образом: налог на добавленную стоимость - 69,9 %, налог на прибыль - 14,9 %, акцизы - 10,8 %</w:t>
      </w:r>
      <w:r>
        <w:rPr>
          <w:rStyle w:val="a7"/>
        </w:rPr>
        <w:footnoteReference w:id="2"/>
      </w:r>
      <w:r>
        <w:t>.</w:t>
      </w:r>
    </w:p>
    <w:p w:rsidR="00A939FC" w:rsidRDefault="00A939FC">
      <w:pPr>
        <w:pStyle w:val="20"/>
      </w:pPr>
      <w:r>
        <w:t>Таким образом, можно сказать, что акцизы являются одними из наиболее важных налогов, оказывающих серьезное влияние на исполнение бюджета по доходам.</w:t>
      </w:r>
    </w:p>
    <w:p w:rsidR="00A939FC" w:rsidRDefault="00A939FC"/>
    <w:p w:rsidR="00A939FC" w:rsidRDefault="00A939FC">
      <w:pPr>
        <w:pStyle w:val="1"/>
      </w:pPr>
      <w:bookmarkStart w:id="8" w:name="_Toc470561841"/>
      <w:r>
        <w:t>Планирование поступления акцизов</w:t>
      </w:r>
      <w:bookmarkEnd w:id="8"/>
    </w:p>
    <w:p w:rsidR="00A939FC" w:rsidRDefault="00A939FC"/>
    <w:p w:rsidR="00A939FC" w:rsidRDefault="00A939FC">
      <w:r>
        <w:t xml:space="preserve">Планирование поступления тех или иных налогов в бюджет входит в процесс планирования бюджета как одна из главных его составляющих. Цель бюджетного планирования –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 Своевременный учет результатов такого прогнозирования является важным условием для принятия наиболее эффективных мер в финансовой политике государства, региона. </w:t>
      </w:r>
    </w:p>
    <w:p w:rsidR="00A939FC" w:rsidRDefault="00A939FC">
      <w:r>
        <w:t>Финансово-бюджетное прогнозирование является сравнительно молодой отраслью науки. Ее развитие связано с необходимостью составления сводных финансовых балансов на перспективу. Существенный вклад в разработку методов перспективных финансовых расчетов внесли А.М. Волохов,  В.А. Галанов, Л.П. Евстегнеева, В.С. Павлов, Г.Б. Поляк, Г.Я. Шахова.</w:t>
      </w:r>
    </w:p>
    <w:p w:rsidR="00A939FC" w:rsidRDefault="00A939FC">
      <w:r>
        <w:t>Прогнозирование налоговых поступлений связано с разработкой перспективных комплексных планов экономического и социального развития территорий. При разработке прогноза поступлений налогов могут быть использованы 3 основных метода:</w:t>
      </w:r>
    </w:p>
    <w:p w:rsidR="00A939FC" w:rsidRDefault="00A939FC">
      <w:pPr>
        <w:numPr>
          <w:ilvl w:val="0"/>
          <w:numId w:val="7"/>
        </w:numPr>
        <w:tabs>
          <w:tab w:val="clear" w:pos="360"/>
          <w:tab w:val="num" w:pos="1080"/>
        </w:tabs>
        <w:ind w:left="1080"/>
      </w:pPr>
      <w:r>
        <w:t xml:space="preserve">Метод экстраполяции, т.е. составление перспективы исходя из практики предшествующих периодов. Однако этот метод пригоден для прогнозирования поступлений таких акцизов, которые имеют более или менее стабильный характер. Таким образом удобно подсчитывать акцизы на газ, нефть, бензин, сигареты и алкогольную продукцию. При расчете берутся данные по оборотам подакцизных товаров в натуральном выражении в предыдущем периоде, корректируются на предполагаемый экономический рост и на основании этих данных рассчитываются предполагаемые поступления, исходя из планируемых цен и изменений в налоговом законодательстве. </w:t>
      </w:r>
    </w:p>
    <w:p w:rsidR="00A939FC" w:rsidRDefault="00A939FC">
      <w:pPr>
        <w:numPr>
          <w:ilvl w:val="0"/>
          <w:numId w:val="7"/>
        </w:numPr>
        <w:tabs>
          <w:tab w:val="clear" w:pos="360"/>
          <w:tab w:val="num" w:pos="1080"/>
        </w:tabs>
        <w:ind w:left="1080"/>
      </w:pPr>
      <w:r>
        <w:t xml:space="preserve">Метод экспертных оценок, т.е. прогноз, строящийся на базе оценок, сделанных и обоснованных компетентными специалистами в отдельных отраслях науки и народного хозяйства, также не лишен недостатков, поскольку имеет элемент субъективизма. Тем не менее, важность данного метода может быть подтверждена следующим примером. Августовский финансовый кризис привел к резкому повышению курса американского доллара по отношению к рублю и, следовательно, привел к росту цен на легковые автомобили иностранного производства, что в свою очередь привело к росту продаж отечественных производителей и значительно изменило структуру поступлений акциза на легковые автомобили. Естественно, что поступления от данного акциза значительно изменились. Такие изменения невозможно прогнозировать методом экстраполяции. </w:t>
      </w:r>
    </w:p>
    <w:p w:rsidR="00A939FC" w:rsidRDefault="00A939FC">
      <w:pPr>
        <w:numPr>
          <w:ilvl w:val="0"/>
          <w:numId w:val="7"/>
        </w:numPr>
        <w:tabs>
          <w:tab w:val="clear" w:pos="360"/>
          <w:tab w:val="num" w:pos="1080"/>
        </w:tabs>
        <w:ind w:left="1080"/>
      </w:pPr>
      <w:r>
        <w:t xml:space="preserve">Применение 2-х первых методов одновременно, при этом используются как объективные тенденции развития, так и мнение экспертов. </w:t>
      </w:r>
    </w:p>
    <w:p w:rsidR="00A939FC" w:rsidRDefault="00A939FC">
      <w:r>
        <w:t>Одним из способов экстраполяции могут быть линии регрессии, надежность которых повышается при построении многошаговых корреляционных моделей, ставящих прогнозируемые бюджетные показатели в зависимость от нескольких переменных. Поэтому работу над прогнозом следует начать с выявления и изучения факторов (переменных величин), влияющих на поступление акцизов.  К таким факторам следует относить развитие производительных сил страны, демографические изменения, внешнеэкономическая ситуация и т.д.</w:t>
      </w:r>
    </w:p>
    <w:p w:rsidR="00A939FC" w:rsidRDefault="00A939FC">
      <w:r>
        <w:t>Например, наиболее простой моделью применяемой при регрессионном анализе может послужить следующего уравнения линейного вида:</w:t>
      </w:r>
    </w:p>
    <w:p w:rsidR="00A939FC" w:rsidRDefault="00A939FC">
      <w:pPr>
        <w:jc w:val="center"/>
      </w:pPr>
      <w:r>
        <w:rPr>
          <w:lang w:val="en-US"/>
        </w:rPr>
        <w:t>y=a</w:t>
      </w:r>
      <w:r>
        <w:rPr>
          <w:vertAlign w:val="subscript"/>
          <w:lang w:val="en-US"/>
        </w:rPr>
        <w:t>0</w:t>
      </w:r>
      <w:r>
        <w:rPr>
          <w:lang w:val="en-US"/>
        </w:rPr>
        <w:t>+a</w:t>
      </w:r>
      <w:r>
        <w:rPr>
          <w:vertAlign w:val="subscript"/>
          <w:lang w:val="en-US"/>
        </w:rPr>
        <w:t>1</w:t>
      </w:r>
      <w:r>
        <w:rPr>
          <w:lang w:val="en-US"/>
        </w:rPr>
        <w:t>x</w:t>
      </w:r>
      <w:r>
        <w:t>,</w:t>
      </w:r>
    </w:p>
    <w:p w:rsidR="00A939FC" w:rsidRDefault="00A939FC">
      <w:r>
        <w:t xml:space="preserve">где </w:t>
      </w:r>
      <w:r>
        <w:rPr>
          <w:lang w:val="en-US"/>
        </w:rPr>
        <w:t xml:space="preserve">y – </w:t>
      </w:r>
      <w:r>
        <w:t>объем акцизных поступлений;</w:t>
      </w:r>
    </w:p>
    <w:p w:rsidR="00A939FC" w:rsidRDefault="00A939FC">
      <w:r>
        <w:rPr>
          <w:lang w:val="en-US"/>
        </w:rPr>
        <w:t xml:space="preserve">x </w:t>
      </w:r>
      <w:r>
        <w:t>– произведенный национальный доход;</w:t>
      </w:r>
    </w:p>
    <w:p w:rsidR="00A939FC" w:rsidRDefault="00A939FC">
      <w:r>
        <w:rPr>
          <w:lang w:val="en-US"/>
        </w:rPr>
        <w:t>a</w:t>
      </w:r>
      <w:r>
        <w:rPr>
          <w:vertAlign w:val="subscript"/>
          <w:lang w:val="en-US"/>
        </w:rPr>
        <w:t>0</w:t>
      </w:r>
      <w:r>
        <w:rPr>
          <w:lang w:val="en-US"/>
        </w:rPr>
        <w:t>, a</w:t>
      </w:r>
      <w:r>
        <w:rPr>
          <w:vertAlign w:val="subscript"/>
          <w:lang w:val="en-US"/>
        </w:rPr>
        <w:t>1</w:t>
      </w:r>
      <w:r>
        <w:rPr>
          <w:lang w:val="en-US"/>
        </w:rPr>
        <w:t xml:space="preserve"> – </w:t>
      </w:r>
      <w:r>
        <w:t>коэффициенты регрессии, определяющие ее конкретный вид на основе исходных данных.</w:t>
      </w:r>
    </w:p>
    <w:p w:rsidR="00A939FC" w:rsidRDefault="00A939FC">
      <w:r>
        <w:t>При планировании объемов поступления следует использовать глубокий экономический и статистический анализ сложившихся тенденций, позволяющий в среднем с определенной вероятностью нивелировать влияние множества факторов, выявить наиболее общее в совокупности тенденций.</w:t>
      </w:r>
    </w:p>
    <w:p w:rsidR="00A939FC" w:rsidRDefault="00A939FC">
      <w:r>
        <w:t>Краткосрочное планирование поступлений акцизов можно осуществлять на основе отчетности предприятий производящих и реализующих подакцизную продукцию.</w:t>
      </w:r>
    </w:p>
    <w:p w:rsidR="00A939FC" w:rsidRDefault="00A939FC"/>
    <w:p w:rsidR="00A939FC" w:rsidRDefault="00A939FC">
      <w:pPr>
        <w:pStyle w:val="1"/>
      </w:pPr>
      <w:bookmarkStart w:id="9" w:name="_Toc470561842"/>
      <w:r>
        <w:t>Характер акцизного налогообложения, реальные плательщики акцизов</w:t>
      </w:r>
      <w:bookmarkEnd w:id="9"/>
    </w:p>
    <w:p w:rsidR="00A939FC" w:rsidRDefault="00A939FC"/>
    <w:p w:rsidR="00A939FC" w:rsidRDefault="00A939FC">
      <w:r>
        <w:t>Плательщиками акцизов по российскому законодательству являются продавцы подакцизных товаров. Тем не менее, акцизы зачастую называют «скрытыми» или «косвенными» налогами, поскольку обычно они перекладываются с продавцов не потребителей через более высокие цены, т.к. во многих случаях умеренное повышение цен оказывает незначительное воздействие на объем продаж. Это относится к акцизам на бензин, сигареты, алкогольные напитки. В этих случаях мало хороших товаров заменителей, к которым могут обратиться потребители при повышении цен.</w:t>
      </w:r>
    </w:p>
    <w:p w:rsidR="00A939FC" w:rsidRDefault="00A939FC">
      <w:r>
        <w:t xml:space="preserve">Используя понятия предложения и спроса, а также эластичности, можно определить, кто реально платит акцизы. Предположим что на рис. 1 показан рынок какой-либо продукции, подлежащей налогообложению, и что равновесная цена без учета налогов составляет 4 условных денежных единицы за единицу продукции, а равновесное количество потребляемых единиц продукции – 15 млн. шт. </w:t>
      </w:r>
    </w:p>
    <w:p w:rsidR="00A939FC" w:rsidRDefault="00A939FC"/>
    <w:p w:rsidR="00A939FC" w:rsidRDefault="00A9273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234.75pt" fillcolor="window">
            <v:imagedata r:id="rId7" o:title=""/>
          </v:shape>
        </w:pict>
      </w:r>
      <w:r w:rsidR="00A939FC">
        <w:t xml:space="preserve">Рис.  </w:t>
      </w:r>
      <w:r w:rsidR="00A939FC">
        <w:rPr>
          <w:noProof/>
        </w:rPr>
        <w:t>1</w:t>
      </w:r>
    </w:p>
    <w:p w:rsidR="00A939FC" w:rsidRDefault="00A939FC">
      <w:r>
        <w:t>Предположим, что правительство вводит новый акцизный налог, равный 1 у.е. в расчете на единицу продукции. Поскольку по законодательству РФ акцизами облагаются продавцы (поставщики), тогда этот налог можно рассматривать как надбавку к цене предлагаемого товара. В результате этого кривая предложения сместится вверх на величину налога. Продавцы должны теперь заработать на 1 у.е. больше с каждой поставляемой единицы товара, чтобы получить ту же цену, какую они получали до введения налога. Налог сдвинет кривую предложения вверх, как показано на рис. 1 с положения S до S</w:t>
      </w:r>
      <w:r>
        <w:rPr>
          <w:vertAlign w:val="subscript"/>
        </w:rPr>
        <w:t>t</w:t>
      </w:r>
      <w:r>
        <w:t>.</w:t>
      </w:r>
    </w:p>
    <w:p w:rsidR="00A939FC" w:rsidRDefault="00A939FC">
      <w:r>
        <w:t>Новая равновесная цена составит 4,5 у.е. В данном конкретном случае половину налога платят потребители в виде более высокой цены, а другую половину – производители в виде более низкой цены после уплаты налогов. Потребители и производители делят налоговое бремя поровну; производители переносят половину налога на потребителей в виде более высокой цены, а вторую половину налогового бремени несут сами.</w:t>
      </w:r>
    </w:p>
    <w:p w:rsidR="00A939FC" w:rsidRDefault="00A939FC">
      <w:r>
        <w:t xml:space="preserve">Из графика видно, что распределение налогового бремени зависит от эластичности спроса и предложения. Данный вывод иллюстрируется следующими графиками. </w:t>
      </w:r>
    </w:p>
    <w:p w:rsidR="00A939FC" w:rsidRDefault="00A939FC">
      <w:r>
        <w:t>На рис.2 видно, что при эластичном спросе большую часть бремени берет нас себя продавец (производитель). При этом значительно сокращается производство облагаемого акцизами продукта.</w:t>
      </w:r>
    </w:p>
    <w:p w:rsidR="00A939FC" w:rsidRDefault="00A92731">
      <w:r>
        <w:pict>
          <v:shape id="_x0000_i1026" type="#_x0000_t75" style="width:235.5pt;height:234.75pt" fillcolor="window">
            <v:imagedata r:id="rId8" o:title=""/>
          </v:shape>
        </w:pict>
      </w:r>
      <w:r w:rsidR="00A939FC">
        <w:t xml:space="preserve">Рис.  </w:t>
      </w:r>
      <w:r w:rsidR="00A939FC">
        <w:rPr>
          <w:noProof/>
        </w:rPr>
        <w:t>2</w:t>
      </w:r>
    </w:p>
    <w:p w:rsidR="00A939FC" w:rsidRDefault="00A939FC">
      <w:r>
        <w:t xml:space="preserve">При менее эластичном спросе большую часть бремени берет на себя покупатель. Производство остается практически на том же уровне. </w:t>
      </w:r>
      <w:r w:rsidR="00A92731">
        <w:pict>
          <v:shape id="_x0000_i1027" type="#_x0000_t75" style="width:235.5pt;height:234.75pt" fillcolor="window">
            <v:imagedata r:id="rId9" o:title=""/>
          </v:shape>
        </w:pict>
      </w:r>
      <w:r>
        <w:t xml:space="preserve">Рис.  </w:t>
      </w:r>
      <w:r>
        <w:rPr>
          <w:noProof/>
        </w:rPr>
        <w:t>3</w:t>
      </w:r>
    </w:p>
    <w:p w:rsidR="00A939FC" w:rsidRDefault="00A939FC">
      <w:pPr>
        <w:pStyle w:val="20"/>
      </w:pPr>
      <w:r>
        <w:t xml:space="preserve">Чем более эластично предложение, тем к большему росту цен приводит введение акцизного налога, тем большую часть бремени возьмут на себя покупатели. </w:t>
      </w:r>
    </w:p>
    <w:p w:rsidR="00A939FC" w:rsidRDefault="00A92731">
      <w:pPr>
        <w:pStyle w:val="a9"/>
      </w:pPr>
      <w:r>
        <w:rPr>
          <w:sz w:val="24"/>
        </w:rPr>
        <w:pict>
          <v:shape id="_x0000_i1028" type="#_x0000_t75" style="width:235.5pt;height:234.75pt" fillcolor="window">
            <v:imagedata r:id="rId10" o:title=""/>
          </v:shape>
        </w:pict>
      </w:r>
      <w:r w:rsidR="00A939FC">
        <w:t xml:space="preserve">Рис.  </w:t>
      </w:r>
      <w:r w:rsidR="00A939FC">
        <w:rPr>
          <w:noProof/>
        </w:rPr>
        <w:t>4</w:t>
      </w:r>
    </w:p>
    <w:p w:rsidR="00A939FC" w:rsidRDefault="00A939FC">
      <w:r>
        <w:t>И, соответственно, наоборот, чем менее эластично предложение, тем большую часть налогового бремени возьмут на себя покупатели.</w:t>
      </w:r>
    </w:p>
    <w:p w:rsidR="00A939FC" w:rsidRDefault="00A92731">
      <w:r>
        <w:pict>
          <v:shape id="_x0000_i1029" type="#_x0000_t75" style="width:235.5pt;height:234.75pt" fillcolor="window">
            <v:imagedata r:id="rId11" o:title=""/>
          </v:shape>
        </w:pict>
      </w:r>
      <w:r w:rsidR="00A939FC">
        <w:t xml:space="preserve">Рис.  </w:t>
      </w:r>
      <w:r w:rsidR="00A939FC">
        <w:rPr>
          <w:noProof/>
        </w:rPr>
        <w:t>5</w:t>
      </w:r>
    </w:p>
    <w:p w:rsidR="00A939FC" w:rsidRDefault="00A939FC">
      <w:pPr>
        <w:pStyle w:val="20"/>
      </w:pPr>
      <w:r>
        <w:t>Исходя из данных графиков можно сделать выводы о том, в каких случаях государство должно повышать или понижать налоги. При внесении проектов акцизного налогообложения по конкретному товару целесообразно ввести обязательный анализ эластичности спроса и предложения по каждой группе облагаемых товаров. В настоящий момент, когда государство нуждается в увеличении налоговых поступлений, зачастую ставят вопрос о повышении ставок акцизов на те или другие товары. На графиках ясно видно, что повышение ставки акцизов далеко не всегда приводит к увеличению налоговых поступлений. Увеличение налогов возможно только в случае неэластичного спроса. Справедливости ради нужно отметить, что немалая часть подакцизных товаров как раз относятся к группе товаров неэластичного спроса, это прежде всего акцизы на бензин, нефть,  газ (для внутреннего потребления) и недорогие табачные изделия. Но в то же время введение акцизов на такие товары как пиво, автомобили, вина,  экспортируемые нефть и газ может самым отрицательным образом сказаться на величине поступлений в бюджет.</w:t>
      </w:r>
    </w:p>
    <w:p w:rsidR="00A939FC" w:rsidRDefault="00A939FC">
      <w:pPr>
        <w:pStyle w:val="20"/>
      </w:pPr>
      <w:r>
        <w:t>Но помимо того, что уменьшаются доходы продавцов (производителей) и увеличиваются расходы потребителей на сумму равную площади прямоугольника acef, вторым эффектом введения налога будет уменьшение равновесного количество производимой и потребляемой продукции. Тот факт, что до введения налога спрос и предложение были на 2,5 млн. ед.  больше, означает, что выручка от них превышала издержки производства. Это можно увидеть из следующего простого исследования. Сегмент ab кривой спроса D на рис.1 демонстрирует готовность платить – предельную выручку – за каждую из 2,5 млн. ед., купленных до введения налога.  С другой стороны, сегмент cb кривой предложения S отражает предельные издержки на каждую единицу продукции. Мы видим, что для всех 2,5 млн. ед. за исключением самой последней предельная выручка превышает предельные издержки. Ухудшение благосостояния, связанное с недопроизводством этих 2,5 млн. ед. продукции показано треугольником abc. Этот треугольник указывает на избыточное налоговое бремя или потерю эффективности для общества, которые являются результатом введения налога.</w:t>
      </w:r>
    </w:p>
    <w:p w:rsidR="00A939FC" w:rsidRDefault="00A939FC">
      <w:pPr>
        <w:pStyle w:val="20"/>
      </w:pPr>
      <w:r>
        <w:t xml:space="preserve">Таким образом, все налоговое бремя, которое несет общество, превышает 12,5 млн. у.е., фактически полученных государством в виде налогов. Общие издержки налогоплательщиков состоят из налоговых поступлений efac плюс треугольник abc -  чистую потерю для общества. </w:t>
      </w:r>
    </w:p>
    <w:p w:rsidR="00A939FC" w:rsidRDefault="00A939FC">
      <w:pPr>
        <w:pStyle w:val="20"/>
      </w:pPr>
      <w:r>
        <w:t>Во многих случаях задачи налогообложения могут быть более важными, чем минимизация избыточного налогового бремени. Ярким примером может служить стремление сократить потребление таких общественно вредных продуктов как водка и табак. Но и в этом случае слишком высокие акцизные ставки приводят к нелегальному производству и продаже подакцизных продуктов, увеличению преступности и переходу на потребление некачественных заменителей.</w:t>
      </w:r>
    </w:p>
    <w:p w:rsidR="00A939FC" w:rsidRDefault="00A939FC">
      <w:pPr>
        <w:pStyle w:val="20"/>
      </w:pPr>
      <w:r>
        <w:t>Как и распределение налогового бремени, величина избыточного налогового бремени зависит от эластичности спроса и предложения: чем эластичней спрос или предложение, тем больше избыточное налогообложение.</w:t>
      </w:r>
    </w:p>
    <w:p w:rsidR="00A939FC" w:rsidRDefault="00A939FC">
      <w:r>
        <w:t>Любое обсуждение принципов платежеспособности и налогообложения получаемых благ приводит в конечном счета к вопросу о налоговых ставках и о способе изменения ставок по мере роста дохода плательщиков данного налога.</w:t>
      </w:r>
    </w:p>
    <w:p w:rsidR="00A939FC" w:rsidRDefault="00A939FC">
      <w:r>
        <w:t>Налоги обычно делятся на прогрессивные, пропорциональные и регрессивные. Так, налог считается прогрессивным, если его средняя ставка повышается по мере возрастания дохода, - регрессивным, если средняя налоговая ставка понижается, и – пропорциональным, если ставка остается неизменной, независимо от размера дохода. Это определение базируется на соотношении между ставкой налога и доходом по причине того, что все налоги – независимо от того объекта налогообложения, - в конечном счете выплачиваются из чьего-либо дохода.</w:t>
      </w:r>
    </w:p>
    <w:p w:rsidR="00A939FC" w:rsidRDefault="00A939FC">
      <w:r>
        <w:t xml:space="preserve">На первый взгляд кажется, что акцизы являются пропорциональным налогом. Однако на деле по отношению к доходу они являются регрессивными. Причина регрессивности этого налога заключается в том, что он затрагивает значительную часть дохода малообеспеченных слоев населения в отличие от дохода высокооплачиваемых слоев. Последние могут избежать налога на часть своего дохода, которая откладывается в виде сбережения, в то время как бедная часть населения не имеет возможности делать сбережения. </w:t>
      </w:r>
    </w:p>
    <w:p w:rsidR="00A939FC" w:rsidRDefault="00A939FC">
      <w:r>
        <w:t>С другой стороны существует некоторый набор подакцизных товаров, покупаемых практически всеми. К таким относятся алкогольная и табачная продукция, а также бензин, составляющие весьма внушительную долю в общем объеме собираемых акцизов. С ростом благосостояния расходы на данную продукцию редко значительно увеличиваются и меняют свою структуру. Состоятельные люди начинают, например, потреблять вино вместо крепких ликероводочных изделий. При этом акцизы выплачиваемые данными людьми даже сокращаются вследствие того, что акцизы на вино меньше, чем на водку. Можно сказать, что с ростом благосостояния, доля акцизов в доходах в абсолютном выражении не только не увеличивается пропорционально доходам, но может даже уменьшаться.</w:t>
      </w:r>
    </w:p>
    <w:p w:rsidR="00A939FC" w:rsidRDefault="00A939FC"/>
    <w:p w:rsidR="00A939FC" w:rsidRDefault="00A939FC">
      <w:pPr>
        <w:pStyle w:val="1"/>
      </w:pPr>
      <w:bookmarkStart w:id="10" w:name="_Toc470561843"/>
      <w:r>
        <w:t>Экономическая сущность акцизного налогообложения.</w:t>
      </w:r>
      <w:bookmarkEnd w:id="10"/>
      <w:r>
        <w:t xml:space="preserve"> </w:t>
      </w:r>
    </w:p>
    <w:p w:rsidR="00A939FC" w:rsidRDefault="00A939FC"/>
    <w:p w:rsidR="00A939FC" w:rsidRDefault="00A939FC">
      <w:r>
        <w:t>Как и большинство налогов, акцизы обладают 2-мя основными функциями: фискальной и регулирующей. В большинстве развитых стран регулирующая функция акцизов является главенствующей, так основной упор при налогообложении делается на налоги с дохода, что объясняется их большей социальной справедливостью. Косвенные налоги, к которым относятся акцизы имеют регрессивный характер и поэтому их широкое применение считается нецелесообразным.</w:t>
      </w:r>
    </w:p>
    <w:p w:rsidR="00A939FC" w:rsidRDefault="00A939FC">
      <w:r>
        <w:t xml:space="preserve">Наиболее спорным вопросом при введении акцизов является конкретная ставка того или иного акциза. Большинство методик определения таких ставок основываются на эластичности спроса и предложения. Изначальным моментом при их применении является прояснение вопроса о том, какую в данном случае фискальную или регулирующую функцию должен выполнять тот или иной акциз и в зависимости от этого достаточно просто рассчитывается ставка. Решается задача, решением которой будет являться либо максимизация площади прямоугольника  </w:t>
      </w:r>
      <w:r>
        <w:rPr>
          <w:lang w:val="en-US"/>
        </w:rPr>
        <w:t>acef (рис.1)</w:t>
      </w:r>
      <w:r>
        <w:t xml:space="preserve">, либо уменьшения равновесного производства товара до планируемой величины. </w:t>
      </w:r>
    </w:p>
    <w:p w:rsidR="00A939FC" w:rsidRDefault="00A939FC">
      <w:r>
        <w:t>Но наиболее интересной мне показалась следующая методика вычисления оптимальной ставки налогообложения, особенно в плане своей последовательности в выполнении «справедливой» функций акциза. По этой методике основная идея обложения акцизами тех или иных товарах заключается в обложение налогами «грехов» налогоплательщиков. Причем данный подход не означает, что акцизами облагаются некие аморальные или неприличные товары или услуги. В основе налогообложения подакцизных товаров и определении ставок налогов лежат так называемые отрицательные экстерналии (</w:t>
      </w:r>
      <w:r>
        <w:rPr>
          <w:lang w:val="en-US"/>
        </w:rPr>
        <w:t>negative externalities</w:t>
      </w:r>
      <w:r>
        <w:t>)</w:t>
      </w:r>
      <w:r>
        <w:rPr>
          <w:lang w:val="en-US"/>
        </w:rPr>
        <w:t xml:space="preserve"> – </w:t>
      </w:r>
      <w:r>
        <w:t xml:space="preserve">дополнительные издержки, которые несет общество в виде расходов государственных бюджетов всех уровней вследствие производства и потребления тех или иных товаров и услуг. Если правительство не несет таких издержек, то какой бы «греховной» не была бы та или иная продукция, она не являлась бы объектом акцизного обложения. </w:t>
      </w:r>
    </w:p>
    <w:p w:rsidR="00A939FC" w:rsidRDefault="00A939FC">
      <w:r>
        <w:t>Например, сигареты облагаются налогами по следующим причинам:</w:t>
      </w:r>
    </w:p>
    <w:p w:rsidR="00A939FC" w:rsidRDefault="00A939FC">
      <w:pPr>
        <w:numPr>
          <w:ilvl w:val="0"/>
          <w:numId w:val="8"/>
        </w:numPr>
      </w:pPr>
      <w:r>
        <w:t>ухудшение здоровья курильщиков приводит к дополнительным расходам на медицинское обслуживание, покрываемое за счет бюджета;</w:t>
      </w:r>
    </w:p>
    <w:p w:rsidR="00A939FC" w:rsidRDefault="00A939FC">
      <w:pPr>
        <w:numPr>
          <w:ilvl w:val="0"/>
          <w:numId w:val="8"/>
        </w:numPr>
      </w:pPr>
      <w:r>
        <w:t>ухудшение здоровья курильщиков приводит к дополнительным расходам из  бюджета по оплате отпусков по болезни;</w:t>
      </w:r>
    </w:p>
    <w:p w:rsidR="00A939FC" w:rsidRDefault="00A939FC">
      <w:pPr>
        <w:numPr>
          <w:ilvl w:val="0"/>
          <w:numId w:val="8"/>
        </w:numPr>
      </w:pPr>
      <w:r>
        <w:t>т.д.</w:t>
      </w:r>
    </w:p>
    <w:p w:rsidR="00A939FC" w:rsidRDefault="00A939FC">
      <w:r>
        <w:t>В то же время не должна облагаться акцизами эротическая продукция по одной простой причине, что потребление последней не приводит к дополнительным бюджетным расходам.</w:t>
      </w:r>
    </w:p>
    <w:p w:rsidR="00A939FC" w:rsidRDefault="00A939FC">
      <w:r>
        <w:t>Оптимальной ставкой налогообложения по таким акцизам считается ставка, при которой государство получает необходимые ему доходы для покрытия расходов связанных с потреблением того или иного продукта или услуги. Кроме того, должны быть покрыты издержки по изъятию акциза и в некоторых случаях ставка повышается еще на несколько пунктов для снижения потребления социально вредных товаров.</w:t>
      </w:r>
    </w:p>
    <w:p w:rsidR="00A939FC" w:rsidRDefault="00A939FC">
      <w:r>
        <w:t>Например оптимальная ставка акциз на сигареты рассчитывается следующим образом: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939FC">
        <w:trPr>
          <w:cantSplit/>
        </w:trPr>
        <w:tc>
          <w:tcPr>
            <w:tcW w:w="8522" w:type="dxa"/>
            <w:gridSpan w:val="2"/>
          </w:tcPr>
          <w:p w:rsidR="00A939FC" w:rsidRDefault="00A939FC">
            <w:pPr>
              <w:ind w:firstLine="0"/>
            </w:pPr>
            <w:r>
              <w:t>Экстерналии в расчете на одну пачку сигарет</w:t>
            </w:r>
            <w:r>
              <w:rPr>
                <w:rStyle w:val="a7"/>
              </w:rPr>
              <w:footnoteReference w:id="3"/>
            </w:r>
            <w:r>
              <w:t>:</w:t>
            </w:r>
          </w:p>
        </w:tc>
      </w:tr>
      <w:tr w:rsidR="00A939FC">
        <w:tc>
          <w:tcPr>
            <w:tcW w:w="4261" w:type="dxa"/>
          </w:tcPr>
          <w:p w:rsidR="00A939FC" w:rsidRDefault="00A939FC">
            <w:pPr>
              <w:ind w:firstLine="0"/>
            </w:pPr>
            <w:r>
              <w:t>Медицинское обслуживание</w:t>
            </w:r>
          </w:p>
        </w:tc>
        <w:tc>
          <w:tcPr>
            <w:tcW w:w="4261" w:type="dxa"/>
          </w:tcPr>
          <w:p w:rsidR="00A939FC" w:rsidRDefault="00A939FC">
            <w:pPr>
              <w:ind w:firstLine="0"/>
              <w:jc w:val="right"/>
            </w:pPr>
            <w:r>
              <w:t>-0,37</w:t>
            </w:r>
          </w:p>
        </w:tc>
      </w:tr>
      <w:tr w:rsidR="00A939FC">
        <w:tc>
          <w:tcPr>
            <w:tcW w:w="4261" w:type="dxa"/>
          </w:tcPr>
          <w:p w:rsidR="00A939FC" w:rsidRDefault="00A939FC">
            <w:pPr>
              <w:ind w:firstLine="0"/>
            </w:pPr>
            <w:r>
              <w:t>Отпуск по болезни</w:t>
            </w:r>
          </w:p>
        </w:tc>
        <w:tc>
          <w:tcPr>
            <w:tcW w:w="4261" w:type="dxa"/>
          </w:tcPr>
          <w:p w:rsidR="00A939FC" w:rsidRDefault="00A939FC">
            <w:pPr>
              <w:ind w:firstLine="0"/>
              <w:jc w:val="right"/>
            </w:pPr>
            <w:r>
              <w:t>-0,00</w:t>
            </w:r>
          </w:p>
        </w:tc>
      </w:tr>
      <w:tr w:rsidR="00A939FC">
        <w:tc>
          <w:tcPr>
            <w:tcW w:w="4261" w:type="dxa"/>
          </w:tcPr>
          <w:p w:rsidR="00A939FC" w:rsidRDefault="00A939FC">
            <w:pPr>
              <w:ind w:firstLine="0"/>
            </w:pPr>
            <w:r>
              <w:t>Групповые страховки</w:t>
            </w:r>
          </w:p>
        </w:tc>
        <w:tc>
          <w:tcPr>
            <w:tcW w:w="4261" w:type="dxa"/>
          </w:tcPr>
          <w:p w:rsidR="00A939FC" w:rsidRDefault="00A939FC">
            <w:pPr>
              <w:ind w:firstLine="0"/>
              <w:jc w:val="right"/>
            </w:pPr>
            <w:r>
              <w:t>-0,06</w:t>
            </w:r>
          </w:p>
        </w:tc>
      </w:tr>
      <w:tr w:rsidR="00A939FC">
        <w:tc>
          <w:tcPr>
            <w:tcW w:w="4261" w:type="dxa"/>
          </w:tcPr>
          <w:p w:rsidR="00A939FC" w:rsidRDefault="00A939FC">
            <w:pPr>
              <w:ind w:firstLine="0"/>
            </w:pPr>
            <w:r>
              <w:t>Питание и уход</w:t>
            </w:r>
          </w:p>
        </w:tc>
        <w:tc>
          <w:tcPr>
            <w:tcW w:w="4261" w:type="dxa"/>
          </w:tcPr>
          <w:p w:rsidR="00A939FC" w:rsidRDefault="00A939FC">
            <w:pPr>
              <w:ind w:firstLine="0"/>
              <w:jc w:val="right"/>
            </w:pPr>
            <w:r>
              <w:t>+0,25</w:t>
            </w:r>
          </w:p>
        </w:tc>
      </w:tr>
      <w:tr w:rsidR="00A939FC">
        <w:tc>
          <w:tcPr>
            <w:tcW w:w="4261" w:type="dxa"/>
          </w:tcPr>
          <w:p w:rsidR="00A939FC" w:rsidRDefault="00A939FC">
            <w:pPr>
              <w:ind w:firstLine="0"/>
            </w:pPr>
            <w:r>
              <w:t>Пенсия по старости</w:t>
            </w:r>
          </w:p>
        </w:tc>
        <w:tc>
          <w:tcPr>
            <w:tcW w:w="4261" w:type="dxa"/>
          </w:tcPr>
          <w:p w:rsidR="00A939FC" w:rsidRDefault="00A939FC">
            <w:pPr>
              <w:ind w:firstLine="0"/>
              <w:jc w:val="right"/>
            </w:pPr>
            <w:r>
              <w:t>+1,84</w:t>
            </w:r>
          </w:p>
        </w:tc>
      </w:tr>
      <w:tr w:rsidR="00A939FC">
        <w:tc>
          <w:tcPr>
            <w:tcW w:w="4261" w:type="dxa"/>
          </w:tcPr>
          <w:p w:rsidR="00A939FC" w:rsidRDefault="00A939FC">
            <w:pPr>
              <w:ind w:firstLine="0"/>
            </w:pPr>
            <w:r>
              <w:t>Ущерб от пожаров</w:t>
            </w:r>
          </w:p>
        </w:tc>
        <w:tc>
          <w:tcPr>
            <w:tcW w:w="4261" w:type="dxa"/>
          </w:tcPr>
          <w:p w:rsidR="00A939FC" w:rsidRDefault="00A939FC">
            <w:pPr>
              <w:ind w:firstLine="0"/>
              <w:jc w:val="right"/>
            </w:pPr>
            <w:r>
              <w:t>-0,01</w:t>
            </w:r>
          </w:p>
        </w:tc>
      </w:tr>
      <w:tr w:rsidR="00A939FC">
        <w:tc>
          <w:tcPr>
            <w:tcW w:w="4261" w:type="dxa"/>
          </w:tcPr>
          <w:p w:rsidR="00A939FC" w:rsidRDefault="00A939FC">
            <w:pPr>
              <w:ind w:firstLine="0"/>
            </w:pPr>
            <w:r>
              <w:t xml:space="preserve">Подоходный налог </w:t>
            </w:r>
          </w:p>
        </w:tc>
        <w:tc>
          <w:tcPr>
            <w:tcW w:w="4261" w:type="dxa"/>
          </w:tcPr>
          <w:p w:rsidR="00A939FC" w:rsidRDefault="00A939FC">
            <w:pPr>
              <w:ind w:firstLine="0"/>
              <w:jc w:val="right"/>
            </w:pPr>
            <w:r>
              <w:t>-0,61</w:t>
            </w:r>
          </w:p>
        </w:tc>
      </w:tr>
      <w:tr w:rsidR="00A939FC">
        <w:tc>
          <w:tcPr>
            <w:tcW w:w="4261" w:type="dxa"/>
          </w:tcPr>
          <w:p w:rsidR="00A939FC" w:rsidRDefault="00A939FC">
            <w:pPr>
              <w:ind w:firstLine="0"/>
            </w:pPr>
            <w:r>
              <w:t xml:space="preserve">Итого чистые экстерналии </w:t>
            </w:r>
          </w:p>
        </w:tc>
        <w:tc>
          <w:tcPr>
            <w:tcW w:w="4261" w:type="dxa"/>
          </w:tcPr>
          <w:p w:rsidR="00A939FC" w:rsidRDefault="00A939FC">
            <w:pPr>
              <w:ind w:firstLine="0"/>
              <w:jc w:val="right"/>
            </w:pPr>
            <w:r>
              <w:t>+1,03</w:t>
            </w:r>
          </w:p>
        </w:tc>
      </w:tr>
    </w:tbl>
    <w:p w:rsidR="00A939FC" w:rsidRDefault="00A939FC">
      <w:r>
        <w:t>Важным моментом этой методики является то, что подсчитываются не только отрицательные эффекты, но и экономия, получаемая обществом от употребления сигарет. Общество экономит 58 центов на том, что средняя продолжительность жизни курильщиков значительно ниже, и, следовательно, общество экономит на расходах по уходу за престарелыми, а также 1,84 доллара на пенсии по старости. Как это ни парадоксально звучит, но исходя из расчетов изложенных в таблице, в действительности налогоплательщикам выгодно наличие курильщиков в обществе, т.к. это приносит около 1 доллара чистой положительной экстерналии на каждую проданную пачку. Таким образом, обложение акцизами сигарет нецелесообразно.</w:t>
      </w:r>
    </w:p>
    <w:p w:rsidR="00A939FC" w:rsidRDefault="00A939FC">
      <w:r>
        <w:t>Данная методика наглядно демонстрирует 3-ю функцию акцизов, выражающуюся в справедливом обложении налогами товаров, употребление которых приводит к дополнительным бюджетным расходам.</w:t>
      </w:r>
    </w:p>
    <w:p w:rsidR="00A939FC" w:rsidRDefault="00A939FC">
      <w:r>
        <w:t>Очевидно, что экономическая сущность каждого конкретного акциза зависит от объекта обложения. Уникальным объектом исследования в этом плане выступает алкоголь.</w:t>
      </w:r>
    </w:p>
    <w:p w:rsidR="00A939FC" w:rsidRDefault="00A939FC">
      <w:r>
        <w:t>Алкоголь – необычный товар. Он играет различные роли в социальных и культурных устоях общества. Мэри Дуглас, выдающийся английский социолог весьма точно определила употребление алкоголя как «общественный акт исполняемый в определенном социальном контексте». Употребление алкоголя во многом не есть действие, отражающее индивидуальный выбор. Социологи утверждают, что традиции употребление алкоголя выявляют культурные и общественные ценности в том или ином регионе. Неслучайно, практически во все культурах, потребление алкогольных напитков в одиночестве считается нездоровым симптомом.</w:t>
      </w:r>
    </w:p>
    <w:p w:rsidR="00A939FC" w:rsidRDefault="00A939FC">
      <w:r>
        <w:t>Подтверждением этих слов является исследования, проведенные в Европе, например, как бары влияют на политические взгляды избирателей. В частности, выяснилось, что рестрективная политика государства по отношению к одним алкогольным напиткам при параллельном поощрении других приводит к изменению политических предпочтений электората.</w:t>
      </w:r>
    </w:p>
    <w:p w:rsidR="00A939FC" w:rsidRDefault="00A939FC">
      <w:r>
        <w:t>Неумеренная политика государство в направлении уменьшения производства и потребления алкоголя может привести к неоднозначным последствиям. В то же время акцизное налогообложение алкоголя считается единственным действенным методом снижения его производства. Именно поэтому при обложении алкоголя наиболее правильным, скорее всего, будет принцип «справедливости», изложенный выше. Также нужно принять во внимание, что часть регионов в РФ в значительной мере зависит от производства алкогольной продукции, и необоснованное повышение этих налогов может привести к экономическому кризису в этих регионах.</w:t>
      </w:r>
    </w:p>
    <w:p w:rsidR="00A939FC" w:rsidRDefault="00A939FC">
      <w:r>
        <w:t>Обложение акцизами легковых автомобилей носит исключительно фискальный характер и в условиях РФ оправдано по той простой причине, что легковые  автомобили с объемом двигателя больше 2500 кубических сантиметров практически полностью производятся за пределами РФ, и, следовательно, эта мера имеет протекционистское воздействие, как и определено в законе «Об акцизах»: «Ставки акцизов по подакцизным товарам ввозимым на территорию РФ, устанавливаются с учетом обеспечения защиты отечественного производителя и потребителя и сохранения конкурентоспособности отечественных товаров…» Кроме того, автомобили с двигателем такой мощности можно причислить к предметам роскоши, поэтому данный налог в некоторой мере уменьшает регрессивность акцизного налогообложения в целом.</w:t>
      </w:r>
    </w:p>
    <w:p w:rsidR="00A939FC" w:rsidRDefault="00A939FC">
      <w:r>
        <w:t>Еще один пример использования акцизов в протекционистских целях можно найти в Указе Президента от 18 января 1996 г. №64 «О взимании акцизов с подакцизных товаров, происходящих с территории Украины при ввозе на таможенную территорию РФ"». После отмены на Украине акцизов  с подакцизных товаров, происходящих с ее территории, при их вывозе в Россию сложилась такая ситуация, когда украинский товар, поступаю на российский рынок, становится в ценовом отношении более конкурентоспособным, чем его российский аналог, поскольку последний облагается акцизом. Изменить ее можно было только через обложение украинских товаров при их ввозе на российскую территорию акцизом по действующим ставками импортных акцизов.</w:t>
      </w:r>
    </w:p>
    <w:p w:rsidR="00A939FC" w:rsidRDefault="00A939FC">
      <w:r>
        <w:t xml:space="preserve">Заметим, что мировая торговая практика не допускает взимания акцизов с импортируемой продукции по ставкам превышающим те, которыми облагаются аналогичные товары местного производства. Такой запрет закреплен в статье </w:t>
      </w:r>
      <w:r>
        <w:rPr>
          <w:lang w:val="en-US"/>
        </w:rPr>
        <w:t>III</w:t>
      </w:r>
      <w:r>
        <w:t xml:space="preserve"> ГАТТ: «Товары, происходящие из одной страны участницы, не должны облагаться прямо или косвенно внутренними налогами или другими внутренними сборами, превышающими прямо или косвенно налоги и сборы, применяемые к товарам отечественного происхождения».</w:t>
      </w:r>
    </w:p>
    <w:p w:rsidR="00A939FC" w:rsidRDefault="00A939FC">
      <w:r>
        <w:t xml:space="preserve">Основная задача пограничного налогового регулирования – устранить препятствия развитию международного разделения труда и мировой торговли, связанные с двойным налогообложением. Для этого признается, что исключительное право взимания косвенных налогов принадлежит стране, импортирующей товар. В стране происхождения (производства) товара он освобождается от уплаты косвенных налогов. Такой тип акцизов относится к пограничным уравнительным налогам. Пограничные уравнительные налоги следует отделять от таможенных пошлин. Общими для них является то, что их взимание осуществляется таможенными органами в момент пересечения таможенной границы. Основное отличие между ними состоит в том, что акцизами облагаются как импортные товары, так и товары местного производства. Иначе говоря, каждому пограничному уравнительному налогу можно найти соответствующий «внутренний» налог. </w:t>
      </w:r>
    </w:p>
    <w:p w:rsidR="00A939FC" w:rsidRDefault="00A939FC">
      <w:r>
        <w:t>Следующая значительная группа акцизов, имеющая свою специфику – акцизы на минеральное сырье, т.е. акцизы на нефть и газ. Данные налоги служат для изъятия сверхдоходов с месторождений с лучшими горно-геологическими и экономико-географическими характеристиками. Поскольку недра объективно являются общенациональным достоянием, поэтому взимание дополнительных налогов, забирающих сверхприбыль добывающих предприятий, выглядит справедливой платой обществу. Природные богатства не могут быть собственностью какого-либо предприятия, частного лица, или группы лиц – акционеров, они являются национальным достоянием.</w:t>
      </w:r>
    </w:p>
    <w:p w:rsidR="00A939FC" w:rsidRDefault="00A939FC">
      <w:r>
        <w:t>Тем не менее, по мнению экспертов в данной области акцизы на нефть и газ должны быть отменены как несоответствующие по своему экономическому содержанию возложенным на них задачам. «В первую очередь,  необходимо отменить акциз на нефть, как наиболее фискальный налог, который не выполняет свою основную функцию – справедливого изъятия сверхдоходов с месторождений с лучшими характеристиками».</w:t>
      </w:r>
      <w:r>
        <w:rPr>
          <w:rStyle w:val="a7"/>
        </w:rPr>
        <w:footnoteReference w:id="4"/>
      </w:r>
    </w:p>
    <w:p w:rsidR="00A939FC" w:rsidRDefault="00A939FC">
      <w:r>
        <w:t>На данный момент акцизы на нефть дифференцированы в зависимости от добывающих их организаций. Обоснованность той или иной акцизной ставки вызывает сомнения, поскольку методика определения дифференцированных ставок недостаточно проработана. Вместо того, чтобы поощрять наиболее экономически эффективные предприятия, данная методика стремится уровнять предприятия. Налог на дополнительные доходы от добычи углеводородов представляется более последовательным, нежели чем акциз в данной области. Акциз на газ не дифференцирован по месторождениям вообще, поскольку практически единственным предприятием, занимающимся его добычей, является Газпром.</w:t>
      </w:r>
    </w:p>
    <w:p w:rsidR="00A939FC" w:rsidRDefault="00A939FC">
      <w:r>
        <w:t xml:space="preserve">В целом, разработка целостной системы налогообложения, позволяющей изымать горную ренту как незаработанную часть прибыли далека от завершения. </w:t>
      </w:r>
    </w:p>
    <w:p w:rsidR="00A939FC" w:rsidRDefault="00A939FC">
      <w:pPr>
        <w:pStyle w:val="a4"/>
      </w:pPr>
      <w:bookmarkStart w:id="11" w:name="_Toc470561844"/>
      <w:r>
        <w:t>Заключение</w:t>
      </w:r>
      <w:bookmarkEnd w:id="11"/>
    </w:p>
    <w:p w:rsidR="00A939FC" w:rsidRDefault="00A939FC"/>
    <w:p w:rsidR="00A939FC" w:rsidRDefault="00A939FC">
      <w:r>
        <w:t>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на данный момент выполняют асоциальные функции, еще больше увеличивая разрыв между беднейшими и состоятельными слоями общества. Как и любой косвенный налог, акцизы перекладываются на беднейшую часть населения и то, что более 20% налоговых поступлений в бюджет составляют акцизы – тревожный знак. Именно косвенные налоги оказывают значительный сдерживающий эффект на экономику, что еще более опасно в условиях затянувшегося кризиса. Это еще раз подчеркивает, что государство не умеет собирать прямые налоги.</w:t>
      </w:r>
    </w:p>
    <w:p w:rsidR="00A939FC" w:rsidRDefault="00A939FC">
      <w:r>
        <w:t>В настоящий момент акцизы выполняют в большей своей части фискальную функцию, что выражается в стремлении властей при введении тех или иных акцизов не столько к регулированию производства и потребления тех или иных товаров, сколько к пополнению бюджета (ярким примером может служить постановление Конституционного Суда «По делу о проверке конституционности части первой статьи 2 федерального закона от 7 марта 1996 года «О внесении изменений в закон РФ «Об акцизах»).  Фискальная направленность акцизов на бензин не вызывает сомнений, и это при том, что повышение цен на бензин - один из факторов, влияющих на повышение издержек практически любого производства, следовательно, повышения общественно необходимых затрат на производство той или иной продукции, что приводит к снижению конкурентоспособности экономики в целом.  Тем не менее, регулирующее воздействие акцизов все же проявляется, и наиболее оно благотворно  в сфере оборота алкогольной продукции. Таким образом, государство не только пополняет казну, не только уменьшает уровень потребления алкоголя, но и способствует реализации только качественной продукции.</w:t>
      </w:r>
    </w:p>
    <w:p w:rsidR="00A939FC" w:rsidRDefault="00A939FC">
      <w:r>
        <w:t>Спорными остаются величины ставок акцизов, а также способы индексирования величины специфических ставок. Применение адвалорных ставок приводит к серьезным трудностям при оценке объекта налогообложения. Специфические же ставки недостаточно оперативно корректируются в связи с инфляционными процессами.</w:t>
      </w:r>
    </w:p>
    <w:p w:rsidR="00A939FC" w:rsidRDefault="00A939FC">
      <w:r>
        <w:t xml:space="preserve">Законодательная база в сфере акцизов еще недостаточно проработана. В частности это относится к большому объему документов, которые недостаточно систематизированы и трудны для восприятия. Исправление этого невозможно без принятия второй части Налогового Кодекса, что в свою очередь зависит от множества политических факторов. Это позволяет предположить, что в ближайшие год-два в этом направлении ничего в положительную сторону не изменится. </w:t>
      </w:r>
    </w:p>
    <w:p w:rsidR="00A939FC" w:rsidRDefault="00A939FC">
      <w:r>
        <w:t xml:space="preserve">Акцизы выступают одними из немногих рычагов воздействия государства на экономические процессы, имеющие место в обществе. Совершенствование налогообложения в сфере акцизов является одним из важнейших условий улучшения экономической ситуации,  пополнения федерального и региональных бюджетов.  </w:t>
      </w:r>
    </w:p>
    <w:p w:rsidR="00A939FC" w:rsidRDefault="00A939FC">
      <w:pPr>
        <w:pStyle w:val="a4"/>
      </w:pPr>
      <w:bookmarkStart w:id="12" w:name="_Toc470561845"/>
      <w:r>
        <w:t>Литература</w:t>
      </w:r>
      <w:bookmarkEnd w:id="12"/>
    </w:p>
    <w:p w:rsidR="00A939FC" w:rsidRDefault="00A939FC">
      <w:pPr>
        <w:numPr>
          <w:ilvl w:val="0"/>
          <w:numId w:val="1"/>
        </w:numPr>
      </w:pPr>
      <w:r>
        <w:t>«Об акцизах» Федеральный закон от 06.12.91 №1993-1</w:t>
      </w:r>
    </w:p>
    <w:p w:rsidR="00A939FC" w:rsidRDefault="00A939FC">
      <w:pPr>
        <w:numPr>
          <w:ilvl w:val="0"/>
          <w:numId w:val="1"/>
        </w:numPr>
      </w:pPr>
      <w:r>
        <w:t xml:space="preserve">«О федеральном бюджете на 1999 год» Федеральный закон </w:t>
      </w:r>
    </w:p>
    <w:p w:rsidR="00A939FC" w:rsidRDefault="00A939FC">
      <w:pPr>
        <w:numPr>
          <w:ilvl w:val="0"/>
          <w:numId w:val="1"/>
        </w:numPr>
      </w:pPr>
      <w:r>
        <w:t xml:space="preserve">«О федеральном бюджете на 1998 год» Федеральный закон </w:t>
      </w:r>
    </w:p>
    <w:p w:rsidR="00A939FC" w:rsidRDefault="00A939FC">
      <w:pPr>
        <w:numPr>
          <w:ilvl w:val="0"/>
          <w:numId w:val="1"/>
        </w:numPr>
      </w:pPr>
      <w:r>
        <w:t xml:space="preserve">«По делу о проверке конституционности части первой статьи 2 федерального закона от 7 марта 1996 года «О внесении изменений в закон РФ «Об акцизах» Постановление конституционного суда РФ от 24.10.1996 №17-П </w:t>
      </w:r>
    </w:p>
    <w:p w:rsidR="00A939FC" w:rsidRDefault="00A939FC">
      <w:pPr>
        <w:numPr>
          <w:ilvl w:val="0"/>
          <w:numId w:val="1"/>
        </w:numPr>
      </w:pPr>
      <w:r>
        <w:t xml:space="preserve">«О марках акцизного сбора» Постановление Правительства РФ от 04.09.99 №1008 </w:t>
      </w:r>
    </w:p>
    <w:p w:rsidR="00A939FC" w:rsidRDefault="00A939FC">
      <w:pPr>
        <w:numPr>
          <w:ilvl w:val="0"/>
          <w:numId w:val="1"/>
        </w:numPr>
      </w:pPr>
      <w:r>
        <w:t xml:space="preserve">«О ставках акциза на природный газ» Постановление Правительства РФ от 22 января 1999 г. №81 </w:t>
      </w:r>
    </w:p>
    <w:p w:rsidR="00A939FC" w:rsidRDefault="00A939FC">
      <w:pPr>
        <w:numPr>
          <w:ilvl w:val="0"/>
          <w:numId w:val="1"/>
        </w:numPr>
      </w:pPr>
      <w:r>
        <w:t xml:space="preserve">«О видах минерального сырья, подлежащего обложению акцизами» Постановление Правительства РФ от 03.07.97 №808 </w:t>
      </w:r>
    </w:p>
    <w:p w:rsidR="00A939FC" w:rsidRDefault="00A939FC">
      <w:pPr>
        <w:numPr>
          <w:ilvl w:val="0"/>
          <w:numId w:val="1"/>
        </w:numPr>
      </w:pPr>
      <w:r>
        <w:t xml:space="preserve">«Об установлении дифференцированных ставок акциза на нефть, добываемую на территории РФ» Постановление Правительства РФ от 15.01.1997 №30 </w:t>
      </w:r>
    </w:p>
    <w:p w:rsidR="00A939FC" w:rsidRDefault="00A939FC">
      <w:pPr>
        <w:numPr>
          <w:ilvl w:val="0"/>
          <w:numId w:val="1"/>
        </w:numPr>
      </w:pPr>
      <w:r>
        <w:t xml:space="preserve">"О введении на территории Российской Федерации марок акцизного сбора" Постановление Правительства РФ от 14 апреля 1994 г. N 319 </w:t>
      </w:r>
    </w:p>
    <w:p w:rsidR="00A939FC" w:rsidRDefault="00A939FC">
      <w:pPr>
        <w:numPr>
          <w:ilvl w:val="0"/>
          <w:numId w:val="1"/>
        </w:numPr>
      </w:pPr>
      <w:r>
        <w:t>«О порядке исчисления и уплаты акцизов» Инструкция Государственной Налоговой Службы от 10.08.98 №47</w:t>
      </w:r>
    </w:p>
    <w:p w:rsidR="00A939FC" w:rsidRDefault="00A939FC">
      <w:pPr>
        <w:numPr>
          <w:ilvl w:val="0"/>
          <w:numId w:val="1"/>
        </w:numPr>
      </w:pPr>
      <w:r>
        <w:t xml:space="preserve">«О порядке уплаты акциза с экспортируемой из РФ нефти, включая газовый конденсат» Временная инструкция Государственного Таможенного Комитета РФ от 9.08.1996 г. №01-23/14267, Государственной Налоговой Службы РФ от 12 августа 1996 г. №Вз-6-04/572 </w:t>
      </w:r>
    </w:p>
    <w:p w:rsidR="00A939FC" w:rsidRDefault="00A939FC">
      <w:pPr>
        <w:numPr>
          <w:ilvl w:val="0"/>
          <w:numId w:val="1"/>
        </w:numPr>
      </w:pPr>
      <w:r>
        <w:t xml:space="preserve">«О порядке уплаты акцизов на нефть, включая газовый конденсат, и природный газ» Инструкция Госналогслужбы РФ от 01.11.95 №40 </w:t>
      </w:r>
    </w:p>
    <w:p w:rsidR="00A939FC" w:rsidRDefault="00A939FC">
      <w:pPr>
        <w:numPr>
          <w:ilvl w:val="0"/>
          <w:numId w:val="1"/>
        </w:numPr>
      </w:pPr>
      <w:r>
        <w:t xml:space="preserve">«О порядке исчисления и уплаты акцизов» Инструкция Госналогслужбы РФ от 17.07.95 №36 </w:t>
      </w:r>
    </w:p>
    <w:p w:rsidR="00A939FC" w:rsidRDefault="00A939FC">
      <w:pPr>
        <w:numPr>
          <w:ilvl w:val="0"/>
          <w:numId w:val="1"/>
        </w:numPr>
      </w:pPr>
      <w:r>
        <w:t>«О маркировке отдельных подакцизных товаров, ввозимых на таможенную территорию российской федерации» Приказ</w:t>
      </w:r>
      <w:r>
        <w:rPr>
          <w:snapToGrid w:val="0"/>
        </w:rPr>
        <w:t xml:space="preserve"> Г</w:t>
      </w:r>
      <w:r>
        <w:t xml:space="preserve">осударственного Таможенного Комитета РФ от 13 июля 1994 г. № 357 </w:t>
      </w:r>
    </w:p>
    <w:p w:rsidR="00A939FC" w:rsidRDefault="00A939FC">
      <w:pPr>
        <w:numPr>
          <w:ilvl w:val="0"/>
          <w:numId w:val="1"/>
        </w:numPr>
        <w:rPr>
          <w:snapToGrid w:val="0"/>
        </w:rPr>
      </w:pPr>
      <w:r>
        <w:rPr>
          <w:snapToGrid w:val="0"/>
        </w:rPr>
        <w:t>«О некоторых вопросах применения "Временной</w:t>
      </w:r>
      <w:r>
        <w:t xml:space="preserve"> </w:t>
      </w:r>
      <w:r>
        <w:rPr>
          <w:snapToGrid w:val="0"/>
        </w:rPr>
        <w:t>инструкции о порядке маркировки отдельных подакцизных товаров, ввозимых на таможенную территорию российской федерации"» Письмо Г</w:t>
      </w:r>
      <w:r>
        <w:t xml:space="preserve">осударственного Таможенного Комитета РФ </w:t>
      </w:r>
      <w:r>
        <w:rPr>
          <w:snapToGrid w:val="0"/>
        </w:rPr>
        <w:t xml:space="preserve">от 19.11.1996  №01-15/20509 </w:t>
      </w:r>
    </w:p>
    <w:p w:rsidR="00A939FC" w:rsidRDefault="00A939FC">
      <w:pPr>
        <w:numPr>
          <w:ilvl w:val="0"/>
          <w:numId w:val="1"/>
        </w:numPr>
      </w:pPr>
      <w:r>
        <w:t>«О порядке учета НДС и акцизов при формировании цен на импортные товары (продукцию)» Письмо</w:t>
      </w:r>
      <w:r>
        <w:rPr>
          <w:snapToGrid w:val="0"/>
        </w:rPr>
        <w:t xml:space="preserve"> М</w:t>
      </w:r>
      <w:r>
        <w:t xml:space="preserve">инистерства Финансов РФ № 66, Комитета РФ По Политике Цен №01-17/752-06 от 31 мая 1993 года </w:t>
      </w:r>
    </w:p>
    <w:p w:rsidR="00A939FC" w:rsidRDefault="00A939FC">
      <w:pPr>
        <w:numPr>
          <w:ilvl w:val="0"/>
          <w:numId w:val="1"/>
        </w:numPr>
      </w:pPr>
      <w:r>
        <w:t xml:space="preserve">Экономикс </w:t>
      </w:r>
      <w:r>
        <w:rPr>
          <w:lang w:val="en-US"/>
        </w:rPr>
        <w:t xml:space="preserve">/ </w:t>
      </w:r>
      <w:r>
        <w:t>Кэмпбелл Р.Макконнелл, Стэнли Л.Брю. Таллин. 1993.</w:t>
      </w:r>
    </w:p>
    <w:p w:rsidR="00A939FC" w:rsidRDefault="00A939FC">
      <w:pPr>
        <w:numPr>
          <w:ilvl w:val="0"/>
          <w:numId w:val="1"/>
        </w:numPr>
      </w:pPr>
      <w:r>
        <w:t xml:space="preserve">Бизнес-конспект: акцизы </w:t>
      </w:r>
      <w:r>
        <w:rPr>
          <w:lang w:val="en-US"/>
        </w:rPr>
        <w:t xml:space="preserve">// </w:t>
      </w:r>
      <w:r>
        <w:t>Экономика и жизнь 1996. №15. стр.22</w:t>
      </w:r>
    </w:p>
    <w:p w:rsidR="00A939FC" w:rsidRDefault="00A939FC">
      <w:pPr>
        <w:numPr>
          <w:ilvl w:val="0"/>
          <w:numId w:val="1"/>
        </w:numPr>
      </w:pPr>
      <w:r>
        <w:t>Габдрахманов И.Н., нефтяная компания «Лукойл», Нефтяным месторождениям должна помочь гибкая налоговая система</w:t>
      </w:r>
      <w:r>
        <w:rPr>
          <w:lang w:val="en-US"/>
        </w:rPr>
        <w:t xml:space="preserve"> //</w:t>
      </w:r>
      <w:r>
        <w:t>Финансы. 1998. №7, стр. 26-27</w:t>
      </w:r>
    </w:p>
    <w:p w:rsidR="00A939FC" w:rsidRDefault="00A939FC">
      <w:pPr>
        <w:numPr>
          <w:ilvl w:val="0"/>
          <w:numId w:val="1"/>
        </w:numPr>
      </w:pPr>
      <w:r>
        <w:t xml:space="preserve">Козырин А.Н., Акцизы в системе таможенных платежей </w:t>
      </w:r>
      <w:r>
        <w:rPr>
          <w:lang w:val="en-US"/>
        </w:rPr>
        <w:t>//</w:t>
      </w:r>
      <w:r>
        <w:t>Финансы. 1997. №1, стр. 22-28</w:t>
      </w:r>
    </w:p>
    <w:p w:rsidR="00A939FC" w:rsidRDefault="00A939FC">
      <w:pPr>
        <w:numPr>
          <w:ilvl w:val="0"/>
          <w:numId w:val="1"/>
        </w:numPr>
      </w:pPr>
      <w:r>
        <w:t xml:space="preserve">Козырин А.Н., Косвенные налоги в механизме таможенно-тарифного регулирования </w:t>
      </w:r>
      <w:r>
        <w:rPr>
          <w:lang w:val="en-US"/>
        </w:rPr>
        <w:t>//</w:t>
      </w:r>
      <w:r>
        <w:t>Финансы. №9.1994, стр. 19-24</w:t>
      </w:r>
    </w:p>
    <w:p w:rsidR="00A939FC" w:rsidRDefault="00A939FC">
      <w:pPr>
        <w:numPr>
          <w:ilvl w:val="0"/>
          <w:numId w:val="1"/>
        </w:numPr>
      </w:pPr>
      <w:r>
        <w:t>Разовский Ю.В., Платежи, акцизы и налоги горнодобывающих предприятий»</w:t>
      </w:r>
      <w:r>
        <w:rPr>
          <w:lang w:val="en-US"/>
        </w:rPr>
        <w:t>//</w:t>
      </w:r>
      <w:r>
        <w:t>Финансы №8, 1995, стр.30-34</w:t>
      </w:r>
    </w:p>
    <w:p w:rsidR="00A939FC" w:rsidRDefault="00A939FC">
      <w:pPr>
        <w:numPr>
          <w:ilvl w:val="0"/>
          <w:numId w:val="1"/>
        </w:numPr>
      </w:pPr>
      <w:r>
        <w:t xml:space="preserve">Скиба В. Маленькие компании и большой нефтяной бизнес </w:t>
      </w:r>
      <w:r>
        <w:rPr>
          <w:lang w:val="en-US"/>
        </w:rPr>
        <w:t>//</w:t>
      </w:r>
      <w:r>
        <w:t xml:space="preserve"> Деловой экспресс 1997. №4</w:t>
      </w:r>
    </w:p>
    <w:p w:rsidR="00A939FC" w:rsidRDefault="00A939FC">
      <w:pPr>
        <w:numPr>
          <w:ilvl w:val="0"/>
          <w:numId w:val="1"/>
        </w:numPr>
        <w:jc w:val="left"/>
      </w:pPr>
      <w:r>
        <w:rPr>
          <w:lang w:val="en-US"/>
        </w:rPr>
        <w:t>Gregory P.Lubkin,</w:t>
      </w:r>
      <w:r>
        <w:t xml:space="preserve"> The Taxation of Alcohol and the Development of a European Identity</w:t>
      </w:r>
      <w:r>
        <w:rPr>
          <w:lang w:val="en-US"/>
        </w:rPr>
        <w:t>, Harvard Law School, 1996</w:t>
      </w:r>
      <w:r>
        <w:t xml:space="preserve"> </w:t>
      </w:r>
      <w:r>
        <w:rPr>
          <w:lang w:val="en-US"/>
        </w:rPr>
        <w:t>(http://www.law.harvard.edu/Programs/JeanMonnet/papers/96/9607ind.html#I)</w:t>
      </w:r>
    </w:p>
    <w:p w:rsidR="00A939FC" w:rsidRDefault="00A939FC">
      <w:pPr>
        <w:numPr>
          <w:ilvl w:val="0"/>
          <w:numId w:val="1"/>
        </w:numPr>
        <w:rPr>
          <w:b/>
        </w:rPr>
      </w:pPr>
      <w:r>
        <w:rPr>
          <w:rFonts w:ascii="Times-Roman" w:hAnsi="Times-Roman"/>
          <w:snapToGrid w:val="0"/>
          <w:lang w:val="en-US" w:eastAsia="en-US"/>
        </w:rPr>
        <w:t>Viscusi, W.K. (1992) “</w:t>
      </w:r>
      <w:r>
        <w:rPr>
          <w:rFonts w:ascii="Times-Italic" w:hAnsi="Times-Italic"/>
          <w:snapToGrid w:val="0"/>
          <w:lang w:val="en-US" w:eastAsia="en-US"/>
        </w:rPr>
        <w:t>Smoking: Making the Risky Decision”</w:t>
      </w:r>
      <w:r>
        <w:rPr>
          <w:rFonts w:ascii="Times-Italic" w:hAnsi="Times-Italic"/>
          <w:i/>
          <w:snapToGrid w:val="0"/>
          <w:lang w:val="en-US" w:eastAsia="en-US"/>
        </w:rPr>
        <w:t xml:space="preserve"> </w:t>
      </w:r>
      <w:r>
        <w:rPr>
          <w:rFonts w:ascii="Times-Roman" w:hAnsi="Times-Roman"/>
          <w:snapToGrid w:val="0"/>
          <w:lang w:val="en-US" w:eastAsia="en-US"/>
        </w:rPr>
        <w:t>New York: Oxford University Press.</w:t>
      </w:r>
    </w:p>
    <w:p w:rsidR="00A939FC" w:rsidRDefault="00A939FC">
      <w:pPr>
        <w:numPr>
          <w:ilvl w:val="0"/>
          <w:numId w:val="1"/>
        </w:numPr>
        <w:rPr>
          <w:b/>
        </w:rPr>
      </w:pPr>
      <w:r>
        <w:rPr>
          <w:snapToGrid w:val="0"/>
          <w:lang w:val="en-US" w:eastAsia="en-US"/>
        </w:rPr>
        <w:t>Viscusi, W. K. (1995) “Tax Policy and the Economy”</w:t>
      </w:r>
    </w:p>
    <w:p w:rsidR="00A939FC" w:rsidRDefault="00A939FC"/>
    <w:p w:rsidR="00A939FC" w:rsidRDefault="00A939FC">
      <w:pPr>
        <w:pStyle w:val="a4"/>
        <w:keepNext/>
        <w:sectPr w:rsidR="00A939FC">
          <w:footerReference w:type="even" r:id="rId12"/>
          <w:footerReference w:type="default" r:id="rId13"/>
          <w:footnotePr>
            <w:numRestart w:val="eachPage"/>
          </w:footnotePr>
          <w:pgSz w:w="11906" w:h="16838"/>
          <w:pgMar w:top="1440" w:right="1800" w:bottom="1440" w:left="1800" w:header="720" w:footer="720" w:gutter="0"/>
          <w:cols w:space="720"/>
          <w:titlePg/>
        </w:sectPr>
      </w:pPr>
    </w:p>
    <w:p w:rsidR="00A939FC" w:rsidRDefault="00A939FC">
      <w:pPr>
        <w:pStyle w:val="a4"/>
        <w:keepNext/>
      </w:pPr>
      <w:bookmarkStart w:id="13" w:name="_Toc470561846"/>
      <w:r>
        <w:t>Приложение №1</w:t>
      </w:r>
      <w:bookmarkEnd w:id="13"/>
    </w:p>
    <w:p w:rsidR="00A939FC" w:rsidRDefault="00A939FC">
      <w:pPr>
        <w:pStyle w:val="ConsNormal"/>
        <w:keepNext/>
        <w:widowControl/>
        <w:ind w:firstLine="540"/>
        <w:jc w:val="center"/>
        <w:rPr>
          <w:rFonts w:ascii="Times New Roman" w:hAnsi="Times New Roman"/>
          <w:b/>
          <w:sz w:val="24"/>
        </w:rPr>
      </w:pPr>
      <w:r>
        <w:rPr>
          <w:rFonts w:ascii="Times New Roman" w:hAnsi="Times New Roman"/>
          <w:b/>
          <w:sz w:val="24"/>
        </w:rPr>
        <w:t>Ставки акцизов в РФ</w:t>
      </w:r>
    </w:p>
    <w:tbl>
      <w:tblPr>
        <w:tblW w:w="0" w:type="auto"/>
        <w:tblInd w:w="-8" w:type="dxa"/>
        <w:tblLayout w:type="fixed"/>
        <w:tblCellMar>
          <w:left w:w="70" w:type="dxa"/>
          <w:right w:w="70" w:type="dxa"/>
        </w:tblCellMar>
        <w:tblLook w:val="0000" w:firstRow="0" w:lastRow="0" w:firstColumn="0" w:lastColumn="0" w:noHBand="0" w:noVBand="0"/>
      </w:tblPr>
      <w:tblGrid>
        <w:gridCol w:w="4185"/>
        <w:gridCol w:w="4590"/>
      </w:tblGrid>
      <w:tr w:rsidR="00A939FC">
        <w:trPr>
          <w:trHeight w:val="360"/>
        </w:trPr>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keepNext/>
            </w:pPr>
            <w:r>
              <w:t xml:space="preserve">Виды подакцизных товаров   </w:t>
            </w:r>
          </w:p>
        </w:tc>
        <w:tc>
          <w:tcPr>
            <w:tcW w:w="4590" w:type="dxa"/>
            <w:tcBorders>
              <w:top w:val="single" w:sz="6" w:space="0" w:color="auto"/>
              <w:left w:val="single" w:sz="6" w:space="0" w:color="auto"/>
              <w:bottom w:val="single" w:sz="6" w:space="0" w:color="auto"/>
              <w:right w:val="single" w:sz="6" w:space="0" w:color="auto"/>
            </w:tcBorders>
          </w:tcPr>
          <w:p w:rsidR="00A939FC" w:rsidRDefault="00A939FC">
            <w:pPr>
              <w:pStyle w:val="ConsCell"/>
              <w:keepNext/>
            </w:pPr>
            <w:r>
              <w:t xml:space="preserve">В процентах или в рублях     </w:t>
            </w:r>
            <w:r>
              <w:br/>
              <w:t xml:space="preserve">и копейках за единицу измерения </w:t>
            </w:r>
          </w:p>
        </w:tc>
      </w:tr>
      <w:tr w:rsidR="00A939FC">
        <w:trPr>
          <w:trHeight w:val="13200"/>
        </w:trPr>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pPr>
            <w:r>
              <w:t xml:space="preserve">Спирт этиловый из всех видов  </w:t>
            </w:r>
            <w:r>
              <w:br/>
              <w:t xml:space="preserve">сырья                         </w:t>
            </w:r>
            <w:r>
              <w:br/>
            </w:r>
            <w:r>
              <w:br/>
              <w:t xml:space="preserve">Спирт этиловый, отпускаемый   </w:t>
            </w:r>
            <w:r>
              <w:br/>
              <w:t xml:space="preserve">организациям для производства </w:t>
            </w:r>
            <w:r>
              <w:br/>
              <w:t xml:space="preserve">лекарственных средств и изде- </w:t>
            </w:r>
            <w:r>
              <w:br/>
              <w:t xml:space="preserve">лий медицинского и ветеринар- </w:t>
            </w:r>
            <w:r>
              <w:br/>
              <w:t xml:space="preserve">ного назначения и (или) для   </w:t>
            </w:r>
            <w:r>
              <w:br/>
              <w:t xml:space="preserve">проведения лечебного процесса </w:t>
            </w:r>
            <w:r>
              <w:br/>
              <w:t xml:space="preserve">в пределах утвержденных квот  </w:t>
            </w:r>
            <w:r>
              <w:br/>
              <w:t xml:space="preserve">потребления спирта для этих   </w:t>
            </w:r>
            <w:r>
              <w:br/>
              <w:t xml:space="preserve">организаций                   </w:t>
            </w:r>
            <w:r>
              <w:br/>
            </w:r>
            <w:r>
              <w:br/>
              <w:t>Алкогольная продукция, за иск-</w:t>
            </w:r>
            <w:r>
              <w:br/>
              <w:t>лючением вин, слабоалкогольных</w:t>
            </w:r>
            <w:r>
              <w:br/>
              <w:t>напитков с объемной долей эти-</w:t>
            </w:r>
            <w:r>
              <w:br/>
              <w:t xml:space="preserve">лового спирта до 9 процентов  </w:t>
            </w:r>
            <w:r>
              <w:br/>
              <w:t xml:space="preserve">включительно, а также вино-   </w:t>
            </w:r>
            <w:r>
              <w:br/>
              <w:t xml:space="preserve">градных, плодовых и медовых   </w:t>
            </w:r>
            <w:r>
              <w:br/>
              <w:t xml:space="preserve">напитков и ликероводочных из- </w:t>
            </w:r>
            <w:r>
              <w:br/>
              <w:t xml:space="preserve">делий с объемной долей этило- </w:t>
            </w:r>
            <w:r>
              <w:br/>
              <w:t xml:space="preserve">вого спирта до 25 процентов   </w:t>
            </w:r>
            <w:r>
              <w:br/>
              <w:t>включительно; спиртосодержащая</w:t>
            </w:r>
            <w:r>
              <w:br/>
              <w:t xml:space="preserve">продукция                     </w:t>
            </w:r>
            <w:r>
              <w:br/>
            </w:r>
            <w:r>
              <w:br/>
              <w:t xml:space="preserve">Ликероводочные изделия, вино- </w:t>
            </w:r>
            <w:r>
              <w:br/>
              <w:t xml:space="preserve">градные, плодовые и медовые   </w:t>
            </w:r>
            <w:r>
              <w:br/>
              <w:t xml:space="preserve">напитки с объемной долей эти- </w:t>
            </w:r>
            <w:r>
              <w:br/>
              <w:t xml:space="preserve">лового спирта до 25 процентов </w:t>
            </w:r>
            <w:r>
              <w:br/>
              <w:t xml:space="preserve">включительно, за исключением  </w:t>
            </w:r>
            <w:r>
              <w:br/>
              <w:t xml:space="preserve">шипучих и газированных        </w:t>
            </w:r>
            <w:r>
              <w:br/>
            </w:r>
            <w:r>
              <w:br/>
              <w:t>Вермуты и вина, за исключением</w:t>
            </w:r>
            <w:r>
              <w:br/>
              <w:t xml:space="preserve">натуральных, игристых, шам-   </w:t>
            </w:r>
            <w:r>
              <w:br/>
              <w:t xml:space="preserve">панских, шипучих и газирован- </w:t>
            </w:r>
            <w:r>
              <w:br/>
              <w:t xml:space="preserve">ных                           </w:t>
            </w:r>
            <w:r>
              <w:br/>
            </w:r>
            <w:r>
              <w:br/>
              <w:t xml:space="preserve">Вина шампанские и вина нату-  </w:t>
            </w:r>
            <w:r>
              <w:br/>
              <w:t xml:space="preserve">ральные игристые, шипучие и   </w:t>
            </w:r>
            <w:r>
              <w:br/>
              <w:t xml:space="preserve">газированные                  </w:t>
            </w:r>
            <w:r>
              <w:br/>
            </w:r>
            <w:r>
              <w:br/>
              <w:t xml:space="preserve">Вина, винные и другие напитки </w:t>
            </w:r>
            <w:r>
              <w:br/>
              <w:t xml:space="preserve">шипучие и газированные (за    </w:t>
            </w:r>
            <w:r>
              <w:br/>
              <w:t xml:space="preserve">исключением вин натуральных   </w:t>
            </w:r>
            <w:r>
              <w:br/>
              <w:t>игристых, шипучих и газирован-</w:t>
            </w:r>
            <w:r>
              <w:br/>
              <w:t xml:space="preserve">ных), разлитые в стеклянную   </w:t>
            </w:r>
            <w:r>
              <w:br/>
              <w:t xml:space="preserve">тару емкостью 0,5 литра и бо- </w:t>
            </w:r>
            <w:r>
              <w:br/>
              <w:t xml:space="preserve">лее                           </w:t>
            </w:r>
            <w:r>
              <w:br/>
            </w:r>
            <w:r>
              <w:br/>
              <w:t xml:space="preserve">Вина натуральные, слабоалко-  </w:t>
            </w:r>
            <w:r>
              <w:br/>
              <w:t>гольные напитки с объемной до-</w:t>
            </w:r>
            <w:r>
              <w:br/>
              <w:t>лей этилового спирта до 9 про-</w:t>
            </w:r>
            <w:r>
              <w:br/>
              <w:t>центов включительно (за исклю-</w:t>
            </w:r>
            <w:r>
              <w:br/>
              <w:t xml:space="preserve">чением газированных и шипучих </w:t>
            </w:r>
            <w:r>
              <w:br/>
              <w:t xml:space="preserve">напитков, разлитых в стеклян- </w:t>
            </w:r>
            <w:r>
              <w:br/>
              <w:t xml:space="preserve">ную тару емкостью 0,5 литра и </w:t>
            </w:r>
            <w:r>
              <w:br/>
              <w:t>более)</w:t>
            </w:r>
          </w:p>
        </w:tc>
        <w:tc>
          <w:tcPr>
            <w:tcW w:w="4590" w:type="dxa"/>
            <w:tcBorders>
              <w:top w:val="single" w:sz="6" w:space="0" w:color="auto"/>
              <w:left w:val="single" w:sz="6" w:space="0" w:color="auto"/>
              <w:bottom w:val="single" w:sz="6" w:space="0" w:color="auto"/>
              <w:right w:val="single" w:sz="6" w:space="0" w:color="auto"/>
            </w:tcBorders>
          </w:tcPr>
          <w:p w:rsidR="00A939FC" w:rsidRDefault="00A939FC">
            <w:pPr>
              <w:pStyle w:val="ConsCell"/>
            </w:pPr>
            <w:r>
              <w:t xml:space="preserve">12 руб. за 1 литр безводного     </w:t>
            </w:r>
            <w:r>
              <w:br/>
              <w:t>(стопроцентного) этилового спирта</w:t>
            </w:r>
            <w:r>
              <w:br/>
            </w:r>
            <w:r>
              <w:br/>
              <w:t xml:space="preserve">8 руб. за 1 литр безводного      </w:t>
            </w:r>
            <w:r>
              <w:br/>
              <w:t>(стопроцентного) этилового спирта</w:t>
            </w:r>
            <w:r>
              <w:br/>
            </w:r>
            <w:r>
              <w:br/>
            </w:r>
            <w:r>
              <w:br/>
            </w:r>
            <w:r>
              <w:br/>
            </w:r>
            <w:r>
              <w:br/>
            </w:r>
            <w:r>
              <w:br/>
            </w:r>
            <w:r>
              <w:br/>
            </w:r>
            <w:r>
              <w:br/>
            </w:r>
            <w:r>
              <w:br/>
              <w:t xml:space="preserve">60 руб. за 1 литр безводного     </w:t>
            </w:r>
            <w:r>
              <w:br/>
              <w:t xml:space="preserve">(стопроцентного) этилового спир- </w:t>
            </w:r>
            <w:r>
              <w:br/>
              <w:t xml:space="preserve">та, содержащегося в подакцизных  </w:t>
            </w:r>
            <w:r>
              <w:br/>
              <w:t xml:space="preserve">товарах                          </w:t>
            </w:r>
            <w:r>
              <w:br/>
            </w:r>
            <w:r>
              <w:br/>
            </w:r>
            <w:r>
              <w:br/>
            </w:r>
            <w:r>
              <w:br/>
            </w:r>
            <w:r>
              <w:br/>
            </w:r>
            <w:r>
              <w:br/>
            </w:r>
            <w:r>
              <w:br/>
            </w:r>
            <w:r>
              <w:br/>
            </w:r>
            <w:r>
              <w:br/>
              <w:t xml:space="preserve">48 руб. За 1 литр безводного     </w:t>
            </w:r>
            <w:r>
              <w:br/>
              <w:t xml:space="preserve">(стопроцентного) этилового спир- </w:t>
            </w:r>
            <w:r>
              <w:br/>
              <w:t xml:space="preserve">та, содержащегося в подакцизных  </w:t>
            </w:r>
            <w:r>
              <w:br/>
              <w:t xml:space="preserve">товарах                          </w:t>
            </w:r>
            <w:r>
              <w:br/>
            </w:r>
            <w:r>
              <w:br/>
            </w:r>
            <w:r>
              <w:br/>
            </w:r>
            <w:r>
              <w:br/>
              <w:t xml:space="preserve">27 руб. За 1 литр безводного     </w:t>
            </w:r>
            <w:r>
              <w:br/>
              <w:t xml:space="preserve">(стопроцентного) этилового спир- </w:t>
            </w:r>
            <w:r>
              <w:br/>
              <w:t xml:space="preserve">та, содержащегося в подакцизных  </w:t>
            </w:r>
            <w:r>
              <w:br/>
              <w:t xml:space="preserve">товарах                          </w:t>
            </w:r>
            <w:r>
              <w:br/>
            </w:r>
            <w:r>
              <w:br/>
              <w:t xml:space="preserve">7 руб. За 1 литр                 </w:t>
            </w:r>
            <w:r>
              <w:br/>
            </w:r>
            <w:r>
              <w:br/>
            </w:r>
            <w:r>
              <w:br/>
            </w:r>
            <w:r>
              <w:br/>
              <w:t xml:space="preserve">10 руб. За 1 литр                </w:t>
            </w:r>
            <w:r>
              <w:br/>
            </w:r>
            <w:r>
              <w:br/>
            </w:r>
            <w:r>
              <w:br/>
            </w:r>
            <w:r>
              <w:br/>
            </w:r>
            <w:r>
              <w:br/>
            </w:r>
            <w:r>
              <w:br/>
            </w:r>
            <w:r>
              <w:br/>
            </w:r>
            <w:r>
              <w:br/>
              <w:t xml:space="preserve">3 руб. За 1 литр                 </w:t>
            </w:r>
            <w:r>
              <w:br/>
            </w:r>
            <w:r>
              <w:br/>
            </w:r>
            <w:r>
              <w:br/>
            </w:r>
          </w:p>
        </w:tc>
      </w:tr>
    </w:tbl>
    <w:p w:rsidR="00A939FC" w:rsidRDefault="00A939FC"/>
    <w:tbl>
      <w:tblPr>
        <w:tblW w:w="0" w:type="auto"/>
        <w:tblInd w:w="-8" w:type="dxa"/>
        <w:tblLayout w:type="fixed"/>
        <w:tblCellMar>
          <w:left w:w="70" w:type="dxa"/>
          <w:right w:w="70" w:type="dxa"/>
        </w:tblCellMar>
        <w:tblLook w:val="0000" w:firstRow="0" w:lastRow="0" w:firstColumn="0" w:lastColumn="0" w:noHBand="0" w:noVBand="0"/>
      </w:tblPr>
      <w:tblGrid>
        <w:gridCol w:w="4185"/>
        <w:gridCol w:w="4590"/>
      </w:tblGrid>
      <w:tr w:rsidR="00A939FC">
        <w:trPr>
          <w:trHeight w:val="360"/>
        </w:trPr>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keepNext/>
            </w:pPr>
            <w:r>
              <w:t xml:space="preserve">Виды подакцизных товаров   </w:t>
            </w:r>
          </w:p>
        </w:tc>
        <w:tc>
          <w:tcPr>
            <w:tcW w:w="4590" w:type="dxa"/>
            <w:tcBorders>
              <w:top w:val="single" w:sz="6" w:space="0" w:color="auto"/>
              <w:left w:val="single" w:sz="6" w:space="0" w:color="auto"/>
              <w:bottom w:val="single" w:sz="6" w:space="0" w:color="auto"/>
              <w:right w:val="single" w:sz="6" w:space="0" w:color="auto"/>
            </w:tcBorders>
          </w:tcPr>
          <w:p w:rsidR="00A939FC" w:rsidRDefault="00A939FC">
            <w:pPr>
              <w:pStyle w:val="ConsCell"/>
              <w:keepNext/>
            </w:pPr>
            <w:r>
              <w:t xml:space="preserve">В процентах или в рублях     </w:t>
            </w:r>
            <w:r>
              <w:br/>
              <w:t xml:space="preserve">и копейках за единицу измерения </w:t>
            </w:r>
          </w:p>
        </w:tc>
      </w:tr>
      <w:tr w:rsidR="00A939FC">
        <w:trPr>
          <w:trHeight w:val="13200"/>
        </w:trPr>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pPr>
            <w:r>
              <w:t xml:space="preserve">Пиво                          </w:t>
            </w:r>
            <w:r>
              <w:br/>
            </w:r>
            <w:r>
              <w:br/>
              <w:t xml:space="preserve">Табачные изделия:             </w:t>
            </w:r>
            <w:r>
              <w:br/>
              <w:t>табак трубочный, за исключени-</w:t>
            </w:r>
            <w:r>
              <w:br/>
              <w:t xml:space="preserve">ем табака трубочного по ГОСТу </w:t>
            </w:r>
            <w:r>
              <w:br/>
            </w:r>
            <w:r>
              <w:br/>
              <w:t xml:space="preserve">табак трубочный по ГОСТу      </w:t>
            </w:r>
            <w:r>
              <w:br/>
            </w:r>
            <w:r>
              <w:br/>
              <w:t>табак курительный, за исключе-</w:t>
            </w:r>
            <w:r>
              <w:br/>
              <w:t xml:space="preserve">нием табака, используемого в  </w:t>
            </w:r>
            <w:r>
              <w:br/>
              <w:t xml:space="preserve">качестве сырья для производ-  </w:t>
            </w:r>
            <w:r>
              <w:br/>
              <w:t xml:space="preserve">ства табачной продукции       </w:t>
            </w:r>
            <w:r>
              <w:br/>
            </w:r>
            <w:r>
              <w:br/>
              <w:t xml:space="preserve">сигары, за исключением сигар  </w:t>
            </w:r>
            <w:r>
              <w:br/>
              <w:t xml:space="preserve">по ГОСТу                      </w:t>
            </w:r>
            <w:r>
              <w:br/>
            </w:r>
            <w:r>
              <w:br/>
              <w:t xml:space="preserve">сигары по ГОСТу               </w:t>
            </w:r>
            <w:r>
              <w:br/>
            </w:r>
            <w:r>
              <w:br/>
              <w:t>сигариллы, сигареты с фильтром</w:t>
            </w:r>
            <w:r>
              <w:br/>
              <w:t xml:space="preserve">длиной свыше 85 мм            </w:t>
            </w:r>
            <w:r>
              <w:br/>
            </w:r>
            <w:r>
              <w:br/>
              <w:t>сигареты с фильтром, за исклю-</w:t>
            </w:r>
            <w:r>
              <w:br/>
              <w:t xml:space="preserve">чением сигарет длиной свыше   </w:t>
            </w:r>
            <w:r>
              <w:br/>
              <w:t xml:space="preserve">85 мм и сигарет 1, 2, 3 и     </w:t>
            </w:r>
            <w:r>
              <w:br/>
              <w:t xml:space="preserve">4-го классов по ГОСТу         </w:t>
            </w:r>
            <w:r>
              <w:br/>
            </w:r>
            <w:r>
              <w:br/>
              <w:t xml:space="preserve">сигареты с фильтром 1, 2 и    </w:t>
            </w:r>
            <w:r>
              <w:br/>
              <w:t xml:space="preserve">3-го классов по ГОСТу         </w:t>
            </w:r>
            <w:r>
              <w:br/>
            </w:r>
            <w:r>
              <w:br/>
              <w:t>сигареты с фильтром 4-го клас-</w:t>
            </w:r>
            <w:r>
              <w:br/>
              <w:t xml:space="preserve">са по ГОСТу                   </w:t>
            </w:r>
            <w:r>
              <w:br/>
            </w:r>
            <w:r>
              <w:br/>
              <w:t xml:space="preserve">сигареты без фильтра          </w:t>
            </w:r>
            <w:r>
              <w:br/>
            </w:r>
            <w:r>
              <w:br/>
              <w:t xml:space="preserve">папиросы 1-го класса          </w:t>
            </w:r>
            <w:r>
              <w:br/>
            </w:r>
            <w:r>
              <w:br/>
              <w:t xml:space="preserve">Ювелирные изделия             </w:t>
            </w:r>
            <w:r>
              <w:br/>
            </w:r>
            <w:r>
              <w:br/>
              <w:t>Нефть, включая стабилизирован-</w:t>
            </w:r>
            <w:r>
              <w:br/>
              <w:t xml:space="preserve">ный газовый конденсат         </w:t>
            </w:r>
            <w:r>
              <w:br/>
            </w:r>
            <w:r>
              <w:br/>
              <w:t>Бензин автомобильный с октано-</w:t>
            </w:r>
            <w:r>
              <w:br/>
              <w:t>вым числом до "80" включитель-</w:t>
            </w:r>
            <w:r>
              <w:br/>
              <w:t xml:space="preserve">но                            </w:t>
            </w:r>
            <w:r>
              <w:br/>
            </w:r>
            <w:r>
              <w:br/>
              <w:t xml:space="preserve">Бензин автомобильный с иными  </w:t>
            </w:r>
            <w:r>
              <w:br/>
              <w:t xml:space="preserve">октановыми числами            </w:t>
            </w:r>
            <w:r>
              <w:br/>
            </w:r>
            <w:r>
              <w:br/>
              <w:t xml:space="preserve">Автомобили легковые с рабочим </w:t>
            </w:r>
            <w:r>
              <w:br/>
              <w:t xml:space="preserve">объемом двигателя более       </w:t>
            </w:r>
            <w:r>
              <w:br/>
              <w:t xml:space="preserve">2500 куб. см                  </w:t>
            </w:r>
          </w:p>
        </w:tc>
        <w:tc>
          <w:tcPr>
            <w:tcW w:w="4590" w:type="dxa"/>
            <w:tcBorders>
              <w:top w:val="single" w:sz="6" w:space="0" w:color="auto"/>
              <w:left w:val="single" w:sz="6" w:space="0" w:color="auto"/>
              <w:bottom w:val="single" w:sz="6" w:space="0" w:color="auto"/>
              <w:right w:val="single" w:sz="6" w:space="0" w:color="auto"/>
            </w:tcBorders>
          </w:tcPr>
          <w:p w:rsidR="00A939FC" w:rsidRDefault="00A939FC">
            <w:pPr>
              <w:pStyle w:val="ConsCell"/>
            </w:pPr>
            <w:r>
              <w:t xml:space="preserve">72 коп. За 1 литр                </w:t>
            </w:r>
            <w:r>
              <w:br/>
            </w:r>
            <w:r>
              <w:br/>
            </w:r>
            <w:r>
              <w:br/>
              <w:t xml:space="preserve">168 руб. за 1 кг                 </w:t>
            </w:r>
            <w:r>
              <w:br/>
            </w:r>
            <w:r>
              <w:br/>
            </w:r>
            <w:r>
              <w:br/>
              <w:t xml:space="preserve">16 руб. За 1 кг                  </w:t>
            </w:r>
            <w:r>
              <w:br/>
            </w:r>
            <w:r>
              <w:br/>
              <w:t xml:space="preserve">72 руб. За 1 кг                  </w:t>
            </w:r>
            <w:r>
              <w:br/>
            </w:r>
            <w:r>
              <w:br/>
            </w:r>
            <w:r>
              <w:br/>
            </w:r>
            <w:r>
              <w:br/>
            </w:r>
            <w:r>
              <w:br/>
              <w:t xml:space="preserve">3 руб. 60 коп. за 1 штуку        </w:t>
            </w:r>
            <w:r>
              <w:br/>
            </w:r>
            <w:r>
              <w:br/>
            </w:r>
            <w:r>
              <w:br/>
              <w:t xml:space="preserve">1 руб. 20 коп. за 1 штуку        </w:t>
            </w:r>
            <w:r>
              <w:br/>
            </w:r>
            <w:r>
              <w:br/>
              <w:t xml:space="preserve">30 руб. За 1000 штук             </w:t>
            </w:r>
            <w:r>
              <w:br/>
            </w:r>
            <w:r>
              <w:br/>
            </w:r>
            <w:r>
              <w:br/>
              <w:t xml:space="preserve">20 руб. 50 коп. за 1000 штук     </w:t>
            </w:r>
            <w:r>
              <w:br/>
            </w:r>
            <w:r>
              <w:br/>
            </w:r>
            <w:r>
              <w:br/>
            </w:r>
            <w:r>
              <w:br/>
            </w:r>
            <w:r>
              <w:br/>
              <w:t xml:space="preserve">14 руб. 50 коп. за 1000 штук     </w:t>
            </w:r>
            <w:r>
              <w:br/>
            </w:r>
            <w:r>
              <w:br/>
            </w:r>
            <w:r>
              <w:br/>
              <w:t xml:space="preserve">9 руб. 50 коп. за 1000 штук      </w:t>
            </w:r>
            <w:r>
              <w:br/>
            </w:r>
            <w:r>
              <w:br/>
            </w:r>
            <w:r>
              <w:br/>
              <w:t xml:space="preserve">7 руб. За 1000 штук              </w:t>
            </w:r>
            <w:r>
              <w:br/>
            </w:r>
            <w:r>
              <w:br/>
              <w:t xml:space="preserve">4 руб. 80 коп. за 1000 штук      </w:t>
            </w:r>
            <w:r>
              <w:br/>
            </w:r>
            <w:r>
              <w:br/>
              <w:t xml:space="preserve">15 процентов                     </w:t>
            </w:r>
            <w:r>
              <w:br/>
            </w:r>
            <w:r>
              <w:br/>
              <w:t xml:space="preserve">55 руб. За 1 тонну &lt;*&gt;           </w:t>
            </w:r>
            <w:r>
              <w:br/>
            </w:r>
            <w:r>
              <w:br/>
            </w:r>
            <w:r>
              <w:br/>
              <w:t xml:space="preserve">350 руб. за 1 тонну              </w:t>
            </w:r>
            <w:r>
              <w:br/>
            </w:r>
            <w:r>
              <w:br/>
            </w:r>
            <w:r>
              <w:br/>
            </w:r>
            <w:r>
              <w:br/>
              <w:t xml:space="preserve">450 руб. за 1 тонну              </w:t>
            </w:r>
            <w:r>
              <w:br/>
            </w:r>
            <w:r>
              <w:br/>
            </w:r>
            <w:r>
              <w:br/>
              <w:t xml:space="preserve">10 процентов                     </w:t>
            </w:r>
          </w:p>
        </w:tc>
      </w:tr>
    </w:tbl>
    <w:p w:rsidR="00A939FC" w:rsidRDefault="00A939FC">
      <w:pPr>
        <w:pStyle w:val="a4"/>
      </w:pPr>
      <w:bookmarkStart w:id="14" w:name="_Toc470561847"/>
      <w:r>
        <w:t>Приложение №2</w:t>
      </w:r>
      <w:bookmarkEnd w:id="14"/>
    </w:p>
    <w:p w:rsidR="00A939FC" w:rsidRDefault="00A939FC">
      <w:pPr>
        <w:pStyle w:val="ConsNonformat"/>
        <w:widowControl/>
        <w:jc w:val="center"/>
        <w:rPr>
          <w:rFonts w:ascii="Times New Roman" w:hAnsi="Times New Roman"/>
          <w:b/>
          <w:sz w:val="24"/>
        </w:rPr>
      </w:pPr>
      <w:r>
        <w:rPr>
          <w:rFonts w:ascii="Times New Roman" w:hAnsi="Times New Roman"/>
          <w:b/>
          <w:sz w:val="24"/>
        </w:rPr>
        <w:t>Дифференцированные ставки акцизов на нефть, включая стабилизированный газовый конденсат (в рублях за 1 тонну)</w:t>
      </w:r>
    </w:p>
    <w:p w:rsidR="00A939FC" w:rsidRDefault="00A939FC">
      <w:pPr>
        <w:pStyle w:val="ConsNonformat"/>
        <w:widowControl/>
        <w:rPr>
          <w:sz w:val="24"/>
        </w:rPr>
      </w:pPr>
    </w:p>
    <w:tbl>
      <w:tblPr>
        <w:tblW w:w="0" w:type="auto"/>
        <w:tblInd w:w="-8" w:type="dxa"/>
        <w:tblLayout w:type="fixed"/>
        <w:tblCellMar>
          <w:left w:w="70" w:type="dxa"/>
          <w:right w:w="70" w:type="dxa"/>
        </w:tblCellMar>
        <w:tblLook w:val="0000" w:firstRow="0" w:lastRow="0" w:firstColumn="0" w:lastColumn="0" w:noHBand="0" w:noVBand="0"/>
      </w:tblPr>
      <w:tblGrid>
        <w:gridCol w:w="5130"/>
        <w:gridCol w:w="3645"/>
      </w:tblGrid>
      <w:tr w:rsidR="00A939FC">
        <w:trPr>
          <w:trHeight w:val="720"/>
        </w:trPr>
        <w:tc>
          <w:tcPr>
            <w:tcW w:w="5130"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Наименование организаций       </w:t>
            </w:r>
          </w:p>
        </w:tc>
        <w:tc>
          <w:tcPr>
            <w:tcW w:w="364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Ставка акциза, включаемая </w:t>
            </w:r>
            <w:r>
              <w:br/>
              <w:t xml:space="preserve">в цену на нефть и стаби-  </w:t>
            </w:r>
            <w:r>
              <w:br/>
              <w:t xml:space="preserve">лизированный газовый      </w:t>
            </w:r>
            <w:r>
              <w:br/>
              <w:t xml:space="preserve">конденсат (без налога на  </w:t>
            </w:r>
            <w:r>
              <w:br/>
              <w:t xml:space="preserve">добавленную стоимость)    </w:t>
            </w:r>
          </w:p>
        </w:tc>
      </w:tr>
    </w:tbl>
    <w:p w:rsidR="00A939FC" w:rsidRDefault="00A939FC">
      <w:pPr>
        <w:pStyle w:val="ConsNonformat"/>
        <w:widowControl/>
      </w:pPr>
      <w:r>
        <w:t>ОАО "Роснефть - Пурнефтегаз"                      57042</w:t>
      </w:r>
    </w:p>
    <w:p w:rsidR="00A939FC" w:rsidRDefault="00A939FC">
      <w:pPr>
        <w:pStyle w:val="ConsNonformat"/>
        <w:widowControl/>
      </w:pPr>
      <w:r>
        <w:t>АООТ "Калмнефть"                                  28002</w:t>
      </w:r>
    </w:p>
    <w:p w:rsidR="00A939FC" w:rsidRDefault="00A939FC">
      <w:pPr>
        <w:pStyle w:val="ConsNonformat"/>
        <w:widowControl/>
      </w:pPr>
      <w:r>
        <w:t>ОАО "Роснефть - Термнефть"                        28002</w:t>
      </w:r>
    </w:p>
    <w:p w:rsidR="00A939FC" w:rsidRDefault="00A939FC">
      <w:pPr>
        <w:pStyle w:val="ConsNonformat"/>
        <w:widowControl/>
      </w:pPr>
      <w:r>
        <w:t>ОАО "Архангельскгеолдобыча"                         700</w:t>
      </w:r>
    </w:p>
    <w:p w:rsidR="00A939FC" w:rsidRDefault="00A939FC">
      <w:pPr>
        <w:pStyle w:val="ConsNonformat"/>
        <w:widowControl/>
      </w:pPr>
      <w:r>
        <w:t>ОАО "Лукойл - Пермнефть"                          50195</w:t>
      </w:r>
    </w:p>
    <w:p w:rsidR="00A939FC" w:rsidRDefault="00A939FC">
      <w:pPr>
        <w:pStyle w:val="ConsNonformat"/>
        <w:widowControl/>
      </w:pPr>
      <w:r>
        <w:t>ЗАО "ЛУКойл - Пермь"                              50195</w:t>
      </w:r>
    </w:p>
    <w:p w:rsidR="00A939FC" w:rsidRDefault="00A939FC">
      <w:pPr>
        <w:pStyle w:val="ConsNonformat"/>
        <w:widowControl/>
      </w:pPr>
      <w:r>
        <w:t>ОАО "Лукойл - Нижневолжскнефть"                   32912</w:t>
      </w:r>
    </w:p>
    <w:p w:rsidR="00A939FC" w:rsidRDefault="00A939FC">
      <w:pPr>
        <w:pStyle w:val="ConsNonformat"/>
        <w:widowControl/>
      </w:pPr>
      <w:r>
        <w:t>ОАО "Лукойл - Калининградморнефть"                67135</w:t>
      </w:r>
    </w:p>
    <w:p w:rsidR="00A939FC" w:rsidRDefault="00A939FC">
      <w:pPr>
        <w:pStyle w:val="ConsNonformat"/>
        <w:widowControl/>
      </w:pPr>
      <w:r>
        <w:t>ОАО "ЛУКОЙЛ - Астраханьнефть"                     29797</w:t>
      </w:r>
    </w:p>
    <w:p w:rsidR="00A939FC" w:rsidRDefault="00A939FC">
      <w:pPr>
        <w:pStyle w:val="ConsNonformat"/>
        <w:widowControl/>
      </w:pPr>
      <w:r>
        <w:t>АО "Черногорнефть"                                64302</w:t>
      </w:r>
    </w:p>
    <w:p w:rsidR="00A939FC" w:rsidRDefault="00A939FC">
      <w:pPr>
        <w:pStyle w:val="ConsNonformat"/>
        <w:widowControl/>
      </w:pPr>
      <w:r>
        <w:t>АО "Кондпетролеум"                                45047</w:t>
      </w:r>
    </w:p>
    <w:p w:rsidR="00A939FC" w:rsidRDefault="00A939FC">
      <w:pPr>
        <w:pStyle w:val="ConsNonformat"/>
        <w:widowControl/>
      </w:pPr>
      <w:r>
        <w:t>АО "Варьеганнефтегаз"                             57490</w:t>
      </w:r>
    </w:p>
    <w:p w:rsidR="00A939FC" w:rsidRDefault="00A939FC">
      <w:pPr>
        <w:pStyle w:val="ConsNonformat"/>
        <w:widowControl/>
      </w:pPr>
      <w:r>
        <w:t>АО "Варьеганнефть"                                53337</w:t>
      </w:r>
    </w:p>
    <w:p w:rsidR="00A939FC" w:rsidRDefault="00A939FC">
      <w:pPr>
        <w:pStyle w:val="ConsNonformat"/>
        <w:widowControl/>
      </w:pPr>
      <w:r>
        <w:t>АО "Удмуртнефть"                                  62674</w:t>
      </w:r>
    </w:p>
    <w:p w:rsidR="00A939FC" w:rsidRDefault="00A939FC">
      <w:pPr>
        <w:pStyle w:val="ConsNonformat"/>
        <w:widowControl/>
      </w:pPr>
      <w:r>
        <w:t>АО "Саратовнефтегаз"                              65789</w:t>
      </w:r>
    </w:p>
    <w:p w:rsidR="00A939FC" w:rsidRDefault="00A939FC">
      <w:pPr>
        <w:pStyle w:val="ConsNonformat"/>
        <w:widowControl/>
      </w:pPr>
      <w:r>
        <w:t>АО "Новосибирскнефтегаз"                          28002</w:t>
      </w:r>
    </w:p>
    <w:p w:rsidR="00A939FC" w:rsidRDefault="00A939FC">
      <w:pPr>
        <w:pStyle w:val="ConsNonformat"/>
        <w:widowControl/>
      </w:pPr>
      <w:r>
        <w:t>АО "Юганскнефтегаз"                               62955</w:t>
      </w:r>
    </w:p>
    <w:p w:rsidR="00A939FC" w:rsidRDefault="00A939FC">
      <w:pPr>
        <w:pStyle w:val="ConsNonformat"/>
        <w:widowControl/>
      </w:pPr>
      <w:r>
        <w:t>АО "Самаранефтегаз"                               64654</w:t>
      </w:r>
    </w:p>
    <w:p w:rsidR="00A939FC" w:rsidRDefault="00A939FC">
      <w:pPr>
        <w:pStyle w:val="ConsNonformat"/>
        <w:widowControl/>
      </w:pPr>
      <w:r>
        <w:t>ОАО "Нефтяная компания ЮКОС"                      62955</w:t>
      </w:r>
    </w:p>
    <w:p w:rsidR="00A939FC" w:rsidRDefault="00A939FC">
      <w:pPr>
        <w:pStyle w:val="ConsNonformat"/>
        <w:widowControl/>
      </w:pPr>
      <w:r>
        <w:t>ОАО "Сургутнефтегаз"                              58740</w:t>
      </w:r>
    </w:p>
    <w:p w:rsidR="00A939FC" w:rsidRDefault="00A939FC">
      <w:pPr>
        <w:pStyle w:val="ConsNonformat"/>
        <w:widowControl/>
      </w:pPr>
      <w:r>
        <w:t>ОАО "Славнефть - Мегионнефтегаз"                  62225</w:t>
      </w:r>
    </w:p>
    <w:p w:rsidR="00A939FC" w:rsidRDefault="00A939FC">
      <w:pPr>
        <w:pStyle w:val="ConsNonformat"/>
        <w:widowControl/>
      </w:pPr>
      <w:r>
        <w:t>ОАО "Славнефть - Мегионнефтегазгеология"            700</w:t>
      </w:r>
    </w:p>
    <w:p w:rsidR="00A939FC" w:rsidRDefault="00A939FC">
      <w:pPr>
        <w:pStyle w:val="ConsNonformat"/>
        <w:widowControl/>
      </w:pPr>
      <w:r>
        <w:t>ОАО "Томскнефть"                                  47705</w:t>
      </w:r>
    </w:p>
    <w:p w:rsidR="00A939FC" w:rsidRDefault="00A939FC">
      <w:pPr>
        <w:pStyle w:val="ConsNonformat"/>
        <w:widowControl/>
      </w:pPr>
      <w:r>
        <w:t>ОАО "Томскнефтегазгеология"                         700</w:t>
      </w:r>
    </w:p>
    <w:p w:rsidR="00A939FC" w:rsidRDefault="00A939FC">
      <w:pPr>
        <w:pStyle w:val="ConsNonformat"/>
        <w:widowControl/>
      </w:pPr>
      <w:r>
        <w:t>АО "Нижневартовскнефтегаз"                        28002</w:t>
      </w:r>
    </w:p>
    <w:p w:rsidR="00A939FC" w:rsidRDefault="00A939FC">
      <w:pPr>
        <w:pStyle w:val="ConsNonformat"/>
        <w:widowControl/>
      </w:pPr>
      <w:r>
        <w:t>ОАО "Тюменнефтегаз"                               57042</w:t>
      </w:r>
    </w:p>
    <w:p w:rsidR="00A939FC" w:rsidRDefault="00A939FC">
      <w:pPr>
        <w:pStyle w:val="ConsNonformat"/>
        <w:widowControl/>
      </w:pPr>
      <w:r>
        <w:t>ОАО "Обьнефтегазгеология"                           700</w:t>
      </w:r>
    </w:p>
    <w:p w:rsidR="00A939FC" w:rsidRDefault="00A939FC">
      <w:pPr>
        <w:pStyle w:val="ConsNonformat"/>
        <w:widowControl/>
      </w:pPr>
      <w:r>
        <w:t>ОАО "Ноябрьскнефтегаз"                            61195</w:t>
      </w:r>
    </w:p>
    <w:p w:rsidR="00A939FC" w:rsidRDefault="00A939FC">
      <w:pPr>
        <w:pStyle w:val="ConsNonformat"/>
        <w:widowControl/>
      </w:pPr>
      <w:r>
        <w:t>АО "Коми ТЭК"                                     28494</w:t>
      </w:r>
    </w:p>
    <w:p w:rsidR="00A939FC" w:rsidRDefault="00A939FC">
      <w:pPr>
        <w:pStyle w:val="ConsNonformat"/>
        <w:widowControl/>
      </w:pPr>
      <w:r>
        <w:t>ОАО "Тебукнефть"                                  28494</w:t>
      </w:r>
    </w:p>
    <w:p w:rsidR="00A939FC" w:rsidRDefault="00A939FC">
      <w:pPr>
        <w:pStyle w:val="ConsNonformat"/>
        <w:widowControl/>
      </w:pPr>
      <w:r>
        <w:t>АО "Татнефть"                                     65340</w:t>
      </w:r>
    </w:p>
    <w:p w:rsidR="00A939FC" w:rsidRDefault="00A939FC">
      <w:pPr>
        <w:pStyle w:val="ConsNonformat"/>
        <w:widowControl/>
      </w:pPr>
      <w:r>
        <w:t>АНК "Башнефть"                                    57042</w:t>
      </w:r>
    </w:p>
    <w:p w:rsidR="00A939FC" w:rsidRDefault="00A939FC">
      <w:pPr>
        <w:pStyle w:val="ConsNonformat"/>
        <w:widowControl/>
      </w:pPr>
      <w:r>
        <w:t>ОАО "Оренбурггеология"                              700</w:t>
      </w:r>
    </w:p>
    <w:p w:rsidR="00A939FC" w:rsidRDefault="00A939FC">
      <w:pPr>
        <w:pStyle w:val="ConsNonformat"/>
        <w:widowControl/>
      </w:pPr>
      <w:r>
        <w:t>ГПК "Арктикморнефтегазразведка"                   28002</w:t>
      </w:r>
    </w:p>
    <w:p w:rsidR="00A939FC" w:rsidRDefault="00A939FC">
      <w:pPr>
        <w:pStyle w:val="ConsNonformat"/>
        <w:widowControl/>
      </w:pPr>
      <w:r>
        <w:t>АО "ВСНК" (Енисейнефтегаз)                          700</w:t>
      </w:r>
    </w:p>
    <w:p w:rsidR="00A939FC" w:rsidRDefault="00A939FC">
      <w:pPr>
        <w:pStyle w:val="ConsNonformat"/>
        <w:widowControl/>
      </w:pPr>
      <w:r>
        <w:t>АОЗТ "Ульяновскнефтеотдача"                       28002</w:t>
      </w:r>
    </w:p>
    <w:p w:rsidR="00A939FC" w:rsidRDefault="00A939FC">
      <w:pPr>
        <w:pStyle w:val="ConsNonformat"/>
        <w:widowControl/>
      </w:pPr>
      <w:r>
        <w:t>ЗАО "Нафта - Ульяновск"                           28002</w:t>
      </w:r>
    </w:p>
    <w:p w:rsidR="00A939FC" w:rsidRDefault="00A939FC">
      <w:pPr>
        <w:pStyle w:val="ConsNonformat"/>
        <w:widowControl/>
      </w:pPr>
      <w:r>
        <w:t>АО ГНК "Сокол"                                    37206</w:t>
      </w:r>
    </w:p>
    <w:p w:rsidR="00A939FC" w:rsidRDefault="00A939FC">
      <w:pPr>
        <w:pStyle w:val="ConsNonformat"/>
        <w:widowControl/>
      </w:pPr>
      <w:r>
        <w:t>АНК "Югранефть"                                   45637</w:t>
      </w:r>
    </w:p>
    <w:p w:rsidR="00A939FC" w:rsidRDefault="00A939FC">
      <w:pPr>
        <w:pStyle w:val="ConsNonformat"/>
        <w:widowControl/>
      </w:pPr>
      <w:r>
        <w:t>ТОО "Центр  научно - производственных             45637</w:t>
      </w:r>
    </w:p>
    <w:p w:rsidR="00A939FC" w:rsidRDefault="00A939FC">
      <w:pPr>
        <w:pStyle w:val="ConsNonformat"/>
        <w:widowControl/>
      </w:pPr>
      <w:r>
        <w:t>и  социально - экономических</w:t>
      </w:r>
    </w:p>
    <w:p w:rsidR="00A939FC" w:rsidRDefault="00A939FC">
      <w:pPr>
        <w:pStyle w:val="ConsNonformat"/>
        <w:widowControl/>
      </w:pPr>
      <w:r>
        <w:t>инициатив"</w:t>
      </w:r>
    </w:p>
    <w:p w:rsidR="00A939FC" w:rsidRDefault="00A939FC">
      <w:pPr>
        <w:pStyle w:val="ConsNonformat"/>
        <w:widowControl/>
      </w:pPr>
      <w:r>
        <w:t>АООТ АНК "Эвихон"                                 45637</w:t>
      </w:r>
    </w:p>
    <w:p w:rsidR="00A939FC" w:rsidRDefault="00A939FC">
      <w:pPr>
        <w:pStyle w:val="ConsNonformat"/>
        <w:widowControl/>
      </w:pPr>
      <w:r>
        <w:t>АО "Уральская нефтяная компания"                  28002</w:t>
      </w:r>
    </w:p>
    <w:p w:rsidR="00A939FC" w:rsidRDefault="00A939FC">
      <w:pPr>
        <w:pStyle w:val="ConsNonformat"/>
        <w:widowControl/>
      </w:pPr>
      <w:r>
        <w:t>АООТ "Негуснефть"                                 84005</w:t>
      </w:r>
    </w:p>
    <w:p w:rsidR="00A939FC" w:rsidRDefault="00A939FC">
      <w:pPr>
        <w:pStyle w:val="ConsNonformat"/>
        <w:widowControl/>
      </w:pPr>
      <w:r>
        <w:t>ЗАО "Чепецкое НГДУ"                               28002</w:t>
      </w:r>
    </w:p>
    <w:p w:rsidR="00A939FC" w:rsidRDefault="00A939FC">
      <w:pPr>
        <w:pStyle w:val="ConsNonformat"/>
        <w:widowControl/>
      </w:pPr>
      <w:r>
        <w:t>ЗАО "Вишеранефтегаз"                              45637</w:t>
      </w:r>
    </w:p>
    <w:p w:rsidR="00A939FC" w:rsidRDefault="00A939FC">
      <w:pPr>
        <w:pStyle w:val="ConsNonformat"/>
        <w:widowControl/>
      </w:pPr>
      <w:r>
        <w:t>ОАО "Ритэк"                                       20000</w:t>
      </w:r>
    </w:p>
    <w:p w:rsidR="00A939FC" w:rsidRDefault="00A939FC">
      <w:pPr>
        <w:pStyle w:val="ConsNonformat"/>
        <w:widowControl/>
      </w:pPr>
      <w:r>
        <w:t>АОЗТ "Татнефтеотдача" (РМНТК)                     40982</w:t>
      </w:r>
    </w:p>
    <w:p w:rsidR="00A939FC" w:rsidRDefault="00A939FC">
      <w:pPr>
        <w:pStyle w:val="ConsNonformat"/>
        <w:widowControl/>
      </w:pPr>
      <w:r>
        <w:t>АО "Кинэкс"                                       28002</w:t>
      </w:r>
    </w:p>
    <w:p w:rsidR="00A939FC" w:rsidRDefault="00A939FC">
      <w:pPr>
        <w:pStyle w:val="ConsNonformat"/>
        <w:widowControl/>
      </w:pPr>
      <w:r>
        <w:t>АО "Сибойл"                                       84005</w:t>
      </w:r>
    </w:p>
    <w:p w:rsidR="00A939FC" w:rsidRDefault="00A939FC">
      <w:pPr>
        <w:pStyle w:val="ConsNonformat"/>
        <w:widowControl/>
      </w:pPr>
      <w:r>
        <w:t>АОЗТ НАК "Аки - отыр"                             28002</w:t>
      </w:r>
    </w:p>
    <w:p w:rsidR="00A939FC" w:rsidRDefault="00A939FC">
      <w:pPr>
        <w:pStyle w:val="ConsNonformat"/>
        <w:widowControl/>
      </w:pPr>
      <w:r>
        <w:t>СП "Хантымансийскнефтехант"                       28002</w:t>
      </w:r>
    </w:p>
    <w:p w:rsidR="00A939FC" w:rsidRDefault="00A939FC">
      <w:pPr>
        <w:pStyle w:val="ConsNonformat"/>
        <w:widowControl/>
      </w:pPr>
      <w:r>
        <w:t>ОАО "Калининграднефть"                            28002</w:t>
      </w:r>
    </w:p>
    <w:p w:rsidR="00A939FC" w:rsidRDefault="00A939FC">
      <w:pPr>
        <w:pStyle w:val="ConsNonformat"/>
        <w:widowControl/>
      </w:pPr>
      <w:r>
        <w:t>АООТ НК "Таркосаленефтегаз"                         700</w:t>
      </w:r>
    </w:p>
    <w:p w:rsidR="00A939FC" w:rsidRDefault="00A939FC">
      <w:pPr>
        <w:pStyle w:val="ConsNonformat"/>
        <w:widowControl/>
      </w:pPr>
      <w:r>
        <w:t>АО "Булгарнефть"                                  84005</w:t>
      </w:r>
    </w:p>
    <w:p w:rsidR="00A939FC" w:rsidRDefault="00A939FC">
      <w:pPr>
        <w:pStyle w:val="ConsNonformat"/>
        <w:widowControl/>
      </w:pPr>
      <w:r>
        <w:t>АО УПК "Недра"                                    28002</w:t>
      </w:r>
    </w:p>
    <w:p w:rsidR="00A939FC" w:rsidRDefault="00A939FC">
      <w:pPr>
        <w:pStyle w:val="ConsNonformat"/>
        <w:widowControl/>
      </w:pPr>
      <w:r>
        <w:t>ДГП "Калмнедра"                                   43560</w:t>
      </w:r>
    </w:p>
    <w:p w:rsidR="00A939FC" w:rsidRDefault="00A939FC">
      <w:pPr>
        <w:pStyle w:val="ConsNonformat"/>
        <w:widowControl/>
      </w:pPr>
      <w:r>
        <w:t>ОАО "Тюменский нефтяной научно -                  28002</w:t>
      </w:r>
    </w:p>
    <w:p w:rsidR="00A939FC" w:rsidRDefault="00A939FC">
      <w:pPr>
        <w:pStyle w:val="ConsNonformat"/>
        <w:widowControl/>
      </w:pPr>
      <w:r>
        <w:t>технологический центр"</w:t>
      </w:r>
    </w:p>
    <w:p w:rsidR="00A939FC" w:rsidRDefault="00A939FC">
      <w:pPr>
        <w:pStyle w:val="ConsNonformat"/>
        <w:widowControl/>
      </w:pPr>
      <w:r>
        <w:t>АО ПО "ЛУКойл - Волга"                            84005</w:t>
      </w:r>
    </w:p>
    <w:p w:rsidR="00A939FC" w:rsidRDefault="00A939FC">
      <w:pPr>
        <w:pStyle w:val="ConsNonformat"/>
        <w:widowControl/>
      </w:pPr>
      <w:r>
        <w:t>АО "Магма"                                        28002</w:t>
      </w:r>
    </w:p>
    <w:p w:rsidR="00A939FC" w:rsidRDefault="00A939FC">
      <w:pPr>
        <w:pStyle w:val="ConsNonformat"/>
        <w:widowControl/>
      </w:pPr>
      <w:r>
        <w:t>АООТ "Синко"                                      28002</w:t>
      </w:r>
    </w:p>
    <w:p w:rsidR="00A939FC" w:rsidRDefault="00A939FC">
      <w:pPr>
        <w:pStyle w:val="ConsNonformat"/>
        <w:widowControl/>
      </w:pPr>
      <w:r>
        <w:t>СП ЗАО "Соболь"                                   28002</w:t>
      </w:r>
    </w:p>
    <w:p w:rsidR="00A939FC" w:rsidRDefault="00A939FC">
      <w:pPr>
        <w:pStyle w:val="ConsNonformat"/>
        <w:widowControl/>
      </w:pPr>
      <w:r>
        <w:t>ЗАО "Российская топливная компания"               49782</w:t>
      </w:r>
    </w:p>
    <w:p w:rsidR="00A939FC" w:rsidRDefault="00A939FC">
      <w:pPr>
        <w:pStyle w:val="ConsNonformat"/>
        <w:widowControl/>
      </w:pPr>
      <w:r>
        <w:t xml:space="preserve">ООО "Компания Полярное сияние"                    84005 </w:t>
      </w:r>
    </w:p>
    <w:p w:rsidR="00A939FC" w:rsidRDefault="00A939FC">
      <w:pPr>
        <w:pStyle w:val="ConsNonformat"/>
        <w:widowControl/>
      </w:pPr>
      <w:r>
        <w:t>ООО СП "Геойлбент Лимитед"                        28002</w:t>
      </w:r>
    </w:p>
    <w:p w:rsidR="00A939FC" w:rsidRDefault="00A939FC">
      <w:pPr>
        <w:pStyle w:val="ConsNonformat"/>
        <w:widowControl/>
      </w:pPr>
      <w:r>
        <w:t xml:space="preserve">ЗАО "Петросах"                                    84005 </w:t>
      </w:r>
    </w:p>
    <w:p w:rsidR="00A939FC" w:rsidRDefault="00A939FC">
      <w:pPr>
        <w:pStyle w:val="ConsNonformat"/>
        <w:widowControl/>
      </w:pPr>
      <w:r>
        <w:t>ООО СП "Черногорское"                             71834</w:t>
      </w:r>
    </w:p>
    <w:p w:rsidR="00A939FC" w:rsidRDefault="00A939FC">
      <w:pPr>
        <w:pStyle w:val="ConsNonformat"/>
        <w:widowControl/>
      </w:pPr>
      <w:r>
        <w:t>ООО СП "Башминерал"                               45637</w:t>
      </w:r>
    </w:p>
    <w:p w:rsidR="00A939FC" w:rsidRDefault="00A939FC">
      <w:pPr>
        <w:pStyle w:val="ConsNonformat"/>
        <w:widowControl/>
      </w:pPr>
      <w:r>
        <w:t>ЗАО "Печоранефтегаз"                              28002</w:t>
      </w:r>
    </w:p>
    <w:p w:rsidR="00A939FC" w:rsidRDefault="00A939FC">
      <w:pPr>
        <w:pStyle w:val="ConsNonformat"/>
        <w:widowControl/>
      </w:pPr>
      <w:r>
        <w:t>ЗАО "ТОМСК - ПЕТРОЛЕУМ - УНД - ГАЗ"               28002</w:t>
      </w:r>
    </w:p>
    <w:p w:rsidR="00A939FC" w:rsidRDefault="00A939FC">
      <w:pPr>
        <w:pStyle w:val="ConsNonformat"/>
        <w:widowControl/>
      </w:pPr>
      <w:r>
        <w:t>АОЗТ "Инвестнафта"                                33246</w:t>
      </w:r>
    </w:p>
    <w:p w:rsidR="00A939FC" w:rsidRDefault="00A939FC">
      <w:pPr>
        <w:pStyle w:val="ConsNonformat"/>
        <w:widowControl/>
      </w:pPr>
      <w:r>
        <w:t>ТОО "ПЕРМЬТЕКС"                                   28002</w:t>
      </w:r>
    </w:p>
    <w:p w:rsidR="00A939FC" w:rsidRDefault="00A939FC">
      <w:pPr>
        <w:pStyle w:val="ConsNonformat"/>
        <w:widowControl/>
      </w:pPr>
      <w:r>
        <w:t>ООО СП "Волгодеминойл"                            28002</w:t>
      </w:r>
    </w:p>
    <w:p w:rsidR="00A939FC" w:rsidRDefault="00A939FC">
      <w:pPr>
        <w:pStyle w:val="ConsNonformat"/>
        <w:widowControl/>
      </w:pPr>
      <w:r>
        <w:t>АОЗТ "Турсунт"                                    28002</w:t>
      </w:r>
    </w:p>
    <w:p w:rsidR="00A939FC" w:rsidRDefault="00A939FC">
      <w:pPr>
        <w:pStyle w:val="ConsNonformat"/>
        <w:widowControl/>
      </w:pPr>
      <w:r>
        <w:t>ЗАО "УРАЛЬСКАЯ НЕФТЬ"                             43560</w:t>
      </w:r>
    </w:p>
    <w:p w:rsidR="00A939FC" w:rsidRDefault="00A939FC">
      <w:pPr>
        <w:pStyle w:val="ConsNonformat"/>
        <w:widowControl/>
      </w:pPr>
      <w:r>
        <w:t xml:space="preserve">СП  ТОО  "Сибирско - Американская      </w:t>
      </w:r>
    </w:p>
    <w:p w:rsidR="00A939FC" w:rsidRDefault="00A939FC">
      <w:pPr>
        <w:pStyle w:val="ConsNonformat"/>
        <w:widowControl/>
      </w:pPr>
      <w:r>
        <w:t xml:space="preserve">Нефтяная  компания"                    </w:t>
      </w:r>
      <w:r>
        <w:tab/>
      </w:r>
      <w:r>
        <w:tab/>
        <w:t xml:space="preserve">  28002 </w:t>
      </w:r>
    </w:p>
    <w:p w:rsidR="00A939FC" w:rsidRDefault="00A939FC">
      <w:pPr>
        <w:pStyle w:val="ConsNonformat"/>
        <w:widowControl/>
      </w:pPr>
      <w:r>
        <w:t>ЗАО "Компания Байтек - Силур"                     28002</w:t>
      </w:r>
    </w:p>
    <w:p w:rsidR="00A939FC" w:rsidRDefault="00A939FC">
      <w:pPr>
        <w:pStyle w:val="ConsNonformat"/>
        <w:widowControl/>
      </w:pPr>
      <w:r>
        <w:t>ЗАО "СЕВЕРНАЯ НЕФТЬ"                              20000</w:t>
      </w:r>
    </w:p>
    <w:p w:rsidR="00A939FC" w:rsidRDefault="00A939FC">
      <w:pPr>
        <w:pStyle w:val="ConsNonformat"/>
        <w:widowControl/>
      </w:pPr>
      <w:r>
        <w:t>ООО "Белые ночи"                                  48083</w:t>
      </w:r>
    </w:p>
    <w:p w:rsidR="00A939FC" w:rsidRDefault="00A939FC">
      <w:pPr>
        <w:pStyle w:val="ConsNonformat"/>
        <w:widowControl/>
      </w:pPr>
      <w:r>
        <w:t>ООО "Ваньеганнефть"                               43560</w:t>
      </w:r>
    </w:p>
    <w:p w:rsidR="00A939FC" w:rsidRDefault="00A939FC">
      <w:pPr>
        <w:pStyle w:val="ConsNonformat"/>
        <w:widowControl/>
      </w:pPr>
      <w:r>
        <w:t>ЗАО "КомиАрктикОйл"                               28002</w:t>
      </w:r>
    </w:p>
    <w:p w:rsidR="00A939FC" w:rsidRDefault="00A939FC">
      <w:pPr>
        <w:pStyle w:val="ConsNonformat"/>
        <w:widowControl/>
      </w:pPr>
      <w:r>
        <w:t>АКЗТ "КОРПОРАЦИЯ ЮГРАНЕФТЬ"                       55968</w:t>
      </w:r>
    </w:p>
    <w:p w:rsidR="00A939FC" w:rsidRDefault="00A939FC">
      <w:pPr>
        <w:pStyle w:val="ConsNonformat"/>
        <w:widowControl/>
      </w:pPr>
      <w:r>
        <w:t>ТОО "КОМИКУЭСТ"                                   32560</w:t>
      </w:r>
    </w:p>
    <w:p w:rsidR="00A939FC" w:rsidRDefault="00A939FC">
      <w:pPr>
        <w:pStyle w:val="ConsNonformat"/>
        <w:widowControl/>
      </w:pPr>
      <w:r>
        <w:t>СП ООО "АМКОМИ"                                   28002</w:t>
      </w:r>
    </w:p>
    <w:p w:rsidR="00A939FC" w:rsidRDefault="00A939FC">
      <w:pPr>
        <w:pStyle w:val="ConsNonformat"/>
        <w:widowControl/>
      </w:pPr>
      <w:r>
        <w:t>ТОО СП "КАМА - НЕФТЬ"                             48743</w:t>
      </w:r>
    </w:p>
    <w:p w:rsidR="00A939FC" w:rsidRDefault="00A939FC">
      <w:pPr>
        <w:pStyle w:val="ConsNonformat"/>
        <w:widowControl/>
      </w:pPr>
      <w:r>
        <w:t>СП "ТАТЕХ"                                        32358</w:t>
      </w:r>
    </w:p>
    <w:p w:rsidR="00A939FC" w:rsidRDefault="00A939FC">
      <w:pPr>
        <w:pStyle w:val="ConsNonformat"/>
        <w:widowControl/>
      </w:pPr>
      <w:r>
        <w:t>ЗАО "Татойлгаз"                                   28002</w:t>
      </w:r>
    </w:p>
    <w:p w:rsidR="00A939FC" w:rsidRDefault="00A939FC">
      <w:pPr>
        <w:pStyle w:val="ConsNonformat"/>
        <w:widowControl/>
      </w:pPr>
      <w:r>
        <w:t>ЗАО "ЛУКОЙЛ - АИК"                                84005</w:t>
      </w:r>
    </w:p>
    <w:p w:rsidR="00A939FC" w:rsidRDefault="00A939FC">
      <w:pPr>
        <w:pStyle w:val="ConsNonformat"/>
        <w:widowControl/>
      </w:pPr>
      <w:r>
        <w:t>ТОО СП "ПЕРМТОТИНЕФТЬ"                            28002</w:t>
      </w:r>
    </w:p>
    <w:p w:rsidR="00A939FC" w:rsidRDefault="00A939FC">
      <w:pPr>
        <w:pStyle w:val="ConsNonformat"/>
        <w:widowControl/>
      </w:pPr>
      <w:r>
        <w:t>СП "ПАРМАНЕФТЬ"                                   28002</w:t>
      </w:r>
    </w:p>
    <w:p w:rsidR="00A939FC" w:rsidRDefault="00A939FC">
      <w:pPr>
        <w:pStyle w:val="ConsNonformat"/>
        <w:widowControl/>
      </w:pPr>
      <w:r>
        <w:t>АО "Хантымансийскнефтегазгеология"                  700</w:t>
      </w:r>
    </w:p>
    <w:p w:rsidR="00A939FC" w:rsidRDefault="00A939FC">
      <w:pPr>
        <w:pStyle w:val="ConsNonformat"/>
        <w:widowControl/>
      </w:pPr>
      <w:r>
        <w:t>ГГП "Красноленинскнефтегазгеология"                 700</w:t>
      </w:r>
    </w:p>
    <w:p w:rsidR="00A939FC" w:rsidRDefault="00A939FC">
      <w:pPr>
        <w:pStyle w:val="ConsNonformat"/>
        <w:widowControl/>
      </w:pPr>
      <w:r>
        <w:t>АО "Пурнефтегазгеология"                            700</w:t>
      </w:r>
    </w:p>
    <w:p w:rsidR="00A939FC" w:rsidRDefault="00A939FC">
      <w:pPr>
        <w:pStyle w:val="ConsNonformat"/>
        <w:widowControl/>
      </w:pPr>
      <w:r>
        <w:t>АО "Уренгойнефтегазгеология"                        700</w:t>
      </w:r>
    </w:p>
    <w:p w:rsidR="00A939FC" w:rsidRDefault="00A939FC">
      <w:pPr>
        <w:pStyle w:val="ConsNonformat"/>
        <w:widowControl/>
      </w:pPr>
      <w:r>
        <w:t>АО "Заполярнефтегазгеология"                        700</w:t>
      </w:r>
    </w:p>
    <w:p w:rsidR="00A939FC" w:rsidRDefault="00A939FC">
      <w:pPr>
        <w:pStyle w:val="ConsNonformat"/>
        <w:widowControl/>
      </w:pPr>
      <w:r>
        <w:t>ОАО "Ямалнефтегазгеология"                          700</w:t>
      </w:r>
    </w:p>
    <w:p w:rsidR="00A939FC" w:rsidRDefault="00A939FC">
      <w:pPr>
        <w:pStyle w:val="ConsNonformat"/>
        <w:widowControl/>
      </w:pPr>
      <w:r>
        <w:t>АО "Тюменьнедра"                                    700</w:t>
      </w:r>
    </w:p>
    <w:p w:rsidR="00A939FC" w:rsidRDefault="00A939FC">
      <w:pPr>
        <w:pStyle w:val="ConsNonformat"/>
        <w:widowControl/>
      </w:pPr>
      <w:r>
        <w:t>АО "Новосибирскгеология"                            700</w:t>
      </w:r>
    </w:p>
    <w:p w:rsidR="00A939FC" w:rsidRDefault="00A939FC">
      <w:pPr>
        <w:pStyle w:val="ConsNonformat"/>
        <w:widowControl/>
      </w:pPr>
      <w:r>
        <w:t>ГГП "Ухтанефтегазгеология"                          700</w:t>
      </w:r>
    </w:p>
    <w:p w:rsidR="00A939FC" w:rsidRDefault="00A939FC">
      <w:pPr>
        <w:pStyle w:val="ConsNonformat"/>
        <w:widowControl/>
      </w:pPr>
      <w:r>
        <w:t>АО "Ухтанефть"                                      700</w:t>
      </w:r>
    </w:p>
    <w:p w:rsidR="00A939FC" w:rsidRDefault="00A939FC">
      <w:pPr>
        <w:pStyle w:val="ConsNonformat"/>
        <w:widowControl/>
      </w:pPr>
      <w:r>
        <w:t>ОАО "Удмуртгеология"                                700</w:t>
      </w:r>
    </w:p>
    <w:p w:rsidR="00A939FC" w:rsidRDefault="00A939FC">
      <w:pPr>
        <w:pStyle w:val="ConsNonformat"/>
        <w:widowControl/>
      </w:pPr>
      <w:r>
        <w:t>ГГП "Нижневолжскгеология"                           700</w:t>
      </w:r>
    </w:p>
    <w:p w:rsidR="00A939FC" w:rsidRDefault="00A939FC">
      <w:pPr>
        <w:pStyle w:val="ConsNonformat"/>
        <w:widowControl/>
      </w:pPr>
      <w:r>
        <w:t>ООО "Янгпур"                                        700</w:t>
      </w:r>
    </w:p>
    <w:p w:rsidR="00A939FC" w:rsidRDefault="00A939FC">
      <w:pPr>
        <w:pStyle w:val="ConsNonformat"/>
        <w:widowControl/>
      </w:pPr>
      <w:r>
        <w:t>АО "Печоранефть"                                    700</w:t>
      </w:r>
    </w:p>
    <w:p w:rsidR="00A939FC" w:rsidRDefault="00A939FC">
      <w:pPr>
        <w:pStyle w:val="ConsNonformat"/>
        <w:widowControl/>
      </w:pPr>
      <w:r>
        <w:t>АО "Поляргеодобыча"                                 700</w:t>
      </w:r>
    </w:p>
    <w:p w:rsidR="00A939FC" w:rsidRDefault="00A939FC">
      <w:pPr>
        <w:pStyle w:val="ConsNonformat"/>
        <w:widowControl/>
      </w:pPr>
      <w:r>
        <w:t>ДП "Севергазпром"                                 42002</w:t>
      </w:r>
    </w:p>
    <w:p w:rsidR="00A939FC" w:rsidRDefault="00A939FC">
      <w:pPr>
        <w:pStyle w:val="ConsNonformat"/>
        <w:widowControl/>
      </w:pPr>
      <w:r>
        <w:t>ДП "Кавказтрансгаз"                               84005</w:t>
      </w:r>
    </w:p>
    <w:p w:rsidR="00A939FC" w:rsidRDefault="00A939FC">
      <w:pPr>
        <w:pStyle w:val="ConsNonformat"/>
        <w:widowControl/>
      </w:pPr>
      <w:r>
        <w:t>ДП "Уренгойгазпром"                               84005</w:t>
      </w:r>
    </w:p>
    <w:p w:rsidR="00A939FC" w:rsidRDefault="00A939FC">
      <w:pPr>
        <w:pStyle w:val="ConsNonformat"/>
        <w:widowControl/>
      </w:pPr>
      <w:r>
        <w:t>ДП "Ямбурггаздобыча"                              84005</w:t>
      </w:r>
    </w:p>
    <w:p w:rsidR="00A939FC" w:rsidRDefault="00A939FC">
      <w:pPr>
        <w:pStyle w:val="ConsNonformat"/>
        <w:widowControl/>
      </w:pPr>
      <w:r>
        <w:t>ДП "Кубаньгазпром"                                84005</w:t>
      </w:r>
    </w:p>
    <w:p w:rsidR="00A939FC" w:rsidRDefault="00A939FC">
      <w:pPr>
        <w:pStyle w:val="ConsNonformat"/>
        <w:widowControl/>
      </w:pPr>
      <w:r>
        <w:t>ДП "Астраханьгазпром"                             28002</w:t>
      </w:r>
    </w:p>
    <w:p w:rsidR="00A939FC" w:rsidRDefault="00A939FC">
      <w:pPr>
        <w:pStyle w:val="ConsNonformat"/>
        <w:widowControl/>
      </w:pPr>
      <w:r>
        <w:t>ДП "Оренбурггазпром"                              84005</w:t>
      </w:r>
    </w:p>
    <w:p w:rsidR="00A939FC" w:rsidRDefault="00A939FC">
      <w:pPr>
        <w:pStyle w:val="ConsNonformat"/>
        <w:widowControl/>
      </w:pPr>
      <w:r>
        <w:t>АО "Татнефтепром"                                 28002</w:t>
      </w:r>
    </w:p>
    <w:p w:rsidR="00A939FC" w:rsidRDefault="00A939FC">
      <w:pPr>
        <w:pStyle w:val="ConsNonformat"/>
        <w:widowControl/>
      </w:pPr>
      <w:r>
        <w:t>ГП "Удмуртторф"                                   28002</w:t>
      </w:r>
    </w:p>
    <w:p w:rsidR="00A939FC" w:rsidRDefault="00A939FC">
      <w:pPr>
        <w:pStyle w:val="ConsNonformat"/>
        <w:widowControl/>
      </w:pPr>
      <w:r>
        <w:t>АО "Нефтебитум"                                   28002</w:t>
      </w:r>
    </w:p>
    <w:p w:rsidR="00A939FC" w:rsidRDefault="00A939FC">
      <w:pPr>
        <w:pStyle w:val="ConsNonformat"/>
        <w:widowControl/>
      </w:pPr>
      <w:r>
        <w:t>ООО "Фроловское НГДУ"                             28002</w:t>
      </w:r>
    </w:p>
    <w:p w:rsidR="00A939FC" w:rsidRDefault="00A939FC">
      <w:pPr>
        <w:pStyle w:val="ConsNonformat"/>
        <w:widowControl/>
      </w:pPr>
      <w:r>
        <w:t>АО "Нефть" (г. Киров)                             28002</w:t>
      </w:r>
    </w:p>
    <w:p w:rsidR="00A939FC" w:rsidRDefault="00A939FC">
      <w:pPr>
        <w:pStyle w:val="ConsNonformat"/>
        <w:widowControl/>
      </w:pPr>
      <w:r>
        <w:t>АООТ "Избербашнефть"                              28002</w:t>
      </w:r>
    </w:p>
    <w:p w:rsidR="00A939FC" w:rsidRDefault="00A939FC">
      <w:pPr>
        <w:pStyle w:val="ConsNonformat"/>
        <w:widowControl/>
      </w:pPr>
      <w:r>
        <w:t>АО "Ставропольтоппром"                            28002</w:t>
      </w:r>
    </w:p>
    <w:p w:rsidR="00A939FC" w:rsidRDefault="00A939FC">
      <w:pPr>
        <w:pStyle w:val="ConsNonformat"/>
        <w:widowControl/>
      </w:pPr>
      <w:r>
        <w:t>АОЗТ "Нижневартовскнефтеотдача"                   28002</w:t>
      </w:r>
    </w:p>
    <w:p w:rsidR="00A939FC" w:rsidRDefault="00A939FC">
      <w:pPr>
        <w:pStyle w:val="ConsNonformat"/>
        <w:widowControl/>
      </w:pPr>
      <w:r>
        <w:t>АООТ "Пурнефтеотдача"                             42002</w:t>
      </w:r>
    </w:p>
    <w:p w:rsidR="00A939FC" w:rsidRDefault="00A939FC">
      <w:pPr>
        <w:pStyle w:val="ConsNonformat"/>
        <w:widowControl/>
      </w:pPr>
      <w:r>
        <w:t>АО "Северное"                                     28002</w:t>
      </w:r>
    </w:p>
    <w:p w:rsidR="00A939FC" w:rsidRDefault="00A939FC">
      <w:pPr>
        <w:pStyle w:val="ConsNonformat"/>
        <w:widowControl/>
      </w:pPr>
      <w:r>
        <w:t>АО "Пермьоблнефть"                                28002</w:t>
      </w:r>
    </w:p>
    <w:p w:rsidR="00A939FC" w:rsidRDefault="00A939FC">
      <w:pPr>
        <w:pStyle w:val="ConsNonformat"/>
        <w:widowControl/>
      </w:pPr>
      <w:r>
        <w:t>АО "Нефть" (г. Саратов)                           28002</w:t>
      </w:r>
    </w:p>
    <w:p w:rsidR="00A939FC" w:rsidRDefault="00A939FC">
      <w:pPr>
        <w:pStyle w:val="ConsNonformat"/>
        <w:widowControl/>
      </w:pPr>
      <w:r>
        <w:t>ОАО "Самараинвестнефть"                           28002</w:t>
      </w:r>
    </w:p>
    <w:p w:rsidR="00A939FC" w:rsidRDefault="00A939FC">
      <w:pPr>
        <w:pStyle w:val="ConsNonformat"/>
        <w:widowControl/>
      </w:pPr>
      <w:r>
        <w:t>АО "Якутгазпром"                                  28002</w:t>
      </w:r>
    </w:p>
    <w:p w:rsidR="00A939FC" w:rsidRDefault="00A939FC">
      <w:pPr>
        <w:pStyle w:val="ConsNonformat"/>
        <w:widowControl/>
      </w:pPr>
      <w:r>
        <w:t>АО "Ирляхнефть"                                   28002</w:t>
      </w:r>
    </w:p>
    <w:p w:rsidR="00A939FC" w:rsidRDefault="00A939FC">
      <w:pPr>
        <w:pStyle w:val="ConsNonformat"/>
        <w:widowControl/>
      </w:pPr>
      <w:r>
        <w:t>АО "Ленанефтегаз"                                 28002</w:t>
      </w:r>
    </w:p>
    <w:p w:rsidR="00A939FC" w:rsidRDefault="00A939FC">
      <w:pPr>
        <w:pStyle w:val="ConsNonformat"/>
        <w:widowControl/>
      </w:pPr>
      <w:r>
        <w:t>АООТ "ЛУКОЙЛ - Западная Сибирь"                   61162</w:t>
      </w:r>
    </w:p>
    <w:p w:rsidR="00A939FC" w:rsidRDefault="00A939FC">
      <w:pPr>
        <w:pStyle w:val="ConsNonformat"/>
        <w:widowControl/>
      </w:pPr>
      <w:r>
        <w:t>ОАО "Оренбургнефть"</w:t>
      </w:r>
      <w:r>
        <w:tab/>
      </w:r>
      <w:r>
        <w:tab/>
      </w:r>
      <w:r>
        <w:tab/>
      </w:r>
      <w:r>
        <w:tab/>
      </w:r>
      <w:r>
        <w:tab/>
        <w:t xml:space="preserve">  10000</w:t>
      </w:r>
    </w:p>
    <w:p w:rsidR="00A939FC" w:rsidRDefault="00A939FC">
      <w:pPr>
        <w:pStyle w:val="ConsNormal"/>
        <w:widowControl/>
        <w:ind w:firstLine="540"/>
        <w:jc w:val="both"/>
      </w:pPr>
    </w:p>
    <w:p w:rsidR="00A939FC" w:rsidRDefault="00A939FC">
      <w:pPr>
        <w:pStyle w:val="ConsNormal"/>
        <w:widowControl/>
        <w:ind w:firstLine="540"/>
        <w:jc w:val="both"/>
      </w:pPr>
      <w:r>
        <w:t>Примечания.</w:t>
      </w:r>
    </w:p>
    <w:p w:rsidR="00A939FC" w:rsidRDefault="00A939FC">
      <w:pPr>
        <w:pStyle w:val="ConsNormal"/>
        <w:widowControl/>
        <w:ind w:firstLine="540"/>
        <w:jc w:val="both"/>
      </w:pPr>
      <w:r>
        <w:t>1. Акциз на нефть и стабилизированный газовый конденсат, добываемые ОАО "Роснефть - Дагнефть", государственным объединением "Ингушнефтегазпром", ОАО "Роснефть - Ставропольнефтегаз", ОАО "Роснефть - Краснодарнефтегаз", ОАО "Роснефть - Сахалинморнефтегаз", ГУП "Юнко", ЗАО "Битран", ЗАО "Нобель Ойл", не устанавливается.</w:t>
      </w:r>
    </w:p>
    <w:p w:rsidR="00A939FC" w:rsidRDefault="00A939FC">
      <w:pPr>
        <w:pStyle w:val="ConsNormal"/>
        <w:widowControl/>
        <w:ind w:firstLine="540"/>
        <w:jc w:val="both"/>
      </w:pPr>
      <w:r>
        <w:t>Для других организаций независимо от ведомственной принадлежности и форм собственности, осуществляющих добычу нефти и стабилизированного газового конденсата, размеры акциза для которых не определены в настоящем Приложении, применяется максимальная ставка акциза в размере 84005 рублей за 1 тонну.</w:t>
      </w:r>
    </w:p>
    <w:p w:rsidR="00A939FC" w:rsidRDefault="00A939FC">
      <w:pPr>
        <w:pStyle w:val="ConsNormal"/>
        <w:widowControl/>
        <w:ind w:firstLine="540"/>
        <w:jc w:val="both"/>
      </w:pPr>
      <w:r>
        <w:t>2. Для организаций независимо от ведомственной принадлежности и форм собственности, вновь создаваемых на базе существующих, ставки акциза устанавливаются на уровне ставки базовой организации, определенной в настоящем Приложении.</w:t>
      </w:r>
    </w:p>
    <w:p w:rsidR="00A939FC" w:rsidRDefault="00A939FC">
      <w:pPr>
        <w:pStyle w:val="ConsNormal"/>
        <w:widowControl/>
        <w:ind w:firstLine="540"/>
        <w:jc w:val="both"/>
      </w:pPr>
      <w:r>
        <w:t>3. Для организаций с иностранными инвестициями, по которым были приняты решения Правительства Российской Федерации о предоставлении тарифной льготы в соответствии с Постановлением Правительства Российской Федерации от 19 мая 1994 г. N 497, применяется ставка акциза в размере 20000 рублей за 1 тонну до окончания срока действия этой льготы.</w:t>
      </w:r>
    </w:p>
    <w:p w:rsidR="00A939FC" w:rsidRDefault="00A939FC">
      <w:pPr>
        <w:pStyle w:val="ConsNormal"/>
        <w:widowControl/>
        <w:ind w:firstLine="540"/>
        <w:jc w:val="both"/>
      </w:pPr>
      <w:r>
        <w:t>4. Для организаций, осуществляющих добычу нефти и стабилизированного газового конденсата на основе договора (соглашения) с недропользователем, применяется ставка акциза, установленная для соответствующего недропользователя.</w:t>
      </w:r>
    </w:p>
    <w:p w:rsidR="00A939FC" w:rsidRDefault="00A939FC"/>
    <w:p w:rsidR="00A939FC" w:rsidRDefault="00A939FC">
      <w:pPr>
        <w:pStyle w:val="a4"/>
      </w:pPr>
      <w:bookmarkStart w:id="15" w:name="_Toc470561848"/>
      <w:r>
        <w:t>Приложение №3</w:t>
      </w:r>
      <w:bookmarkEnd w:id="15"/>
    </w:p>
    <w:p w:rsidR="00A939FC" w:rsidRDefault="00A939FC"/>
    <w:p w:rsidR="00A939FC" w:rsidRDefault="00A939FC">
      <w:pPr>
        <w:pStyle w:val="ConsTitle"/>
        <w:widowControl/>
        <w:jc w:val="center"/>
        <w:rPr>
          <w:rFonts w:ascii="Times New Roman" w:hAnsi="Times New Roman"/>
          <w:sz w:val="24"/>
        </w:rPr>
      </w:pPr>
      <w:r>
        <w:rPr>
          <w:rFonts w:ascii="Times New Roman" w:hAnsi="Times New Roman"/>
          <w:sz w:val="24"/>
        </w:rPr>
        <w:t>Перечень подакцизных товаров, подлежащих маркировке, и ставки</w:t>
      </w:r>
    </w:p>
    <w:p w:rsidR="00A939FC" w:rsidRDefault="00A939FC">
      <w:pPr>
        <w:pStyle w:val="ConsTitle"/>
        <w:widowControl/>
        <w:jc w:val="center"/>
        <w:rPr>
          <w:rFonts w:ascii="Times New Roman" w:hAnsi="Times New Roman"/>
          <w:sz w:val="24"/>
        </w:rPr>
      </w:pPr>
      <w:r>
        <w:rPr>
          <w:rFonts w:ascii="Times New Roman" w:hAnsi="Times New Roman"/>
          <w:sz w:val="24"/>
        </w:rPr>
        <w:t>для расчета суммы обеспечения уплаты таможенных платежей</w:t>
      </w:r>
    </w:p>
    <w:p w:rsidR="00A939FC" w:rsidRDefault="00A939FC">
      <w:pPr>
        <w:pStyle w:val="ConsNonformat"/>
        <w:widowControl/>
        <w:rPr>
          <w:sz w:val="24"/>
        </w:rPr>
      </w:pPr>
    </w:p>
    <w:p w:rsidR="00A939FC" w:rsidRDefault="00A939FC">
      <w:pPr>
        <w:pStyle w:val="ConsTitle"/>
        <w:widowControl/>
        <w:jc w:val="center"/>
        <w:rPr>
          <w:sz w:val="24"/>
        </w:rPr>
      </w:pPr>
      <w:r>
        <w:rPr>
          <w:sz w:val="24"/>
        </w:rPr>
        <w:t>(в ред. телетайпограммы ГТК РФ от 26.03.96 N Т-5724;</w:t>
      </w:r>
    </w:p>
    <w:p w:rsidR="00A939FC" w:rsidRDefault="00A939FC">
      <w:pPr>
        <w:pStyle w:val="ConsTitle"/>
        <w:widowControl/>
        <w:jc w:val="center"/>
        <w:rPr>
          <w:sz w:val="24"/>
        </w:rPr>
      </w:pPr>
      <w:r>
        <w:rPr>
          <w:sz w:val="24"/>
        </w:rPr>
        <w:t>Приказа ГТК РФ от 31.01.97 N 43)</w:t>
      </w:r>
    </w:p>
    <w:p w:rsidR="00A939FC" w:rsidRDefault="00A939FC">
      <w:pPr>
        <w:pStyle w:val="ConsTitle"/>
        <w:widowControl/>
        <w:jc w:val="center"/>
        <w:rPr>
          <w:sz w:val="24"/>
        </w:rPr>
      </w:pPr>
    </w:p>
    <w:p w:rsidR="00A939FC" w:rsidRDefault="00A939FC">
      <w:pPr>
        <w:pStyle w:val="ConsNonformat"/>
        <w:widowControl/>
        <w:rPr>
          <w:sz w:val="24"/>
        </w:rPr>
      </w:pPr>
    </w:p>
    <w:p w:rsidR="00A939FC" w:rsidRDefault="00A939FC">
      <w:pPr>
        <w:pStyle w:val="ConsNonformat"/>
        <w:widowControl/>
        <w:rPr>
          <w:sz w:val="24"/>
        </w:rPr>
      </w:pPr>
    </w:p>
    <w:p w:rsidR="00A939FC" w:rsidRDefault="00A939FC">
      <w:pPr>
        <w:pStyle w:val="ConsNonformat"/>
        <w:widowControl/>
        <w:rPr>
          <w:sz w:val="24"/>
        </w:rPr>
      </w:pPr>
    </w:p>
    <w:p w:rsidR="00A939FC" w:rsidRDefault="00A939FC">
      <w:pPr>
        <w:pStyle w:val="ConsNonformat"/>
        <w:widowControl/>
        <w:rPr>
          <w:sz w:val="24"/>
        </w:rPr>
      </w:pPr>
    </w:p>
    <w:tbl>
      <w:tblPr>
        <w:tblW w:w="0" w:type="auto"/>
        <w:tblInd w:w="-8" w:type="dxa"/>
        <w:tblLayout w:type="fixed"/>
        <w:tblCellMar>
          <w:left w:w="70" w:type="dxa"/>
          <w:right w:w="70" w:type="dxa"/>
        </w:tblCellMar>
        <w:tblLook w:val="0000" w:firstRow="0" w:lastRow="0" w:firstColumn="0" w:lastColumn="0" w:noHBand="0" w:noVBand="0"/>
      </w:tblPr>
      <w:tblGrid>
        <w:gridCol w:w="2025"/>
        <w:gridCol w:w="4185"/>
        <w:gridCol w:w="2565"/>
      </w:tblGrid>
      <w:tr w:rsidR="00A939FC">
        <w:trPr>
          <w:trHeight w:val="60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br/>
              <w:t xml:space="preserve">Код товара  </w:t>
            </w:r>
            <w:r>
              <w:br/>
              <w:t xml:space="preserve">по ТН ВЭД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jc w:val="center"/>
            </w:pPr>
            <w:r>
              <w:br/>
              <w:t xml:space="preserve">Краткое наименование     </w:t>
            </w:r>
            <w:r>
              <w:br/>
              <w:t>товара &lt;*&gt;</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jc w:val="center"/>
            </w:pPr>
            <w:r>
              <w:t>Ставка обеспечения</w:t>
            </w:r>
            <w:r>
              <w:br/>
              <w:t xml:space="preserve">уплаты таможенных </w:t>
            </w:r>
            <w:r>
              <w:br/>
              <w:t>платежей и единицы</w:t>
            </w:r>
            <w:r>
              <w:br/>
              <w:t>измерения</w:t>
            </w:r>
          </w:p>
        </w:tc>
      </w:tr>
      <w:tr w:rsidR="00A939FC">
        <w:trPr>
          <w:trHeight w:val="24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1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3         </w:t>
            </w:r>
          </w:p>
        </w:tc>
      </w:tr>
      <w:tr w:rsidR="00A939FC">
        <w:trPr>
          <w:trHeight w:val="48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2204         </w:t>
            </w:r>
            <w:r>
              <w:br/>
              <w:t xml:space="preserve">(кроме       </w:t>
            </w:r>
            <w:r>
              <w:br/>
              <w:t xml:space="preserve">2204 30)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Вина виноградные натуральные,</w:t>
            </w:r>
            <w:r>
              <w:br/>
              <w:t xml:space="preserve">включая крепленые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1,63 ЭКЮ/литр    </w:t>
            </w:r>
          </w:p>
        </w:tc>
      </w:tr>
      <w:tr w:rsidR="00A939FC">
        <w:trPr>
          <w:trHeight w:val="24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из 2204 10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Вина игристые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3,35 ЭКЮ/литр    </w:t>
            </w:r>
          </w:p>
        </w:tc>
      </w:tr>
      <w:tr w:rsidR="00A939FC">
        <w:trPr>
          <w:trHeight w:val="60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2205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Вермуты и прочие вина        </w:t>
            </w:r>
            <w:r>
              <w:br/>
              <w:t xml:space="preserve">виноградные натуральные с    </w:t>
            </w:r>
            <w:r>
              <w:br/>
              <w:t xml:space="preserve">добавлением растительных или </w:t>
            </w:r>
            <w:r>
              <w:br/>
              <w:t xml:space="preserve">ароматических экстрактов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1,92 ЭКЮ/литр    </w:t>
            </w:r>
          </w:p>
        </w:tc>
      </w:tr>
      <w:tr w:rsidR="00A939FC">
        <w:trPr>
          <w:trHeight w:val="48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2206 00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Прочие напитки сброженные    </w:t>
            </w:r>
            <w:r>
              <w:br/>
              <w:t>(сидр яблочный, сидр грушевый</w:t>
            </w:r>
            <w:r>
              <w:br/>
              <w:t xml:space="preserve">(перру), напиток медовый)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1,24 ЭКЮ/литр    </w:t>
            </w:r>
          </w:p>
        </w:tc>
      </w:tr>
      <w:tr w:rsidR="00A939FC">
        <w:trPr>
          <w:trHeight w:val="60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2207 10 000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Спирт этиловый               </w:t>
            </w:r>
            <w:r>
              <w:br/>
              <w:t xml:space="preserve">неденатурированный с         </w:t>
            </w:r>
            <w:r>
              <w:br/>
              <w:t xml:space="preserve">содержанием спирта по объему </w:t>
            </w:r>
            <w:r>
              <w:br/>
              <w:t xml:space="preserve">не менее 80%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7,59 ЭКЮ/литр    </w:t>
            </w:r>
          </w:p>
        </w:tc>
      </w:tr>
      <w:tr w:rsidR="00A939FC">
        <w:trPr>
          <w:cantSplit/>
          <w:trHeight w:val="720"/>
        </w:trPr>
        <w:tc>
          <w:tcPr>
            <w:tcW w:w="2025" w:type="dxa"/>
            <w:tcBorders>
              <w:top w:val="single" w:sz="6" w:space="0" w:color="auto"/>
              <w:left w:val="single" w:sz="6" w:space="0" w:color="auto"/>
              <w:right w:val="single" w:sz="6" w:space="0" w:color="auto"/>
            </w:tcBorders>
          </w:tcPr>
          <w:p w:rsidR="00A939FC" w:rsidRDefault="00A939FC">
            <w:pPr>
              <w:pStyle w:val="ConsCell"/>
              <w:widowControl/>
            </w:pPr>
            <w:r>
              <w:t xml:space="preserve">2208 20      </w:t>
            </w:r>
          </w:p>
        </w:tc>
        <w:tc>
          <w:tcPr>
            <w:tcW w:w="4185" w:type="dxa"/>
            <w:tcBorders>
              <w:top w:val="single" w:sz="6" w:space="0" w:color="auto"/>
              <w:left w:val="single" w:sz="6" w:space="0" w:color="auto"/>
              <w:right w:val="single" w:sz="6" w:space="0" w:color="auto"/>
            </w:tcBorders>
          </w:tcPr>
          <w:p w:rsidR="00A939FC" w:rsidRDefault="00A939FC">
            <w:pPr>
              <w:pStyle w:val="ConsCell"/>
              <w:widowControl/>
            </w:pPr>
            <w:r>
              <w:t xml:space="preserve">Крепкие спиртные напитки,    </w:t>
            </w:r>
            <w:r>
              <w:br/>
              <w:t xml:space="preserve">полученные в результате      </w:t>
            </w:r>
            <w:r>
              <w:br/>
              <w:t xml:space="preserve">дистилляции (перегонки)      </w:t>
            </w:r>
            <w:r>
              <w:br/>
              <w:t xml:space="preserve">виноградного вина или        </w:t>
            </w:r>
            <w:r>
              <w:br/>
              <w:t xml:space="preserve">выжимок винограда            </w:t>
            </w:r>
          </w:p>
        </w:tc>
        <w:tc>
          <w:tcPr>
            <w:tcW w:w="2565" w:type="dxa"/>
            <w:tcBorders>
              <w:top w:val="single" w:sz="6" w:space="0" w:color="auto"/>
              <w:left w:val="single" w:sz="6" w:space="0" w:color="auto"/>
              <w:right w:val="single" w:sz="6" w:space="0" w:color="auto"/>
            </w:tcBorders>
          </w:tcPr>
          <w:p w:rsidR="00A939FC" w:rsidRDefault="00A939FC">
            <w:pPr>
              <w:pStyle w:val="ConsCell"/>
              <w:widowControl/>
            </w:pPr>
            <w:r>
              <w:t xml:space="preserve">7,05 ЭКЮ/литр    </w:t>
            </w:r>
          </w:p>
        </w:tc>
      </w:tr>
      <w:tr w:rsidR="00A939FC">
        <w:trPr>
          <w:trHeight w:val="24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2208 30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Виски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7,05 ЭКЮ/литр    </w:t>
            </w:r>
          </w:p>
        </w:tc>
      </w:tr>
      <w:tr w:rsidR="00A939FC">
        <w:trPr>
          <w:trHeight w:val="24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2208 40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Ром и тафия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7,05 ЭКЮ/литр    </w:t>
            </w:r>
          </w:p>
        </w:tc>
      </w:tr>
      <w:tr w:rsidR="00A939FC">
        <w:trPr>
          <w:trHeight w:val="24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2208 50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Джин и можжевеловая настойка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7,3 ЭКЮ/литр     </w:t>
            </w:r>
          </w:p>
        </w:tc>
      </w:tr>
      <w:tr w:rsidR="00A939FC">
        <w:trPr>
          <w:trHeight w:val="360"/>
        </w:trPr>
        <w:tc>
          <w:tcPr>
            <w:tcW w:w="202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2208 90 110, </w:t>
            </w:r>
            <w:r>
              <w:br/>
              <w:t xml:space="preserve">2208 90 190  </w:t>
            </w:r>
          </w:p>
        </w:tc>
        <w:tc>
          <w:tcPr>
            <w:tcW w:w="418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Арак                         </w:t>
            </w:r>
          </w:p>
        </w:tc>
        <w:tc>
          <w:tcPr>
            <w:tcW w:w="2565" w:type="dxa"/>
            <w:tcBorders>
              <w:top w:val="single" w:sz="6" w:space="0" w:color="auto"/>
              <w:left w:val="single" w:sz="6" w:space="0" w:color="auto"/>
              <w:bottom w:val="single" w:sz="6" w:space="0" w:color="auto"/>
              <w:right w:val="single" w:sz="6" w:space="0" w:color="auto"/>
            </w:tcBorders>
          </w:tcPr>
          <w:p w:rsidR="00A939FC" w:rsidRDefault="00A939FC">
            <w:pPr>
              <w:pStyle w:val="ConsCell"/>
              <w:widowControl/>
            </w:pPr>
            <w:r>
              <w:t xml:space="preserve">6,65 ЭКЮ/литр    </w:t>
            </w:r>
          </w:p>
        </w:tc>
      </w:tr>
      <w:tr w:rsidR="00A939FC">
        <w:trPr>
          <w:cantSplit/>
          <w:trHeight w:val="240"/>
        </w:trPr>
        <w:tc>
          <w:tcPr>
            <w:tcW w:w="2025" w:type="dxa"/>
            <w:tcBorders>
              <w:top w:val="single" w:sz="6" w:space="0" w:color="auto"/>
              <w:left w:val="single" w:sz="6" w:space="0" w:color="auto"/>
              <w:right w:val="single" w:sz="6" w:space="0" w:color="auto"/>
            </w:tcBorders>
          </w:tcPr>
          <w:p w:rsidR="00A939FC" w:rsidRDefault="00A939FC">
            <w:pPr>
              <w:pStyle w:val="ConsCell"/>
              <w:widowControl/>
            </w:pPr>
            <w:r>
              <w:t xml:space="preserve">2208 60      </w:t>
            </w:r>
          </w:p>
        </w:tc>
        <w:tc>
          <w:tcPr>
            <w:tcW w:w="4185" w:type="dxa"/>
            <w:tcBorders>
              <w:top w:val="single" w:sz="6" w:space="0" w:color="auto"/>
              <w:left w:val="single" w:sz="6" w:space="0" w:color="auto"/>
              <w:right w:val="single" w:sz="6" w:space="0" w:color="auto"/>
            </w:tcBorders>
          </w:tcPr>
          <w:p w:rsidR="00A939FC" w:rsidRDefault="00A939FC">
            <w:pPr>
              <w:pStyle w:val="ConsCell"/>
              <w:widowControl/>
            </w:pPr>
            <w:r>
              <w:t xml:space="preserve">Водка                        </w:t>
            </w:r>
          </w:p>
        </w:tc>
        <w:tc>
          <w:tcPr>
            <w:tcW w:w="2565" w:type="dxa"/>
            <w:tcBorders>
              <w:top w:val="single" w:sz="6" w:space="0" w:color="auto"/>
              <w:left w:val="single" w:sz="6" w:space="0" w:color="auto"/>
              <w:right w:val="single" w:sz="6" w:space="0" w:color="auto"/>
            </w:tcBorders>
          </w:tcPr>
          <w:p w:rsidR="00A939FC" w:rsidRDefault="00A939FC">
            <w:pPr>
              <w:pStyle w:val="ConsCell"/>
              <w:widowControl/>
            </w:pPr>
            <w:r>
              <w:t xml:space="preserve">5,42 ЭКЮ/литр    </w:t>
            </w:r>
          </w:p>
        </w:tc>
      </w:tr>
      <w:tr w:rsidR="00A939FC">
        <w:trPr>
          <w:cantSplit/>
          <w:trHeight w:val="480"/>
        </w:trPr>
        <w:tc>
          <w:tcPr>
            <w:tcW w:w="2025" w:type="dxa"/>
            <w:tcBorders>
              <w:top w:val="single" w:sz="6" w:space="0" w:color="auto"/>
              <w:left w:val="single" w:sz="6" w:space="0" w:color="auto"/>
              <w:right w:val="single" w:sz="6" w:space="0" w:color="auto"/>
            </w:tcBorders>
          </w:tcPr>
          <w:p w:rsidR="00A939FC" w:rsidRDefault="00A939FC">
            <w:pPr>
              <w:pStyle w:val="ConsCell"/>
              <w:widowControl/>
            </w:pPr>
            <w:r>
              <w:t xml:space="preserve">2208 90 330, </w:t>
            </w:r>
            <w:r>
              <w:br/>
              <w:t xml:space="preserve">2208 90 380  </w:t>
            </w:r>
          </w:p>
        </w:tc>
        <w:tc>
          <w:tcPr>
            <w:tcW w:w="4185" w:type="dxa"/>
            <w:tcBorders>
              <w:top w:val="single" w:sz="6" w:space="0" w:color="auto"/>
              <w:left w:val="single" w:sz="6" w:space="0" w:color="auto"/>
              <w:right w:val="single" w:sz="6" w:space="0" w:color="auto"/>
            </w:tcBorders>
          </w:tcPr>
          <w:p w:rsidR="00A939FC" w:rsidRDefault="00A939FC">
            <w:pPr>
              <w:pStyle w:val="ConsCell"/>
              <w:widowControl/>
            </w:pPr>
            <w:r>
              <w:t xml:space="preserve">Сливовая, грушевая или       </w:t>
            </w:r>
            <w:r>
              <w:br/>
              <w:t xml:space="preserve">вишневая спиртовая настойка, </w:t>
            </w:r>
            <w:r>
              <w:br/>
              <w:t xml:space="preserve">исключая ликеры              </w:t>
            </w:r>
          </w:p>
        </w:tc>
        <w:tc>
          <w:tcPr>
            <w:tcW w:w="2565" w:type="dxa"/>
            <w:tcBorders>
              <w:top w:val="single" w:sz="6" w:space="0" w:color="auto"/>
              <w:left w:val="single" w:sz="6" w:space="0" w:color="auto"/>
              <w:right w:val="single" w:sz="6" w:space="0" w:color="auto"/>
            </w:tcBorders>
          </w:tcPr>
          <w:p w:rsidR="00A939FC" w:rsidRDefault="00A939FC">
            <w:pPr>
              <w:pStyle w:val="ConsCell"/>
              <w:widowControl/>
            </w:pPr>
            <w:r>
              <w:t xml:space="preserve">4,6 ЭКЮ/литр     </w:t>
            </w:r>
          </w:p>
        </w:tc>
      </w:tr>
      <w:tr w:rsidR="00A939FC">
        <w:trPr>
          <w:cantSplit/>
          <w:trHeight w:val="480"/>
        </w:trPr>
        <w:tc>
          <w:tcPr>
            <w:tcW w:w="2025" w:type="dxa"/>
            <w:tcBorders>
              <w:top w:val="single" w:sz="6" w:space="0" w:color="auto"/>
              <w:left w:val="single" w:sz="6" w:space="0" w:color="auto"/>
              <w:right w:val="single" w:sz="6" w:space="0" w:color="auto"/>
            </w:tcBorders>
          </w:tcPr>
          <w:p w:rsidR="00A939FC" w:rsidRDefault="00A939FC">
            <w:pPr>
              <w:pStyle w:val="ConsCell"/>
              <w:widowControl/>
            </w:pPr>
            <w:r>
              <w:t>2208 90 410 -</w:t>
            </w:r>
            <w:r>
              <w:br/>
              <w:t xml:space="preserve">2208 90 780  </w:t>
            </w:r>
          </w:p>
        </w:tc>
        <w:tc>
          <w:tcPr>
            <w:tcW w:w="4185" w:type="dxa"/>
            <w:tcBorders>
              <w:top w:val="single" w:sz="6" w:space="0" w:color="auto"/>
              <w:left w:val="single" w:sz="6" w:space="0" w:color="auto"/>
              <w:right w:val="single" w:sz="6" w:space="0" w:color="auto"/>
            </w:tcBorders>
          </w:tcPr>
          <w:p w:rsidR="00A939FC" w:rsidRDefault="00A939FC">
            <w:pPr>
              <w:pStyle w:val="ConsCell"/>
              <w:widowControl/>
            </w:pPr>
            <w:r>
              <w:t xml:space="preserve">Прочие спиртные напитки,     </w:t>
            </w:r>
            <w:r>
              <w:br/>
              <w:t xml:space="preserve">ликеры и прочие алкогольные  </w:t>
            </w:r>
            <w:r>
              <w:br/>
              <w:t xml:space="preserve">напитки                      </w:t>
            </w:r>
          </w:p>
        </w:tc>
        <w:tc>
          <w:tcPr>
            <w:tcW w:w="2565" w:type="dxa"/>
            <w:tcBorders>
              <w:top w:val="single" w:sz="6" w:space="0" w:color="auto"/>
              <w:left w:val="single" w:sz="6" w:space="0" w:color="auto"/>
              <w:right w:val="single" w:sz="6" w:space="0" w:color="auto"/>
            </w:tcBorders>
          </w:tcPr>
          <w:p w:rsidR="00A939FC" w:rsidRDefault="00A939FC">
            <w:pPr>
              <w:pStyle w:val="ConsCell"/>
              <w:widowControl/>
            </w:pPr>
            <w:r>
              <w:t xml:space="preserve">5 ЭКЮ/литр       </w:t>
            </w:r>
          </w:p>
        </w:tc>
      </w:tr>
      <w:tr w:rsidR="00A939FC">
        <w:trPr>
          <w:trHeight w:val="600"/>
        </w:trPr>
        <w:tc>
          <w:tcPr>
            <w:tcW w:w="2025" w:type="dxa"/>
            <w:tcBorders>
              <w:top w:val="single" w:sz="6" w:space="0" w:color="auto"/>
              <w:left w:val="single" w:sz="6" w:space="0" w:color="auto"/>
              <w:right w:val="single" w:sz="6" w:space="0" w:color="auto"/>
            </w:tcBorders>
          </w:tcPr>
          <w:p w:rsidR="00A939FC" w:rsidRDefault="00A939FC">
            <w:pPr>
              <w:pStyle w:val="ConsCell"/>
              <w:widowControl/>
            </w:pPr>
            <w:r>
              <w:t xml:space="preserve">2208 90 910, </w:t>
            </w:r>
            <w:r>
              <w:br/>
              <w:t xml:space="preserve">2208 90 990  </w:t>
            </w:r>
          </w:p>
        </w:tc>
        <w:tc>
          <w:tcPr>
            <w:tcW w:w="4185" w:type="dxa"/>
            <w:tcBorders>
              <w:top w:val="single" w:sz="6" w:space="0" w:color="auto"/>
              <w:left w:val="single" w:sz="6" w:space="0" w:color="auto"/>
              <w:right w:val="single" w:sz="6" w:space="0" w:color="auto"/>
            </w:tcBorders>
          </w:tcPr>
          <w:p w:rsidR="00A939FC" w:rsidRDefault="00A939FC">
            <w:pPr>
              <w:pStyle w:val="ConsCell"/>
              <w:widowControl/>
            </w:pPr>
            <w:r>
              <w:t xml:space="preserve">Спирт этиловый               </w:t>
            </w:r>
            <w:r>
              <w:br/>
              <w:t xml:space="preserve">неденатурированный с         </w:t>
            </w:r>
            <w:r>
              <w:br/>
              <w:t xml:space="preserve">концентрацией спирта по      </w:t>
            </w:r>
            <w:r>
              <w:br/>
              <w:t xml:space="preserve">объему менее 80%             </w:t>
            </w:r>
          </w:p>
        </w:tc>
        <w:tc>
          <w:tcPr>
            <w:tcW w:w="2565" w:type="dxa"/>
            <w:tcBorders>
              <w:top w:val="single" w:sz="6" w:space="0" w:color="auto"/>
              <w:left w:val="single" w:sz="6" w:space="0" w:color="auto"/>
              <w:right w:val="single" w:sz="6" w:space="0" w:color="auto"/>
            </w:tcBorders>
          </w:tcPr>
          <w:p w:rsidR="00A939FC" w:rsidRDefault="00A939FC">
            <w:pPr>
              <w:pStyle w:val="ConsCell"/>
              <w:widowControl/>
            </w:pPr>
            <w:r>
              <w:t xml:space="preserve">10,2 ЭКЮ/литр    </w:t>
            </w:r>
          </w:p>
        </w:tc>
      </w:tr>
      <w:tr w:rsidR="00A939FC">
        <w:trPr>
          <w:trHeight w:val="240"/>
        </w:trPr>
        <w:tc>
          <w:tcPr>
            <w:tcW w:w="2025" w:type="dxa"/>
            <w:tcBorders>
              <w:top w:val="single" w:sz="4" w:space="0" w:color="auto"/>
              <w:left w:val="single" w:sz="4" w:space="0" w:color="auto"/>
              <w:bottom w:val="single" w:sz="4" w:space="0" w:color="auto"/>
              <w:right w:val="single" w:sz="4" w:space="0" w:color="auto"/>
            </w:tcBorders>
          </w:tcPr>
          <w:p w:rsidR="00A939FC" w:rsidRDefault="00A939FC">
            <w:pPr>
              <w:pStyle w:val="ConsCell"/>
              <w:widowControl/>
            </w:pPr>
            <w:r>
              <w:t xml:space="preserve">из 2402 20    </w:t>
            </w:r>
          </w:p>
        </w:tc>
        <w:tc>
          <w:tcPr>
            <w:tcW w:w="4185" w:type="dxa"/>
            <w:tcBorders>
              <w:top w:val="single" w:sz="4" w:space="0" w:color="auto"/>
              <w:left w:val="single" w:sz="4" w:space="0" w:color="auto"/>
              <w:bottom w:val="single" w:sz="4" w:space="0" w:color="auto"/>
              <w:right w:val="single" w:sz="4" w:space="0" w:color="auto"/>
            </w:tcBorders>
          </w:tcPr>
          <w:p w:rsidR="00A939FC" w:rsidRDefault="00A939FC">
            <w:pPr>
              <w:pStyle w:val="ConsCell"/>
              <w:widowControl/>
            </w:pPr>
            <w:r>
              <w:t xml:space="preserve">Сигареты из табака           </w:t>
            </w:r>
          </w:p>
        </w:tc>
        <w:tc>
          <w:tcPr>
            <w:tcW w:w="2565" w:type="dxa"/>
            <w:tcBorders>
              <w:top w:val="single" w:sz="4" w:space="0" w:color="auto"/>
              <w:left w:val="single" w:sz="4" w:space="0" w:color="auto"/>
              <w:bottom w:val="single" w:sz="4" w:space="0" w:color="auto"/>
              <w:right w:val="single" w:sz="4" w:space="0" w:color="auto"/>
            </w:tcBorders>
          </w:tcPr>
          <w:p w:rsidR="00A939FC" w:rsidRDefault="00A939FC">
            <w:pPr>
              <w:pStyle w:val="ConsCell"/>
              <w:widowControl/>
            </w:pPr>
            <w:r>
              <w:t>7,7 ЭКЮ/1000 шт.</w:t>
            </w:r>
          </w:p>
        </w:tc>
      </w:tr>
    </w:tbl>
    <w:p w:rsidR="00A939FC" w:rsidRDefault="00A939FC"/>
    <w:p w:rsidR="00A939FC" w:rsidRDefault="00A939FC">
      <w:pPr>
        <w:pStyle w:val="a4"/>
      </w:pPr>
      <w:bookmarkStart w:id="16" w:name="_Toc470561849"/>
      <w:r>
        <w:t>Приложение №4</w:t>
      </w:r>
      <w:bookmarkEnd w:id="16"/>
    </w:p>
    <w:p w:rsidR="00A939FC" w:rsidRDefault="00A939FC">
      <w:pPr>
        <w:pStyle w:val="a5"/>
        <w:rPr>
          <w:b/>
        </w:rPr>
      </w:pPr>
      <w:r>
        <w:rPr>
          <w:b/>
        </w:rPr>
        <w:t>Цена одной марки акцизного сбора, утвержденная постановлением правительства российской федерации от 28 октября 1995 г. №1038</w:t>
      </w:r>
    </w:p>
    <w:p w:rsidR="00A939FC" w:rsidRDefault="00A939FC"/>
    <w:tbl>
      <w:tblPr>
        <w:tblW w:w="0" w:type="auto"/>
        <w:tblInd w:w="-8" w:type="dxa"/>
        <w:tblLayout w:type="fixed"/>
        <w:tblCellMar>
          <w:left w:w="70" w:type="dxa"/>
          <w:right w:w="70" w:type="dxa"/>
        </w:tblCellMar>
        <w:tblLook w:val="0000" w:firstRow="0" w:lastRow="0" w:firstColumn="0" w:lastColumn="0" w:noHBand="0" w:noVBand="0"/>
      </w:tblPr>
      <w:tblGrid>
        <w:gridCol w:w="5265"/>
        <w:gridCol w:w="3510"/>
      </w:tblGrid>
      <w:tr w:rsidR="00A939FC">
        <w:trPr>
          <w:trHeight w:val="360"/>
        </w:trPr>
        <w:tc>
          <w:tcPr>
            <w:tcW w:w="5265" w:type="dxa"/>
            <w:tcBorders>
              <w:top w:val="single" w:sz="6" w:space="0" w:color="auto"/>
              <w:left w:val="single" w:sz="6" w:space="0" w:color="auto"/>
              <w:bottom w:val="single" w:sz="6" w:space="0" w:color="auto"/>
              <w:right w:val="single" w:sz="6" w:space="0" w:color="auto"/>
            </w:tcBorders>
          </w:tcPr>
          <w:p w:rsidR="00A939FC" w:rsidRDefault="00A939FC">
            <w:r>
              <w:t xml:space="preserve">Наименование товаров и продукции   </w:t>
            </w:r>
          </w:p>
        </w:tc>
        <w:tc>
          <w:tcPr>
            <w:tcW w:w="3510" w:type="dxa"/>
            <w:tcBorders>
              <w:top w:val="single" w:sz="6" w:space="0" w:color="auto"/>
              <w:left w:val="single" w:sz="6" w:space="0" w:color="auto"/>
              <w:bottom w:val="single" w:sz="6" w:space="0" w:color="auto"/>
              <w:right w:val="single" w:sz="6" w:space="0" w:color="auto"/>
            </w:tcBorders>
          </w:tcPr>
          <w:p w:rsidR="00A939FC" w:rsidRDefault="00A939FC">
            <w:r>
              <w:t xml:space="preserve">Цена одной марки     </w:t>
            </w:r>
            <w:r>
              <w:br/>
              <w:t xml:space="preserve">акцизного сбора в рублях </w:t>
            </w:r>
          </w:p>
        </w:tc>
      </w:tr>
      <w:tr w:rsidR="00A939FC">
        <w:trPr>
          <w:trHeight w:val="360"/>
        </w:trPr>
        <w:tc>
          <w:tcPr>
            <w:tcW w:w="5265" w:type="dxa"/>
            <w:tcBorders>
              <w:top w:val="single" w:sz="6" w:space="0" w:color="auto"/>
              <w:left w:val="single" w:sz="6" w:space="0" w:color="auto"/>
              <w:bottom w:val="single" w:sz="6" w:space="0" w:color="auto"/>
              <w:right w:val="single" w:sz="6" w:space="0" w:color="auto"/>
            </w:tcBorders>
          </w:tcPr>
          <w:p w:rsidR="00A939FC" w:rsidRDefault="00A939FC">
            <w:r>
              <w:t>Табак и табачные изделия, производимые</w:t>
            </w:r>
            <w:r>
              <w:br/>
              <w:t xml:space="preserve">на территории Российской Федерации    </w:t>
            </w:r>
          </w:p>
        </w:tc>
        <w:tc>
          <w:tcPr>
            <w:tcW w:w="3510" w:type="dxa"/>
            <w:tcBorders>
              <w:top w:val="single" w:sz="6" w:space="0" w:color="auto"/>
              <w:left w:val="single" w:sz="6" w:space="0" w:color="auto"/>
              <w:bottom w:val="single" w:sz="6" w:space="0" w:color="auto"/>
              <w:right w:val="single" w:sz="6" w:space="0" w:color="auto"/>
            </w:tcBorders>
          </w:tcPr>
          <w:p w:rsidR="00A939FC" w:rsidRDefault="00A939FC">
            <w:pPr>
              <w:jc w:val="right"/>
            </w:pPr>
            <w:r>
              <w:t xml:space="preserve">20           </w:t>
            </w:r>
          </w:p>
        </w:tc>
      </w:tr>
    </w:tbl>
    <w:p w:rsidR="00A939FC" w:rsidRDefault="00A939FC">
      <w:bookmarkStart w:id="17" w:name="_GoBack"/>
      <w:bookmarkEnd w:id="17"/>
    </w:p>
    <w:sectPr w:rsidR="00A939FC">
      <w:footnotePr>
        <w:numRestart w:val="eachPage"/>
      </w:footnotePr>
      <w:pgSz w:w="11906" w:h="16838"/>
      <w:pgMar w:top="851" w:right="1800" w:bottom="91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FC" w:rsidRDefault="00A939FC">
      <w:r>
        <w:separator/>
      </w:r>
    </w:p>
  </w:endnote>
  <w:endnote w:type="continuationSeparator" w:id="0">
    <w:p w:rsidR="00A939FC" w:rsidRDefault="00A9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imes-Roman">
    <w:panose1 w:val="00000000000000000000"/>
    <w:charset w:val="CC"/>
    <w:family w:val="roman"/>
    <w:notTrueType/>
    <w:pitch w:val="default"/>
    <w:sig w:usb0="00000201" w:usb1="00000000" w:usb2="00000000" w:usb3="00000000" w:csb0="00000004" w:csb1="00000000"/>
  </w:font>
  <w:font w:name="Times-Itali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FC" w:rsidRDefault="00A939FC">
    <w:pPr>
      <w:pStyle w:val="aa"/>
      <w:framePr w:wrap="around" w:vAnchor="text" w:hAnchor="margin" w:xAlign="right" w:y="1"/>
      <w:rPr>
        <w:rStyle w:val="ab"/>
      </w:rPr>
    </w:pPr>
    <w:r>
      <w:rPr>
        <w:rStyle w:val="ab"/>
        <w:noProof/>
      </w:rPr>
      <w:t>1</w:t>
    </w:r>
  </w:p>
  <w:p w:rsidR="00A939FC" w:rsidRDefault="00A939F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9FC" w:rsidRDefault="00FB3C5C">
    <w:pPr>
      <w:pStyle w:val="aa"/>
      <w:framePr w:wrap="around" w:vAnchor="text" w:hAnchor="margin" w:xAlign="right" w:y="1"/>
      <w:rPr>
        <w:rStyle w:val="ab"/>
      </w:rPr>
    </w:pPr>
    <w:r>
      <w:rPr>
        <w:rStyle w:val="ab"/>
        <w:noProof/>
      </w:rPr>
      <w:t>2</w:t>
    </w:r>
  </w:p>
  <w:p w:rsidR="00A939FC" w:rsidRDefault="00A939F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FC" w:rsidRDefault="00A939FC">
      <w:r>
        <w:separator/>
      </w:r>
    </w:p>
  </w:footnote>
  <w:footnote w:type="continuationSeparator" w:id="0">
    <w:p w:rsidR="00A939FC" w:rsidRDefault="00A939FC">
      <w:r>
        <w:continuationSeparator/>
      </w:r>
    </w:p>
  </w:footnote>
  <w:footnote w:id="1">
    <w:p w:rsidR="00A939FC" w:rsidRDefault="00A939FC">
      <w:pPr>
        <w:pStyle w:val="a6"/>
        <w:rPr>
          <w:lang w:val="en-US"/>
        </w:rPr>
      </w:pPr>
      <w:r>
        <w:rPr>
          <w:rStyle w:val="a7"/>
        </w:rPr>
        <w:footnoteRef/>
      </w:r>
      <w:r>
        <w:t xml:space="preserve"> </w:t>
      </w:r>
      <w:r>
        <w:rPr>
          <w:lang w:val="en-US"/>
        </w:rPr>
        <w:t>http://www.minfin.ru</w:t>
      </w:r>
    </w:p>
  </w:footnote>
  <w:footnote w:id="2">
    <w:p w:rsidR="00A939FC" w:rsidRDefault="00A939FC">
      <w:pPr>
        <w:pStyle w:val="a6"/>
        <w:rPr>
          <w:lang w:val="en-US"/>
        </w:rPr>
      </w:pPr>
      <w:r>
        <w:rPr>
          <w:rStyle w:val="a7"/>
        </w:rPr>
        <w:footnoteRef/>
      </w:r>
      <w:r>
        <w:t xml:space="preserve"> </w:t>
      </w:r>
      <w:r>
        <w:rPr>
          <w:lang w:val="en-US"/>
        </w:rPr>
        <w:t>http://www.minfin.ru</w:t>
      </w:r>
    </w:p>
  </w:footnote>
  <w:footnote w:id="3">
    <w:p w:rsidR="00A939FC" w:rsidRDefault="00A939FC">
      <w:r>
        <w:rPr>
          <w:rStyle w:val="a7"/>
        </w:rPr>
        <w:footnoteRef/>
      </w:r>
      <w:r>
        <w:t xml:space="preserve"> </w:t>
      </w:r>
      <w:r>
        <w:rPr>
          <w:snapToGrid w:val="0"/>
          <w:lang w:val="en-US" w:eastAsia="en-US"/>
        </w:rPr>
        <w:t>W. Kip Viscusi “Tax Policy and the Economy”, 1995</w:t>
      </w:r>
    </w:p>
  </w:footnote>
  <w:footnote w:id="4">
    <w:p w:rsidR="00A939FC" w:rsidRDefault="00A939FC">
      <w:pPr>
        <w:pStyle w:val="a6"/>
      </w:pPr>
      <w:r>
        <w:rPr>
          <w:rStyle w:val="a7"/>
        </w:rPr>
        <w:footnoteRef/>
      </w:r>
      <w:r>
        <w:t xml:space="preserve"> И.Н. Габдрахманов, нефтяная компания «Лукойл», Нефтяным месторождениям должна помочь гибкая налоговая система</w:t>
      </w:r>
      <w:r>
        <w:rPr>
          <w:lang w:val="en-US"/>
        </w:rPr>
        <w:t xml:space="preserve"> //</w:t>
      </w:r>
      <w:r>
        <w:t>Финансы. 1998. №7, стр.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814"/>
    <w:multiLevelType w:val="singleLevel"/>
    <w:tmpl w:val="0409000F"/>
    <w:lvl w:ilvl="0">
      <w:start w:val="1"/>
      <w:numFmt w:val="decimal"/>
      <w:lvlText w:val="%1."/>
      <w:lvlJc w:val="left"/>
      <w:pPr>
        <w:tabs>
          <w:tab w:val="num" w:pos="360"/>
        </w:tabs>
        <w:ind w:left="360" w:hanging="360"/>
      </w:pPr>
    </w:lvl>
  </w:abstractNum>
  <w:abstractNum w:abstractNumId="1">
    <w:nsid w:val="12004729"/>
    <w:multiLevelType w:val="singleLevel"/>
    <w:tmpl w:val="04090011"/>
    <w:lvl w:ilvl="0">
      <w:start w:val="1"/>
      <w:numFmt w:val="decimal"/>
      <w:lvlText w:val="%1)"/>
      <w:lvlJc w:val="left"/>
      <w:pPr>
        <w:tabs>
          <w:tab w:val="num" w:pos="360"/>
        </w:tabs>
        <w:ind w:left="360" w:hanging="360"/>
      </w:pPr>
    </w:lvl>
  </w:abstractNum>
  <w:abstractNum w:abstractNumId="2">
    <w:nsid w:val="1D1F5C7F"/>
    <w:multiLevelType w:val="singleLevel"/>
    <w:tmpl w:val="5964E15A"/>
    <w:lvl w:ilvl="0">
      <w:start w:val="1"/>
      <w:numFmt w:val="decimal"/>
      <w:lvlText w:val="%1."/>
      <w:lvlJc w:val="left"/>
      <w:pPr>
        <w:tabs>
          <w:tab w:val="num" w:pos="900"/>
        </w:tabs>
        <w:ind w:left="900" w:hanging="360"/>
      </w:pPr>
      <w:rPr>
        <w:rFonts w:hint="default"/>
      </w:rPr>
    </w:lvl>
  </w:abstractNum>
  <w:abstractNum w:abstractNumId="3">
    <w:nsid w:val="2A4F66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977E20"/>
    <w:multiLevelType w:val="singleLevel"/>
    <w:tmpl w:val="0419000F"/>
    <w:lvl w:ilvl="0">
      <w:start w:val="1"/>
      <w:numFmt w:val="decimal"/>
      <w:lvlText w:val="%1."/>
      <w:lvlJc w:val="left"/>
      <w:pPr>
        <w:tabs>
          <w:tab w:val="num" w:pos="360"/>
        </w:tabs>
        <w:ind w:left="360" w:hanging="360"/>
      </w:pPr>
    </w:lvl>
  </w:abstractNum>
  <w:abstractNum w:abstractNumId="5">
    <w:nsid w:val="4749736B"/>
    <w:multiLevelType w:val="multilevel"/>
    <w:tmpl w:val="BEC2BD38"/>
    <w:lvl w:ilvl="0">
      <w:start w:val="1"/>
      <w:numFmt w:val="decimal"/>
      <w:pStyle w:val="1"/>
      <w:lvlText w:val="Глава %1."/>
      <w:lvlJc w:val="left"/>
      <w:pPr>
        <w:tabs>
          <w:tab w:val="num" w:pos="1440"/>
        </w:tabs>
        <w:ind w:left="360" w:hanging="360"/>
      </w:pPr>
    </w:lvl>
    <w:lvl w:ilvl="1">
      <w:start w:val="1"/>
      <w:numFmt w:val="decimal"/>
      <w:pStyle w:val="2"/>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4C94071D"/>
    <w:multiLevelType w:val="singleLevel"/>
    <w:tmpl w:val="0419000F"/>
    <w:lvl w:ilvl="0">
      <w:start w:val="1"/>
      <w:numFmt w:val="decimal"/>
      <w:lvlText w:val="%1."/>
      <w:lvlJc w:val="left"/>
      <w:pPr>
        <w:tabs>
          <w:tab w:val="num" w:pos="360"/>
        </w:tabs>
        <w:ind w:left="360" w:hanging="360"/>
      </w:pPr>
    </w:lvl>
  </w:abstractNum>
  <w:abstractNum w:abstractNumId="7">
    <w:nsid w:val="5FD81ED7"/>
    <w:multiLevelType w:val="singleLevel"/>
    <w:tmpl w:val="0419000F"/>
    <w:lvl w:ilvl="0">
      <w:start w:val="1"/>
      <w:numFmt w:val="decimal"/>
      <w:lvlText w:val="%1."/>
      <w:lvlJc w:val="left"/>
      <w:pPr>
        <w:tabs>
          <w:tab w:val="num" w:pos="360"/>
        </w:tabs>
        <w:ind w:left="360" w:hanging="360"/>
      </w:pPr>
    </w:lvl>
  </w:abstractNum>
  <w:abstractNum w:abstractNumId="8">
    <w:nsid w:val="673817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DA94C2B"/>
    <w:multiLevelType w:val="multilevel"/>
    <w:tmpl w:val="53F65B1A"/>
    <w:lvl w:ilvl="0">
      <w:start w:val="1"/>
      <w:numFmt w:val="decimal"/>
      <w:lvlText w:val="Глава %1."/>
      <w:lvlJc w:val="left"/>
      <w:pPr>
        <w:tabs>
          <w:tab w:val="num" w:pos="144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7"/>
  </w:num>
  <w:num w:numId="3">
    <w:abstractNumId w:val="6"/>
  </w:num>
  <w:num w:numId="4">
    <w:abstractNumId w:val="2"/>
  </w:num>
  <w:num w:numId="5">
    <w:abstractNumId w:val="8"/>
  </w:num>
  <w:num w:numId="6">
    <w:abstractNumId w:val="3"/>
  </w:num>
  <w:num w:numId="7">
    <w:abstractNumId w:val="0"/>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C5C"/>
    <w:rsid w:val="00A92731"/>
    <w:rsid w:val="00A939FC"/>
    <w:rsid w:val="00F46461"/>
    <w:rsid w:val="00FB3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5E6B014-2663-49AC-8F0D-101084D7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pageBreakBefore/>
      <w:numPr>
        <w:numId w:val="10"/>
      </w:numPr>
      <w:spacing w:before="240" w:after="60"/>
      <w:ind w:left="357" w:hanging="357"/>
      <w:jc w:val="left"/>
      <w:outlineLvl w:val="0"/>
    </w:pPr>
    <w:rPr>
      <w:rFonts w:ascii="Arial" w:hAnsi="Arial"/>
      <w:b/>
      <w:kern w:val="28"/>
      <w:sz w:val="28"/>
    </w:rPr>
  </w:style>
  <w:style w:type="paragraph" w:styleId="2">
    <w:name w:val="heading 2"/>
    <w:basedOn w:val="a"/>
    <w:next w:val="a"/>
    <w:qFormat/>
    <w:pPr>
      <w:keepNext/>
      <w:numPr>
        <w:ilvl w:val="1"/>
        <w:numId w:val="10"/>
      </w:numPr>
      <w:spacing w:before="240" w:after="60"/>
      <w:ind w:left="788" w:hanging="431"/>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pageBreakBefore/>
      <w:jc w:val="center"/>
      <w:outlineLvl w:val="3"/>
    </w:pPr>
    <w:rPr>
      <w:b/>
      <w:sz w:val="32"/>
    </w:rPr>
  </w:style>
  <w:style w:type="paragraph" w:styleId="5">
    <w:name w:val="heading 5"/>
    <w:basedOn w:val="a"/>
    <w:next w:val="a"/>
    <w:qFormat/>
    <w:pPr>
      <w:keepNext/>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Consultant" w:hAnsi="Consultant"/>
      <w:snapToGrid w:val="0"/>
    </w:rPr>
  </w:style>
  <w:style w:type="paragraph" w:customStyle="1" w:styleId="ConsCell">
    <w:name w:val="ConsCell"/>
    <w:pPr>
      <w:widowControl w:val="0"/>
    </w:pPr>
    <w:rPr>
      <w:rFonts w:ascii="Consultant" w:hAnsi="Consultant"/>
      <w:snapToGrid w:val="0"/>
    </w:rPr>
  </w:style>
  <w:style w:type="paragraph" w:customStyle="1" w:styleId="ConsNonformat">
    <w:name w:val="ConsNonformat"/>
    <w:pPr>
      <w:widowControl w:val="0"/>
    </w:pPr>
    <w:rPr>
      <w:rFonts w:ascii="Consultant" w:hAnsi="Consultant"/>
      <w:snapToGrid w:val="0"/>
      <w:lang w:eastAsia="en-US"/>
    </w:rPr>
  </w:style>
  <w:style w:type="paragraph" w:customStyle="1" w:styleId="ConsTitle">
    <w:name w:val="ConsTitle"/>
    <w:pPr>
      <w:widowControl w:val="0"/>
    </w:pPr>
    <w:rPr>
      <w:rFonts w:ascii="Arial" w:hAnsi="Arial"/>
      <w:b/>
      <w:snapToGrid w:val="0"/>
      <w:sz w:val="16"/>
      <w:lang w:eastAsia="en-US"/>
    </w:rPr>
  </w:style>
  <w:style w:type="paragraph" w:styleId="a3">
    <w:name w:val="Body Text Indent"/>
    <w:basedOn w:val="a"/>
    <w:semiHidden/>
  </w:style>
  <w:style w:type="paragraph" w:styleId="a4">
    <w:name w:val="header"/>
    <w:basedOn w:val="a"/>
    <w:next w:val="a"/>
    <w:autoRedefine/>
    <w:semiHidden/>
    <w:pPr>
      <w:pageBreakBefore/>
      <w:tabs>
        <w:tab w:val="center" w:pos="4153"/>
        <w:tab w:val="right" w:pos="8647"/>
      </w:tabs>
      <w:spacing w:after="360"/>
      <w:jc w:val="center"/>
    </w:pPr>
    <w:rPr>
      <w:b/>
      <w:spacing w:val="20"/>
      <w:sz w:val="32"/>
    </w:rPr>
  </w:style>
  <w:style w:type="paragraph" w:styleId="a5">
    <w:name w:val="Body Text"/>
    <w:basedOn w:val="a"/>
    <w:semiHidden/>
    <w:pPr>
      <w:ind w:firstLine="0"/>
      <w:jc w:val="center"/>
    </w:pPr>
  </w:style>
  <w:style w:type="paragraph" w:styleId="20">
    <w:name w:val="Body Text Indent 2"/>
    <w:basedOn w:val="a"/>
    <w:semiHidden/>
  </w:style>
  <w:style w:type="paragraph" w:styleId="a6">
    <w:name w:val="footnote text"/>
    <w:basedOn w:val="a"/>
    <w:semiHidden/>
  </w:style>
  <w:style w:type="character" w:styleId="a7">
    <w:name w:val="footnote reference"/>
    <w:semiHidden/>
    <w:rPr>
      <w:vertAlign w:val="superscript"/>
    </w:rPr>
  </w:style>
  <w:style w:type="character" w:styleId="a8">
    <w:name w:val="Hyperlink"/>
    <w:semiHidden/>
    <w:rPr>
      <w:color w:val="0000FF"/>
      <w:u w:val="single"/>
    </w:rPr>
  </w:style>
  <w:style w:type="paragraph" w:styleId="a9">
    <w:name w:val="caption"/>
    <w:basedOn w:val="a"/>
    <w:next w:val="a"/>
    <w:qFormat/>
    <w:pPr>
      <w:pageBreakBefore/>
      <w:spacing w:before="120" w:after="120"/>
      <w:jc w:val="center"/>
    </w:pPr>
    <w:rPr>
      <w:b/>
      <w:sz w:val="32"/>
    </w:rPr>
  </w:style>
  <w:style w:type="paragraph" w:styleId="10">
    <w:name w:val="toc 1"/>
    <w:basedOn w:val="a"/>
    <w:next w:val="a"/>
    <w:autoRedefine/>
    <w:semiHidden/>
    <w:pPr>
      <w:spacing w:before="120" w:after="120"/>
      <w:jc w:val="left"/>
    </w:pPr>
    <w:rPr>
      <w:b/>
      <w:caps/>
      <w:sz w:val="20"/>
    </w:rPr>
  </w:style>
  <w:style w:type="paragraph" w:styleId="21">
    <w:name w:val="toc 2"/>
    <w:basedOn w:val="a"/>
    <w:next w:val="a"/>
    <w:autoRedefine/>
    <w:semiHidden/>
    <w:pPr>
      <w:ind w:left="240"/>
      <w:jc w:val="left"/>
    </w:pPr>
    <w:rPr>
      <w:smallCaps/>
      <w:sz w:val="20"/>
    </w:rPr>
  </w:style>
  <w:style w:type="paragraph" w:styleId="30">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0">
    <w:name w:val="toc 5"/>
    <w:basedOn w:val="a"/>
    <w:next w:val="a"/>
    <w:autoRedefine/>
    <w:semiHidden/>
    <w:pPr>
      <w:tabs>
        <w:tab w:val="right" w:leader="dot" w:pos="8296"/>
      </w:tabs>
      <w:ind w:firstLine="0"/>
      <w:jc w:val="left"/>
    </w:pPr>
    <w:rPr>
      <w:noProof/>
      <w:sz w:val="18"/>
    </w:rPr>
  </w:style>
  <w:style w:type="paragraph" w:styleId="6">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 w:type="paragraph" w:styleId="aa">
    <w:name w:val="footer"/>
    <w:basedOn w:val="a"/>
    <w:semiHidden/>
    <w:pPr>
      <w:tabs>
        <w:tab w:val="center" w:pos="4320"/>
        <w:tab w:val="right" w:pos="8640"/>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10925</Words>
  <Characters>62279</Characters>
  <Application>Microsoft Office Word</Application>
  <DocSecurity>0</DocSecurity>
  <Lines>518</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Порядок исчисления и взимания акцизов</vt:lpstr>
      <vt:lpstr>Порядок исчисления и взимания акцизов</vt:lpstr>
    </vt:vector>
  </TitlesOfParts>
  <Company>KEC</Company>
  <LinksUpToDate>false</LinksUpToDate>
  <CharactersWithSpaces>73058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исчисления и взимания акцизов</dc:title>
  <dc:subject/>
  <dc:creator>adminnt</dc:creator>
  <cp:keywords/>
  <cp:lastModifiedBy>admin</cp:lastModifiedBy>
  <cp:revision>2</cp:revision>
  <cp:lastPrinted>1999-12-23T12:38:00Z</cp:lastPrinted>
  <dcterms:created xsi:type="dcterms:W3CDTF">2014-02-08T02:16:00Z</dcterms:created>
  <dcterms:modified xsi:type="dcterms:W3CDTF">2014-02-08T02:16:00Z</dcterms:modified>
</cp:coreProperties>
</file>