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B1" w:rsidRDefault="00FF7148">
      <w:pPr>
        <w:pStyle w:val="1"/>
        <w:jc w:val="center"/>
      </w:pPr>
      <w:r>
        <w:t>Степная растительность Белгородской области</w:t>
      </w:r>
    </w:p>
    <w:p w:rsidR="008A43B1" w:rsidRPr="00FF7148" w:rsidRDefault="00FF7148">
      <w:pPr>
        <w:pStyle w:val="a3"/>
      </w:pPr>
      <w:r>
        <w:t> </w:t>
      </w:r>
    </w:p>
    <w:p w:rsidR="008A43B1" w:rsidRDefault="00FF7148">
      <w:pPr>
        <w:pStyle w:val="a3"/>
      </w:pPr>
      <w:r>
        <w:t>А.Ф. Колчанов</w:t>
      </w:r>
    </w:p>
    <w:p w:rsidR="008A43B1" w:rsidRDefault="00FF7148">
      <w:pPr>
        <w:pStyle w:val="a3"/>
      </w:pPr>
      <w:r>
        <w:t>Белгородский государственный университет</w:t>
      </w:r>
    </w:p>
    <w:p w:rsidR="008A43B1" w:rsidRDefault="00FF7148">
      <w:pPr>
        <w:pStyle w:val="a3"/>
      </w:pPr>
      <w:r>
        <w:t>Введение</w:t>
      </w:r>
    </w:p>
    <w:p w:rsidR="008A43B1" w:rsidRDefault="00FF7148">
      <w:pPr>
        <w:pStyle w:val="a3"/>
      </w:pPr>
      <w:r>
        <w:t>Наименование степи луговой и характеристика ее как определенной растительной формации принадлежит Гризебаху [8].</w:t>
      </w:r>
    </w:p>
    <w:p w:rsidR="008A43B1" w:rsidRDefault="00FF7148">
      <w:pPr>
        <w:pStyle w:val="a3"/>
      </w:pPr>
      <w:r>
        <w:t>С.И. Коржинский [13] дает определение луговой степи, называя ее то луговой степью, то степным лугом. Все это свидетельствует о неопределенности признаков, которые закладывались в это понятие. Анализ списков, приводимых С.И. Коржинским, показывает, что среди них много луговолесных и луговостепных видов.</w:t>
      </w:r>
    </w:p>
    <w:p w:rsidR="008A43B1" w:rsidRDefault="00FF7148">
      <w:pPr>
        <w:pStyle w:val="a3"/>
      </w:pPr>
      <w:r>
        <w:t>Я. Гордягин [7] считал, что термин «луговая степь» правомерен к таким степным участкам, на которых отсутствует типчаковый дерн и растительность состоит из смеси степных видов и форм светлых лесов. Он также считал, что луговая степь - явление производное, непервичное.</w:t>
      </w:r>
    </w:p>
    <w:p w:rsidR="008A43B1" w:rsidRDefault="00FF7148">
      <w:pPr>
        <w:pStyle w:val="a3"/>
      </w:pPr>
      <w:r>
        <w:t>Б. А. Келлер [12] делил степи на 2 типа: типчаково-луговую и разнотравно-луговую. В первом случае главную роль играют мелкодерновинные злаки (Festuca sulcata и Koeleria gracilis); во втором типе эти составляющие отсутствуют и растительность представлена смесью степных, луговых и лесных видов.</w:t>
      </w:r>
    </w:p>
    <w:p w:rsidR="008A43B1" w:rsidRDefault="00FF7148">
      <w:pPr>
        <w:pStyle w:val="a3"/>
      </w:pPr>
      <w:r>
        <w:t>И.К. Пачоский [15, 16] луговую степь именует «луговидной степью» и относит ее к северным степям (лесостепной тип), выделяя из них также как вариант южный тип. Один из признаков такой (северной) степи - это равномерное цветение в течение всего вегетационного периода.</w:t>
      </w:r>
    </w:p>
    <w:p w:rsidR="008A43B1" w:rsidRDefault="00FF7148">
      <w:pPr>
        <w:pStyle w:val="a3"/>
      </w:pPr>
      <w:r>
        <w:t>В. Алехин вначале [1] пользовался термином «луговая степь», но в дальнейшем от него отказывается как недостаточно определенного [2]. Алехин вводит для луговой степи новое название - «разнотравно-широколиственно-злаковая», учитывая как аспект, так и ее флористический состав.</w:t>
      </w:r>
    </w:p>
    <w:p w:rsidR="008A43B1" w:rsidRDefault="00FF7148">
      <w:pPr>
        <w:pStyle w:val="a3"/>
      </w:pPr>
      <w:r>
        <w:t>И.И. Спрыгин [[18] считает, что «совсем не уместно прилагать название «луговые» к степным ассоциациям. Е.М. Лавренко [14] вновь утверждает термин «луговая степь» и выделяет из нее в качестве особого подтипа луга «остепненный луг» как зональный тип растительности и относит к луговой степи «Ямскую степь» на обыкновенном черноземе. В 1962 г. К.В. Арнольди и М.С. Гиляров [3, 6] используют новый термин - «луговостепь». А.П. Шенников [19] определяет луг как ассоциацию травянистых многолетних мезофитов.</w:t>
      </w:r>
    </w:p>
    <w:p w:rsidR="008A43B1" w:rsidRDefault="00FF7148">
      <w:pPr>
        <w:pStyle w:val="a3"/>
      </w:pPr>
      <w:r>
        <w:t>Мнение о наличии переходной зоны остепненных лугов между подзонами широколиственных лесов и луговых степей [10, 11] не подтверждается [8].</w:t>
      </w:r>
    </w:p>
    <w:p w:rsidR="008A43B1" w:rsidRDefault="00FF7148">
      <w:pPr>
        <w:pStyle w:val="a3"/>
      </w:pPr>
      <w:r>
        <w:t>Для оценки остепненности фитоценоза важное значение приобретает установление удельного веса видового состава степных форм [8].</w:t>
      </w:r>
    </w:p>
    <w:p w:rsidR="008A43B1" w:rsidRDefault="00FF7148">
      <w:pPr>
        <w:pStyle w:val="a3"/>
      </w:pPr>
      <w:r>
        <w:t>Анализ видового состава луговой степи и остепненного луга не могут быть надежным критерием различения этих типов растительности [8].</w:t>
      </w:r>
    </w:p>
    <w:p w:rsidR="008A43B1" w:rsidRDefault="00FF7148">
      <w:pPr>
        <w:pStyle w:val="a3"/>
      </w:pPr>
      <w:r>
        <w:t>В основу различения луговой и степной растительности положены типы и подтипы почв, взаимосвязь степной растительности и черноземов [8].</w:t>
      </w:r>
    </w:p>
    <w:p w:rsidR="008A43B1" w:rsidRDefault="00FF7148">
      <w:pPr>
        <w:pStyle w:val="a3"/>
      </w:pPr>
      <w:r>
        <w:t>По мнению Н.Н. Розова [17], выщелоченные черноземы сформировались под растительностью луговой степи. «Под луговой степью выщелоченные черноземы представляют собой устойчивый подтип черноземов» [5].</w:t>
      </w:r>
    </w:p>
    <w:p w:rsidR="008A43B1" w:rsidRDefault="00FF7148">
      <w:pPr>
        <w:pStyle w:val="a3"/>
      </w:pPr>
      <w:r>
        <w:t>В данной работе рассмотрен видовой состав степной растительности в связи с распространением черноземов по всем районам области и установлен их коэффициент общности.</w:t>
      </w:r>
    </w:p>
    <w:p w:rsidR="008A43B1" w:rsidRDefault="00FF7148">
      <w:pPr>
        <w:pStyle w:val="a3"/>
      </w:pPr>
      <w:r>
        <w:t>Методика исследования</w:t>
      </w:r>
    </w:p>
    <w:p w:rsidR="008A43B1" w:rsidRDefault="00FF7148">
      <w:pPr>
        <w:pStyle w:val="a3"/>
      </w:pPr>
      <w:r>
        <w:t>С учетом литературных данных [9] и собственных наблюдений и гербарных сборов нами вычислен коэффициент общности видового состава степной растительности по большинству районов области (см. табл. 1).</w:t>
      </w:r>
    </w:p>
    <w:p w:rsidR="008A43B1" w:rsidRDefault="00FF7148">
      <w:pPr>
        <w:pStyle w:val="a3"/>
      </w:pPr>
      <w:r>
        <w:t>При установлении коэффициентов общности исходили из того, что если при сравнении списков степных видов двух районов их виды совпадают, то мы считали их общими и обозначали знаком «+», если не совпадают, то обозначали их знаком «-» и не считали общими. Коэффициент общности (Kcm) вычисляется по следующей формуле: Kcm = A х 100 / A + B (К- коэффициент, cm - commutatus -общность), где А обозначает число общих видов (плюсов), а B - число несовпадающих видов (минусов).</w:t>
      </w:r>
    </w:p>
    <w:p w:rsidR="008A43B1" w:rsidRDefault="00FF7148">
      <w:pPr>
        <w:pStyle w:val="a3"/>
      </w:pPr>
      <w:r>
        <w:t>Теоретический анализ</w:t>
      </w:r>
    </w:p>
    <w:p w:rsidR="008A43B1" w:rsidRDefault="00FF7148">
      <w:pPr>
        <w:pStyle w:val="a3"/>
      </w:pPr>
      <w:r>
        <w:t>Белгородская область располагается в пределах лесостепной и степной зон. Лесостепная зона включает в себя подзоны типичной и южной лесостепи. Подзона типичной лесостепи охватывает 3 природно-территориальных комплекса и включает большинство районов области. Подзона южной лесостепи распространяется на Алексеевский и Вейделевский районы, а степная зона целиком приходится на Ровеньский район [4]. Южная лесостепь и степная зона в пределах Белгородской области (Алексеевский, Валуйский, Вейделевский и Ровеньский районы) характеризуются обыкновенными черноземами, на остальной территории преобладают черноземы типичные (37,1%), выщелоченные (19,1%), серые лесные (12,1%). Черноземы солонцеватые имеют распространение с запада на восток и на юг от линии Белгород - Прохоровка, а черноземы карбонатно-меловые на Левобережье - до линии Красное - Алексеевка - Ровеньки отдельными вкраплениями [5].</w:t>
      </w:r>
    </w:p>
    <w:p w:rsidR="008A43B1" w:rsidRDefault="00FF7148">
      <w:pPr>
        <w:pStyle w:val="a3"/>
      </w:pPr>
      <w:r>
        <w:t>Степная растительность сохранилась в основном на неудобьях: по склонам балок и оврагов, и только в Губкинском районе наиболее крупным массивом представлена заповедная «Ямская степь» и «Лысые Горы», в Вейделевском - небольшой участок (около 10 га) в балке «Гнилое», в Ровеньском - «Калюжный Яр», в окрестностях Айдара, в Борисовском - «Острасьевы Яры», в Красненском - «Большой Лог» в окрестностях Свистовки, в Алексеевском - урочище «Варваровка», в Валуйском - урочища «Нижние Мельницы», «Г ерасимовка», в Корочанском - урочище «Хмелевое», в Волоконовском - «Нижняя и Верхняя Серебрянки» и др.</w:t>
      </w:r>
    </w:p>
    <w:p w:rsidR="008A43B1" w:rsidRDefault="00FF7148">
      <w:pPr>
        <w:pStyle w:val="a3"/>
      </w:pPr>
      <w:r>
        <w:t>Результаты исследования</w:t>
      </w:r>
    </w:p>
    <w:p w:rsidR="008A43B1" w:rsidRDefault="00FF7148">
      <w:pPr>
        <w:pStyle w:val="a3"/>
      </w:pPr>
      <w:r>
        <w:t>Из табл. 1 видно, что сходство видового состава степных участков различных уголков в пределах области не ниже 34 %, а максимальное сходство достигает порой 89%.</w:t>
      </w:r>
    </w:p>
    <w:p w:rsidR="008A43B1" w:rsidRDefault="00FF7148">
      <w:pPr>
        <w:pStyle w:val="a3"/>
      </w:pPr>
      <w:r>
        <w:t>Таблица 1</w:t>
      </w:r>
    </w:p>
    <w:p w:rsidR="008A43B1" w:rsidRDefault="00FF7148">
      <w:pPr>
        <w:pStyle w:val="a3"/>
      </w:pPr>
      <w:r>
        <w:t>Коэффициент общности степных видов по районам Белгородской области</w:t>
      </w:r>
    </w:p>
    <w:p w:rsidR="008A43B1" w:rsidRDefault="00FF714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8A43B1">
        <w:trPr>
          <w:trHeight w:val="360"/>
          <w:tblCellSpacing w:w="0" w:type="dxa"/>
        </w:trPr>
        <w:tc>
          <w:tcPr>
            <w:tcW w:w="0" w:type="auto"/>
            <w:vAlign w:val="center"/>
            <w:hideMark/>
          </w:tcPr>
          <w:p w:rsidR="008A43B1" w:rsidRPr="00FF7148" w:rsidRDefault="00FF7148">
            <w:pPr>
              <w:pStyle w:val="a3"/>
            </w:pPr>
            <w:r w:rsidRPr="00FF7148">
              <w:t>Райо</w:t>
            </w:r>
          </w:p>
          <w:p w:rsidR="008A43B1" w:rsidRPr="00FF7148" w:rsidRDefault="00FF7148">
            <w:pPr>
              <w:pStyle w:val="a3"/>
            </w:pPr>
            <w:r w:rsidRPr="00FF7148">
              <w:t>н</w:t>
            </w:r>
          </w:p>
        </w:tc>
        <w:tc>
          <w:tcPr>
            <w:tcW w:w="0" w:type="auto"/>
            <w:vAlign w:val="center"/>
            <w:hideMark/>
          </w:tcPr>
          <w:p w:rsidR="008A43B1" w:rsidRDefault="00FF7148">
            <w:r>
              <w:t>А</w:t>
            </w:r>
          </w:p>
        </w:tc>
        <w:tc>
          <w:tcPr>
            <w:tcW w:w="0" w:type="auto"/>
            <w:vAlign w:val="center"/>
            <w:hideMark/>
          </w:tcPr>
          <w:p w:rsidR="008A43B1" w:rsidRDefault="00FF7148">
            <w:r>
              <w:t>Н</w:t>
            </w:r>
          </w:p>
        </w:tc>
        <w:tc>
          <w:tcPr>
            <w:tcW w:w="0" w:type="auto"/>
            <w:vAlign w:val="center"/>
            <w:hideMark/>
          </w:tcPr>
          <w:p w:rsidR="008A43B1" w:rsidRDefault="00FF7148">
            <w:r>
              <w:t>К</w:t>
            </w:r>
          </w:p>
        </w:tc>
        <w:tc>
          <w:tcPr>
            <w:tcW w:w="0" w:type="auto"/>
            <w:vAlign w:val="center"/>
            <w:hideMark/>
          </w:tcPr>
          <w:p w:rsidR="008A43B1" w:rsidRDefault="00FF7148">
            <w:r>
              <w:t>Б</w:t>
            </w:r>
          </w:p>
        </w:tc>
        <w:tc>
          <w:tcPr>
            <w:tcW w:w="0" w:type="auto"/>
            <w:vAlign w:val="center"/>
            <w:hideMark/>
          </w:tcPr>
          <w:p w:rsidR="008A43B1" w:rsidRDefault="00FF7148">
            <w:r>
              <w:t>С</w:t>
            </w:r>
          </w:p>
        </w:tc>
        <w:tc>
          <w:tcPr>
            <w:tcW w:w="0" w:type="auto"/>
            <w:vAlign w:val="center"/>
            <w:hideMark/>
          </w:tcPr>
          <w:p w:rsidR="008A43B1" w:rsidRDefault="00FF7148">
            <w:r>
              <w:t>В</w:t>
            </w:r>
          </w:p>
        </w:tc>
        <w:tc>
          <w:tcPr>
            <w:tcW w:w="0" w:type="auto"/>
            <w:vAlign w:val="center"/>
            <w:hideMark/>
          </w:tcPr>
          <w:p w:rsidR="008A43B1" w:rsidRDefault="00FF7148">
            <w:r>
              <w:t>Вд</w:t>
            </w:r>
          </w:p>
        </w:tc>
        <w:tc>
          <w:tcPr>
            <w:tcW w:w="0" w:type="auto"/>
            <w:vAlign w:val="center"/>
            <w:hideMark/>
          </w:tcPr>
          <w:p w:rsidR="008A43B1" w:rsidRDefault="00FF7148">
            <w:r>
              <w:t>Вл</w:t>
            </w:r>
          </w:p>
        </w:tc>
        <w:tc>
          <w:tcPr>
            <w:tcW w:w="0" w:type="auto"/>
            <w:vAlign w:val="center"/>
            <w:hideMark/>
          </w:tcPr>
          <w:p w:rsidR="008A43B1" w:rsidRDefault="00FF7148">
            <w:r>
              <w:t>Гб</w:t>
            </w:r>
          </w:p>
        </w:tc>
        <w:tc>
          <w:tcPr>
            <w:tcW w:w="0" w:type="auto"/>
            <w:vAlign w:val="center"/>
            <w:hideMark/>
          </w:tcPr>
          <w:p w:rsidR="008A43B1" w:rsidRDefault="00FF7148">
            <w:r>
              <w:t>Крг</w:t>
            </w:r>
          </w:p>
        </w:tc>
        <w:tc>
          <w:tcPr>
            <w:tcW w:w="0" w:type="auto"/>
            <w:vAlign w:val="center"/>
            <w:hideMark/>
          </w:tcPr>
          <w:p w:rsidR="008A43B1" w:rsidRDefault="00FF7148">
            <w:r>
              <w:t>П</w:t>
            </w:r>
          </w:p>
        </w:tc>
        <w:tc>
          <w:tcPr>
            <w:tcW w:w="0" w:type="auto"/>
            <w:vAlign w:val="center"/>
            <w:hideMark/>
          </w:tcPr>
          <w:p w:rsidR="008A43B1" w:rsidRDefault="00FF7148">
            <w:r>
              <w:t>Рв</w:t>
            </w:r>
          </w:p>
        </w:tc>
        <w:tc>
          <w:tcPr>
            <w:tcW w:w="0" w:type="auto"/>
            <w:vAlign w:val="center"/>
            <w:hideMark/>
          </w:tcPr>
          <w:p w:rsidR="008A43B1" w:rsidRDefault="00FF7148">
            <w:r>
              <w:t>Ч</w:t>
            </w:r>
          </w:p>
        </w:tc>
        <w:tc>
          <w:tcPr>
            <w:tcW w:w="0" w:type="auto"/>
            <w:vAlign w:val="center"/>
            <w:hideMark/>
          </w:tcPr>
          <w:p w:rsidR="008A43B1" w:rsidRDefault="00FF7148">
            <w:r>
              <w:t>Ш</w:t>
            </w:r>
          </w:p>
        </w:tc>
        <w:tc>
          <w:tcPr>
            <w:tcW w:w="0" w:type="auto"/>
            <w:vAlign w:val="center"/>
            <w:hideMark/>
          </w:tcPr>
          <w:p w:rsidR="008A43B1" w:rsidRDefault="00FF7148">
            <w:r>
              <w:t>Я</w:t>
            </w:r>
          </w:p>
        </w:tc>
        <w:tc>
          <w:tcPr>
            <w:tcW w:w="0" w:type="auto"/>
            <w:vAlign w:val="center"/>
            <w:hideMark/>
          </w:tcPr>
          <w:p w:rsidR="008A43B1" w:rsidRDefault="00FF7148">
            <w:r>
              <w:t>Кр</w:t>
            </w:r>
          </w:p>
        </w:tc>
        <w:tc>
          <w:tcPr>
            <w:tcW w:w="0" w:type="auto"/>
            <w:vAlign w:val="center"/>
            <w:hideMark/>
          </w:tcPr>
          <w:p w:rsidR="008A43B1" w:rsidRDefault="00FF7148">
            <w:r>
              <w:t>Г</w:t>
            </w:r>
          </w:p>
        </w:tc>
        <w:tc>
          <w:tcPr>
            <w:tcW w:w="0" w:type="auto"/>
            <w:vAlign w:val="center"/>
            <w:hideMark/>
          </w:tcPr>
          <w:p w:rsidR="008A43B1" w:rsidRDefault="00FF7148">
            <w:r>
              <w:t>И</w:t>
            </w:r>
          </w:p>
        </w:tc>
        <w:tc>
          <w:tcPr>
            <w:tcW w:w="0" w:type="auto"/>
            <w:vAlign w:val="center"/>
            <w:hideMark/>
          </w:tcPr>
          <w:p w:rsidR="008A43B1" w:rsidRDefault="00FF7148">
            <w:r>
              <w:t>Бр</w:t>
            </w:r>
          </w:p>
        </w:tc>
        <w:tc>
          <w:tcPr>
            <w:tcW w:w="0" w:type="auto"/>
            <w:vAlign w:val="center"/>
            <w:hideMark/>
          </w:tcPr>
          <w:p w:rsidR="008A43B1" w:rsidRPr="00FF7148" w:rsidRDefault="00FF7148">
            <w:pPr>
              <w:pStyle w:val="a3"/>
            </w:pPr>
            <w:r w:rsidRPr="00FF7148">
              <w:t>Райо</w:t>
            </w:r>
          </w:p>
          <w:p w:rsidR="008A43B1" w:rsidRPr="00FF7148" w:rsidRDefault="00FF7148">
            <w:pPr>
              <w:pStyle w:val="a3"/>
            </w:pPr>
            <w:r w:rsidRPr="00FF7148">
              <w:t>н</w:t>
            </w:r>
          </w:p>
        </w:tc>
      </w:tr>
      <w:tr w:rsidR="008A43B1">
        <w:trPr>
          <w:trHeight w:val="225"/>
          <w:tblCellSpacing w:w="0" w:type="dxa"/>
        </w:trPr>
        <w:tc>
          <w:tcPr>
            <w:tcW w:w="0" w:type="auto"/>
            <w:vAlign w:val="center"/>
            <w:hideMark/>
          </w:tcPr>
          <w:p w:rsidR="008A43B1" w:rsidRDefault="00FF7148">
            <w:r>
              <w:t>А</w:t>
            </w:r>
          </w:p>
        </w:tc>
        <w:tc>
          <w:tcPr>
            <w:tcW w:w="0" w:type="auto"/>
            <w:vAlign w:val="center"/>
            <w:hideMark/>
          </w:tcPr>
          <w:p w:rsidR="008A43B1" w:rsidRDefault="00FF7148">
            <w:r>
              <w:t> </w:t>
            </w:r>
          </w:p>
        </w:tc>
        <w:tc>
          <w:tcPr>
            <w:tcW w:w="0" w:type="auto"/>
            <w:vAlign w:val="center"/>
            <w:hideMark/>
          </w:tcPr>
          <w:p w:rsidR="008A43B1" w:rsidRDefault="00FF7148">
            <w:r>
              <w:t>72</w:t>
            </w:r>
          </w:p>
        </w:tc>
        <w:tc>
          <w:tcPr>
            <w:tcW w:w="0" w:type="auto"/>
            <w:vAlign w:val="center"/>
            <w:hideMark/>
          </w:tcPr>
          <w:p w:rsidR="008A43B1" w:rsidRDefault="00FF7148">
            <w:r>
              <w:t>77</w:t>
            </w:r>
          </w:p>
        </w:tc>
        <w:tc>
          <w:tcPr>
            <w:tcW w:w="0" w:type="auto"/>
            <w:vAlign w:val="center"/>
            <w:hideMark/>
          </w:tcPr>
          <w:p w:rsidR="008A43B1" w:rsidRDefault="00FF7148">
            <w:r>
              <w:t>70</w:t>
            </w:r>
          </w:p>
        </w:tc>
        <w:tc>
          <w:tcPr>
            <w:tcW w:w="0" w:type="auto"/>
            <w:vAlign w:val="center"/>
            <w:hideMark/>
          </w:tcPr>
          <w:p w:rsidR="008A43B1" w:rsidRDefault="00FF7148">
            <w:r>
              <w:t>68</w:t>
            </w:r>
          </w:p>
        </w:tc>
        <w:tc>
          <w:tcPr>
            <w:tcW w:w="0" w:type="auto"/>
            <w:vAlign w:val="center"/>
            <w:hideMark/>
          </w:tcPr>
          <w:p w:rsidR="008A43B1" w:rsidRDefault="00FF7148">
            <w:r>
              <w:t>70</w:t>
            </w:r>
          </w:p>
        </w:tc>
        <w:tc>
          <w:tcPr>
            <w:tcW w:w="0" w:type="auto"/>
            <w:vAlign w:val="center"/>
            <w:hideMark/>
          </w:tcPr>
          <w:p w:rsidR="008A43B1" w:rsidRDefault="00FF7148">
            <w:r>
              <w:t>74</w:t>
            </w:r>
          </w:p>
        </w:tc>
        <w:tc>
          <w:tcPr>
            <w:tcW w:w="0" w:type="auto"/>
            <w:vAlign w:val="center"/>
            <w:hideMark/>
          </w:tcPr>
          <w:p w:rsidR="008A43B1" w:rsidRDefault="00FF7148">
            <w:r>
              <w:t>75</w:t>
            </w:r>
          </w:p>
        </w:tc>
        <w:tc>
          <w:tcPr>
            <w:tcW w:w="0" w:type="auto"/>
            <w:vAlign w:val="center"/>
            <w:hideMark/>
          </w:tcPr>
          <w:p w:rsidR="008A43B1" w:rsidRDefault="00FF7148">
            <w:r>
              <w:t>34</w:t>
            </w:r>
          </w:p>
        </w:tc>
        <w:tc>
          <w:tcPr>
            <w:tcW w:w="0" w:type="auto"/>
            <w:vAlign w:val="center"/>
            <w:hideMark/>
          </w:tcPr>
          <w:p w:rsidR="008A43B1" w:rsidRDefault="00FF7148">
            <w:r>
              <w:t>78</w:t>
            </w:r>
          </w:p>
        </w:tc>
        <w:tc>
          <w:tcPr>
            <w:tcW w:w="0" w:type="auto"/>
            <w:vAlign w:val="center"/>
            <w:hideMark/>
          </w:tcPr>
          <w:p w:rsidR="008A43B1" w:rsidRDefault="00FF7148">
            <w:r>
              <w:t>74</w:t>
            </w:r>
          </w:p>
        </w:tc>
        <w:tc>
          <w:tcPr>
            <w:tcW w:w="0" w:type="auto"/>
            <w:vAlign w:val="center"/>
            <w:hideMark/>
          </w:tcPr>
          <w:p w:rsidR="008A43B1" w:rsidRDefault="00FF7148">
            <w:r>
              <w:t>74</w:t>
            </w:r>
          </w:p>
        </w:tc>
        <w:tc>
          <w:tcPr>
            <w:tcW w:w="0" w:type="auto"/>
            <w:vAlign w:val="center"/>
            <w:hideMark/>
          </w:tcPr>
          <w:p w:rsidR="008A43B1" w:rsidRDefault="00FF7148">
            <w:r>
              <w:t>73</w:t>
            </w:r>
          </w:p>
        </w:tc>
        <w:tc>
          <w:tcPr>
            <w:tcW w:w="0" w:type="auto"/>
            <w:vAlign w:val="center"/>
            <w:hideMark/>
          </w:tcPr>
          <w:p w:rsidR="008A43B1" w:rsidRDefault="00FF7148">
            <w:r>
              <w:t>74</w:t>
            </w:r>
          </w:p>
        </w:tc>
        <w:tc>
          <w:tcPr>
            <w:tcW w:w="0" w:type="auto"/>
            <w:vAlign w:val="center"/>
            <w:hideMark/>
          </w:tcPr>
          <w:p w:rsidR="008A43B1" w:rsidRDefault="00FF7148">
            <w:r>
              <w:t>73</w:t>
            </w:r>
          </w:p>
        </w:tc>
        <w:tc>
          <w:tcPr>
            <w:tcW w:w="0" w:type="auto"/>
            <w:vAlign w:val="center"/>
            <w:hideMark/>
          </w:tcPr>
          <w:p w:rsidR="008A43B1" w:rsidRDefault="00FF7148">
            <w:r>
              <w:t>80</w:t>
            </w:r>
          </w:p>
        </w:tc>
        <w:tc>
          <w:tcPr>
            <w:tcW w:w="0" w:type="auto"/>
            <w:vAlign w:val="center"/>
            <w:hideMark/>
          </w:tcPr>
          <w:p w:rsidR="008A43B1" w:rsidRDefault="00FF7148">
            <w:r>
              <w:t>66</w:t>
            </w:r>
          </w:p>
        </w:tc>
        <w:tc>
          <w:tcPr>
            <w:tcW w:w="0" w:type="auto"/>
            <w:vAlign w:val="center"/>
            <w:hideMark/>
          </w:tcPr>
          <w:p w:rsidR="008A43B1" w:rsidRDefault="00FF7148">
            <w:r>
              <w:t>67</w:t>
            </w:r>
          </w:p>
        </w:tc>
        <w:tc>
          <w:tcPr>
            <w:tcW w:w="0" w:type="auto"/>
            <w:vAlign w:val="center"/>
            <w:hideMark/>
          </w:tcPr>
          <w:p w:rsidR="008A43B1" w:rsidRDefault="00FF7148">
            <w:r>
              <w:t>61</w:t>
            </w:r>
          </w:p>
        </w:tc>
        <w:tc>
          <w:tcPr>
            <w:tcW w:w="0" w:type="auto"/>
            <w:vAlign w:val="center"/>
            <w:hideMark/>
          </w:tcPr>
          <w:p w:rsidR="008A43B1" w:rsidRDefault="00FF7148">
            <w:r>
              <w:t>А</w:t>
            </w:r>
          </w:p>
        </w:tc>
      </w:tr>
      <w:tr w:rsidR="008A43B1">
        <w:trPr>
          <w:trHeight w:val="240"/>
          <w:tblCellSpacing w:w="0" w:type="dxa"/>
        </w:trPr>
        <w:tc>
          <w:tcPr>
            <w:tcW w:w="0" w:type="auto"/>
            <w:vAlign w:val="center"/>
            <w:hideMark/>
          </w:tcPr>
          <w:p w:rsidR="008A43B1" w:rsidRDefault="00FF7148">
            <w:r>
              <w:t>Н</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74</w:t>
            </w:r>
          </w:p>
        </w:tc>
        <w:tc>
          <w:tcPr>
            <w:tcW w:w="0" w:type="auto"/>
            <w:vAlign w:val="center"/>
            <w:hideMark/>
          </w:tcPr>
          <w:p w:rsidR="008A43B1" w:rsidRDefault="00FF7148">
            <w:r>
              <w:t>71</w:t>
            </w:r>
          </w:p>
        </w:tc>
        <w:tc>
          <w:tcPr>
            <w:tcW w:w="0" w:type="auto"/>
            <w:vAlign w:val="center"/>
            <w:hideMark/>
          </w:tcPr>
          <w:p w:rsidR="008A43B1" w:rsidRDefault="00FF7148">
            <w:r>
              <w:t>66</w:t>
            </w:r>
          </w:p>
        </w:tc>
        <w:tc>
          <w:tcPr>
            <w:tcW w:w="0" w:type="auto"/>
            <w:vAlign w:val="center"/>
            <w:hideMark/>
          </w:tcPr>
          <w:p w:rsidR="008A43B1" w:rsidRDefault="00FF7148">
            <w:r>
              <w:t>76</w:t>
            </w:r>
          </w:p>
        </w:tc>
        <w:tc>
          <w:tcPr>
            <w:tcW w:w="0" w:type="auto"/>
            <w:vAlign w:val="center"/>
            <w:hideMark/>
          </w:tcPr>
          <w:p w:rsidR="008A43B1" w:rsidRDefault="00FF7148">
            <w:r>
              <w:t>76</w:t>
            </w:r>
          </w:p>
        </w:tc>
        <w:tc>
          <w:tcPr>
            <w:tcW w:w="0" w:type="auto"/>
            <w:vAlign w:val="center"/>
            <w:hideMark/>
          </w:tcPr>
          <w:p w:rsidR="008A43B1" w:rsidRDefault="00FF7148">
            <w:r>
              <w:t>70</w:t>
            </w:r>
          </w:p>
        </w:tc>
        <w:tc>
          <w:tcPr>
            <w:tcW w:w="0" w:type="auto"/>
            <w:vAlign w:val="center"/>
            <w:hideMark/>
          </w:tcPr>
          <w:p w:rsidR="008A43B1" w:rsidRDefault="00FF7148">
            <w:r>
              <w:t>70</w:t>
            </w:r>
          </w:p>
        </w:tc>
        <w:tc>
          <w:tcPr>
            <w:tcW w:w="0" w:type="auto"/>
            <w:vAlign w:val="center"/>
            <w:hideMark/>
          </w:tcPr>
          <w:p w:rsidR="008A43B1" w:rsidRDefault="00FF7148">
            <w:r>
              <w:t>68</w:t>
            </w:r>
          </w:p>
        </w:tc>
        <w:tc>
          <w:tcPr>
            <w:tcW w:w="0" w:type="auto"/>
            <w:vAlign w:val="center"/>
            <w:hideMark/>
          </w:tcPr>
          <w:p w:rsidR="008A43B1" w:rsidRDefault="00FF7148">
            <w:r>
              <w:t>64</w:t>
            </w:r>
          </w:p>
        </w:tc>
        <w:tc>
          <w:tcPr>
            <w:tcW w:w="0" w:type="auto"/>
            <w:vAlign w:val="center"/>
            <w:hideMark/>
          </w:tcPr>
          <w:p w:rsidR="008A43B1" w:rsidRDefault="00FF7148">
            <w:r>
              <w:t>68</w:t>
            </w:r>
          </w:p>
        </w:tc>
        <w:tc>
          <w:tcPr>
            <w:tcW w:w="0" w:type="auto"/>
            <w:vAlign w:val="center"/>
            <w:hideMark/>
          </w:tcPr>
          <w:p w:rsidR="008A43B1" w:rsidRDefault="00FF7148">
            <w:r>
              <w:t>66</w:t>
            </w:r>
          </w:p>
        </w:tc>
        <w:tc>
          <w:tcPr>
            <w:tcW w:w="0" w:type="auto"/>
            <w:vAlign w:val="center"/>
            <w:hideMark/>
          </w:tcPr>
          <w:p w:rsidR="008A43B1" w:rsidRDefault="00FF7148">
            <w:r>
              <w:t>75</w:t>
            </w:r>
          </w:p>
        </w:tc>
        <w:tc>
          <w:tcPr>
            <w:tcW w:w="0" w:type="auto"/>
            <w:vAlign w:val="center"/>
            <w:hideMark/>
          </w:tcPr>
          <w:p w:rsidR="008A43B1" w:rsidRDefault="00FF7148">
            <w:r>
              <w:t>66</w:t>
            </w:r>
          </w:p>
        </w:tc>
        <w:tc>
          <w:tcPr>
            <w:tcW w:w="0" w:type="auto"/>
            <w:vAlign w:val="center"/>
            <w:hideMark/>
          </w:tcPr>
          <w:p w:rsidR="008A43B1" w:rsidRDefault="00FF7148">
            <w:r>
              <w:t>67</w:t>
            </w:r>
          </w:p>
        </w:tc>
        <w:tc>
          <w:tcPr>
            <w:tcW w:w="0" w:type="auto"/>
            <w:vAlign w:val="center"/>
            <w:hideMark/>
          </w:tcPr>
          <w:p w:rsidR="008A43B1" w:rsidRDefault="00FF7148">
            <w:r>
              <w:t>58</w:t>
            </w:r>
          </w:p>
        </w:tc>
        <w:tc>
          <w:tcPr>
            <w:tcW w:w="0" w:type="auto"/>
            <w:vAlign w:val="center"/>
            <w:hideMark/>
          </w:tcPr>
          <w:p w:rsidR="008A43B1" w:rsidRDefault="00FF7148">
            <w:r>
              <w:t>60</w:t>
            </w:r>
          </w:p>
        </w:tc>
        <w:tc>
          <w:tcPr>
            <w:tcW w:w="0" w:type="auto"/>
            <w:vAlign w:val="center"/>
            <w:hideMark/>
          </w:tcPr>
          <w:p w:rsidR="008A43B1" w:rsidRDefault="00FF7148">
            <w:r>
              <w:t>59</w:t>
            </w:r>
          </w:p>
        </w:tc>
        <w:tc>
          <w:tcPr>
            <w:tcW w:w="0" w:type="auto"/>
            <w:vAlign w:val="center"/>
            <w:hideMark/>
          </w:tcPr>
          <w:p w:rsidR="008A43B1" w:rsidRDefault="00FF7148">
            <w:r>
              <w:t>Н</w:t>
            </w:r>
          </w:p>
        </w:tc>
      </w:tr>
    </w:tbl>
    <w:p w:rsidR="008A43B1" w:rsidRPr="00FF7148" w:rsidRDefault="00FF7148">
      <w:pPr>
        <w:pStyle w:val="a3"/>
      </w:pPr>
      <w:r>
        <w:t> </w:t>
      </w:r>
    </w:p>
    <w:p w:rsidR="008A43B1" w:rsidRDefault="00FF714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8A43B1">
        <w:trPr>
          <w:trHeight w:val="240"/>
          <w:tblCellSpacing w:w="0" w:type="dxa"/>
        </w:trPr>
        <w:tc>
          <w:tcPr>
            <w:tcW w:w="0" w:type="auto"/>
            <w:vAlign w:val="center"/>
            <w:hideMark/>
          </w:tcPr>
          <w:p w:rsidR="008A43B1" w:rsidRDefault="00FF7148">
            <w:r>
              <w:t>К</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77</w:t>
            </w:r>
          </w:p>
        </w:tc>
        <w:tc>
          <w:tcPr>
            <w:tcW w:w="0" w:type="auto"/>
            <w:vAlign w:val="center"/>
            <w:hideMark/>
          </w:tcPr>
          <w:p w:rsidR="008A43B1" w:rsidRDefault="00FF7148">
            <w:r>
              <w:t>70</w:t>
            </w:r>
          </w:p>
        </w:tc>
        <w:tc>
          <w:tcPr>
            <w:tcW w:w="0" w:type="auto"/>
            <w:vAlign w:val="center"/>
            <w:hideMark/>
          </w:tcPr>
          <w:p w:rsidR="008A43B1" w:rsidRDefault="00FF7148">
            <w:r>
              <w:t>75</w:t>
            </w:r>
          </w:p>
        </w:tc>
        <w:tc>
          <w:tcPr>
            <w:tcW w:w="0" w:type="auto"/>
            <w:vAlign w:val="center"/>
            <w:hideMark/>
          </w:tcPr>
          <w:p w:rsidR="008A43B1" w:rsidRDefault="00FF7148">
            <w:r>
              <w:t>75</w:t>
            </w:r>
          </w:p>
        </w:tc>
        <w:tc>
          <w:tcPr>
            <w:tcW w:w="0" w:type="auto"/>
            <w:vAlign w:val="center"/>
            <w:hideMark/>
          </w:tcPr>
          <w:p w:rsidR="008A43B1" w:rsidRDefault="00FF7148">
            <w:r>
              <w:t>72</w:t>
            </w:r>
          </w:p>
        </w:tc>
        <w:tc>
          <w:tcPr>
            <w:tcW w:w="0" w:type="auto"/>
            <w:vAlign w:val="center"/>
            <w:hideMark/>
          </w:tcPr>
          <w:p w:rsidR="008A43B1" w:rsidRDefault="00FF7148">
            <w:r>
              <w:t>68</w:t>
            </w:r>
          </w:p>
        </w:tc>
        <w:tc>
          <w:tcPr>
            <w:tcW w:w="0" w:type="auto"/>
            <w:vAlign w:val="center"/>
            <w:hideMark/>
          </w:tcPr>
          <w:p w:rsidR="008A43B1" w:rsidRDefault="00FF7148">
            <w:r>
              <w:t>75</w:t>
            </w:r>
          </w:p>
        </w:tc>
        <w:tc>
          <w:tcPr>
            <w:tcW w:w="0" w:type="auto"/>
            <w:vAlign w:val="center"/>
            <w:hideMark/>
          </w:tcPr>
          <w:p w:rsidR="008A43B1" w:rsidRDefault="00FF7148">
            <w:r>
              <w:t>72</w:t>
            </w:r>
          </w:p>
        </w:tc>
        <w:tc>
          <w:tcPr>
            <w:tcW w:w="0" w:type="auto"/>
            <w:vAlign w:val="center"/>
            <w:hideMark/>
          </w:tcPr>
          <w:p w:rsidR="008A43B1" w:rsidRDefault="00FF7148">
            <w:r>
              <w:t>70</w:t>
            </w:r>
          </w:p>
        </w:tc>
        <w:tc>
          <w:tcPr>
            <w:tcW w:w="0" w:type="auto"/>
            <w:vAlign w:val="center"/>
            <w:hideMark/>
          </w:tcPr>
          <w:p w:rsidR="008A43B1" w:rsidRDefault="00FF7148">
            <w:r>
              <w:t>70</w:t>
            </w:r>
          </w:p>
        </w:tc>
        <w:tc>
          <w:tcPr>
            <w:tcW w:w="0" w:type="auto"/>
            <w:vAlign w:val="center"/>
            <w:hideMark/>
          </w:tcPr>
          <w:p w:rsidR="008A43B1" w:rsidRDefault="00FF7148">
            <w:r>
              <w:t>77</w:t>
            </w:r>
          </w:p>
        </w:tc>
        <w:tc>
          <w:tcPr>
            <w:tcW w:w="0" w:type="auto"/>
            <w:vAlign w:val="center"/>
            <w:hideMark/>
          </w:tcPr>
          <w:p w:rsidR="008A43B1" w:rsidRDefault="00FF7148">
            <w:r>
              <w:t>68</w:t>
            </w:r>
          </w:p>
        </w:tc>
        <w:tc>
          <w:tcPr>
            <w:tcW w:w="0" w:type="auto"/>
            <w:vAlign w:val="center"/>
            <w:hideMark/>
          </w:tcPr>
          <w:p w:rsidR="008A43B1" w:rsidRDefault="00FF7148">
            <w:r>
              <w:t>71</w:t>
            </w:r>
          </w:p>
        </w:tc>
        <w:tc>
          <w:tcPr>
            <w:tcW w:w="0" w:type="auto"/>
            <w:vAlign w:val="center"/>
            <w:hideMark/>
          </w:tcPr>
          <w:p w:rsidR="008A43B1" w:rsidRDefault="00FF7148">
            <w:r>
              <w:t>63</w:t>
            </w:r>
          </w:p>
        </w:tc>
        <w:tc>
          <w:tcPr>
            <w:tcW w:w="0" w:type="auto"/>
            <w:vAlign w:val="center"/>
            <w:hideMark/>
          </w:tcPr>
          <w:p w:rsidR="008A43B1" w:rsidRDefault="00FF7148">
            <w:r>
              <w:t>66</w:t>
            </w:r>
          </w:p>
        </w:tc>
        <w:tc>
          <w:tcPr>
            <w:tcW w:w="0" w:type="auto"/>
            <w:vAlign w:val="center"/>
            <w:hideMark/>
          </w:tcPr>
          <w:p w:rsidR="008A43B1" w:rsidRDefault="00FF7148">
            <w:r>
              <w:t>64</w:t>
            </w:r>
          </w:p>
        </w:tc>
        <w:tc>
          <w:tcPr>
            <w:tcW w:w="0" w:type="auto"/>
            <w:vAlign w:val="center"/>
            <w:hideMark/>
          </w:tcPr>
          <w:p w:rsidR="008A43B1" w:rsidRDefault="00FF7148">
            <w:r>
              <w:t>К</w:t>
            </w:r>
          </w:p>
        </w:tc>
      </w:tr>
      <w:tr w:rsidR="008A43B1">
        <w:trPr>
          <w:trHeight w:val="225"/>
          <w:tblCellSpacing w:w="0" w:type="dxa"/>
        </w:trPr>
        <w:tc>
          <w:tcPr>
            <w:tcW w:w="0" w:type="auto"/>
            <w:vAlign w:val="center"/>
            <w:hideMark/>
          </w:tcPr>
          <w:p w:rsidR="008A43B1" w:rsidRDefault="00FF7148">
            <w:r>
              <w:t>Б</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74</w:t>
            </w:r>
          </w:p>
        </w:tc>
        <w:tc>
          <w:tcPr>
            <w:tcW w:w="0" w:type="auto"/>
            <w:vAlign w:val="center"/>
            <w:hideMark/>
          </w:tcPr>
          <w:p w:rsidR="008A43B1" w:rsidRDefault="00FF7148">
            <w:r>
              <w:t>79</w:t>
            </w:r>
          </w:p>
        </w:tc>
        <w:tc>
          <w:tcPr>
            <w:tcW w:w="0" w:type="auto"/>
            <w:vAlign w:val="center"/>
            <w:hideMark/>
          </w:tcPr>
          <w:p w:rsidR="008A43B1" w:rsidRDefault="00FF7148">
            <w:r>
              <w:t>74</w:t>
            </w:r>
          </w:p>
        </w:tc>
        <w:tc>
          <w:tcPr>
            <w:tcW w:w="0" w:type="auto"/>
            <w:vAlign w:val="center"/>
            <w:hideMark/>
          </w:tcPr>
          <w:p w:rsidR="008A43B1" w:rsidRDefault="00FF7148">
            <w:r>
              <w:t>74</w:t>
            </w:r>
          </w:p>
        </w:tc>
        <w:tc>
          <w:tcPr>
            <w:tcW w:w="0" w:type="auto"/>
            <w:vAlign w:val="center"/>
            <w:hideMark/>
          </w:tcPr>
          <w:p w:rsidR="008A43B1" w:rsidRDefault="00FF7148">
            <w:r>
              <w:t>68</w:t>
            </w:r>
          </w:p>
        </w:tc>
        <w:tc>
          <w:tcPr>
            <w:tcW w:w="0" w:type="auto"/>
            <w:vAlign w:val="center"/>
            <w:hideMark/>
          </w:tcPr>
          <w:p w:rsidR="008A43B1" w:rsidRDefault="00FF7148">
            <w:r>
              <w:t>78</w:t>
            </w:r>
          </w:p>
        </w:tc>
        <w:tc>
          <w:tcPr>
            <w:tcW w:w="0" w:type="auto"/>
            <w:vAlign w:val="center"/>
            <w:hideMark/>
          </w:tcPr>
          <w:p w:rsidR="008A43B1" w:rsidRDefault="00FF7148">
            <w:r>
              <w:t>70</w:t>
            </w:r>
          </w:p>
        </w:tc>
        <w:tc>
          <w:tcPr>
            <w:tcW w:w="0" w:type="auto"/>
            <w:vAlign w:val="center"/>
            <w:hideMark/>
          </w:tcPr>
          <w:p w:rsidR="008A43B1" w:rsidRDefault="00FF7148">
            <w:r>
              <w:t>69</w:t>
            </w:r>
          </w:p>
        </w:tc>
        <w:tc>
          <w:tcPr>
            <w:tcW w:w="0" w:type="auto"/>
            <w:vAlign w:val="center"/>
            <w:hideMark/>
          </w:tcPr>
          <w:p w:rsidR="008A43B1" w:rsidRDefault="00FF7148">
            <w:r>
              <w:t>74</w:t>
            </w:r>
          </w:p>
        </w:tc>
        <w:tc>
          <w:tcPr>
            <w:tcW w:w="0" w:type="auto"/>
            <w:vAlign w:val="center"/>
            <w:hideMark/>
          </w:tcPr>
          <w:p w:rsidR="008A43B1" w:rsidRDefault="00FF7148">
            <w:r>
              <w:t>76</w:t>
            </w:r>
          </w:p>
        </w:tc>
        <w:tc>
          <w:tcPr>
            <w:tcW w:w="0" w:type="auto"/>
            <w:vAlign w:val="center"/>
            <w:hideMark/>
          </w:tcPr>
          <w:p w:rsidR="008A43B1" w:rsidRDefault="00FF7148">
            <w:r>
              <w:t>72</w:t>
            </w:r>
          </w:p>
        </w:tc>
        <w:tc>
          <w:tcPr>
            <w:tcW w:w="0" w:type="auto"/>
            <w:vAlign w:val="center"/>
            <w:hideMark/>
          </w:tcPr>
          <w:p w:rsidR="008A43B1" w:rsidRDefault="00FF7148">
            <w:r>
              <w:t>69</w:t>
            </w:r>
          </w:p>
        </w:tc>
        <w:tc>
          <w:tcPr>
            <w:tcW w:w="0" w:type="auto"/>
            <w:vAlign w:val="center"/>
            <w:hideMark/>
          </w:tcPr>
          <w:p w:rsidR="008A43B1" w:rsidRDefault="00FF7148">
            <w:r>
              <w:t>67</w:t>
            </w:r>
          </w:p>
        </w:tc>
        <w:tc>
          <w:tcPr>
            <w:tcW w:w="0" w:type="auto"/>
            <w:vAlign w:val="center"/>
            <w:hideMark/>
          </w:tcPr>
          <w:p w:rsidR="008A43B1" w:rsidRDefault="00FF7148">
            <w:r>
              <w:t>65</w:t>
            </w:r>
          </w:p>
        </w:tc>
        <w:tc>
          <w:tcPr>
            <w:tcW w:w="0" w:type="auto"/>
            <w:vAlign w:val="center"/>
            <w:hideMark/>
          </w:tcPr>
          <w:p w:rsidR="008A43B1" w:rsidRDefault="00FF7148">
            <w:r>
              <w:t>68</w:t>
            </w:r>
          </w:p>
        </w:tc>
        <w:tc>
          <w:tcPr>
            <w:tcW w:w="0" w:type="auto"/>
            <w:vAlign w:val="center"/>
            <w:hideMark/>
          </w:tcPr>
          <w:p w:rsidR="008A43B1" w:rsidRDefault="00FF7148">
            <w:r>
              <w:t>Б</w:t>
            </w:r>
          </w:p>
        </w:tc>
      </w:tr>
      <w:tr w:rsidR="008A43B1">
        <w:trPr>
          <w:trHeight w:val="225"/>
          <w:tblCellSpacing w:w="0" w:type="dxa"/>
        </w:trPr>
        <w:tc>
          <w:tcPr>
            <w:tcW w:w="0" w:type="auto"/>
            <w:vAlign w:val="center"/>
            <w:hideMark/>
          </w:tcPr>
          <w:p w:rsidR="008A43B1" w:rsidRDefault="00FF7148">
            <w:r>
              <w:t>С</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67</w:t>
            </w:r>
          </w:p>
        </w:tc>
        <w:tc>
          <w:tcPr>
            <w:tcW w:w="0" w:type="auto"/>
            <w:vAlign w:val="center"/>
            <w:hideMark/>
          </w:tcPr>
          <w:p w:rsidR="008A43B1" w:rsidRDefault="00FF7148">
            <w:r>
              <w:t>75</w:t>
            </w:r>
          </w:p>
        </w:tc>
        <w:tc>
          <w:tcPr>
            <w:tcW w:w="0" w:type="auto"/>
            <w:vAlign w:val="center"/>
            <w:hideMark/>
          </w:tcPr>
          <w:p w:rsidR="008A43B1" w:rsidRDefault="00FF7148">
            <w:r>
              <w:t>70</w:t>
            </w:r>
          </w:p>
        </w:tc>
        <w:tc>
          <w:tcPr>
            <w:tcW w:w="0" w:type="auto"/>
            <w:vAlign w:val="center"/>
            <w:hideMark/>
          </w:tcPr>
          <w:p w:rsidR="008A43B1" w:rsidRDefault="00FF7148">
            <w:r>
              <w:t>65</w:t>
            </w:r>
          </w:p>
        </w:tc>
        <w:tc>
          <w:tcPr>
            <w:tcW w:w="0" w:type="auto"/>
            <w:vAlign w:val="center"/>
            <w:hideMark/>
          </w:tcPr>
          <w:p w:rsidR="008A43B1" w:rsidRDefault="00FF7148">
            <w:r>
              <w:t>73</w:t>
            </w:r>
          </w:p>
        </w:tc>
        <w:tc>
          <w:tcPr>
            <w:tcW w:w="0" w:type="auto"/>
            <w:vAlign w:val="center"/>
            <w:hideMark/>
          </w:tcPr>
          <w:p w:rsidR="008A43B1" w:rsidRDefault="00FF7148">
            <w:r>
              <w:t>74</w:t>
            </w:r>
          </w:p>
        </w:tc>
        <w:tc>
          <w:tcPr>
            <w:tcW w:w="0" w:type="auto"/>
            <w:vAlign w:val="center"/>
            <w:hideMark/>
          </w:tcPr>
          <w:p w:rsidR="008A43B1" w:rsidRDefault="00FF7148">
            <w:r>
              <w:t>69</w:t>
            </w:r>
          </w:p>
        </w:tc>
        <w:tc>
          <w:tcPr>
            <w:tcW w:w="0" w:type="auto"/>
            <w:vAlign w:val="center"/>
            <w:hideMark/>
          </w:tcPr>
          <w:p w:rsidR="008A43B1" w:rsidRDefault="00FF7148">
            <w:r>
              <w:t>75</w:t>
            </w:r>
          </w:p>
        </w:tc>
        <w:tc>
          <w:tcPr>
            <w:tcW w:w="0" w:type="auto"/>
            <w:vAlign w:val="center"/>
            <w:hideMark/>
          </w:tcPr>
          <w:p w:rsidR="008A43B1" w:rsidRDefault="00FF7148">
            <w:r>
              <w:t>69</w:t>
            </w:r>
          </w:p>
        </w:tc>
        <w:tc>
          <w:tcPr>
            <w:tcW w:w="0" w:type="auto"/>
            <w:vAlign w:val="center"/>
            <w:hideMark/>
          </w:tcPr>
          <w:p w:rsidR="008A43B1" w:rsidRDefault="00FF7148">
            <w:r>
              <w:t>74</w:t>
            </w:r>
          </w:p>
        </w:tc>
        <w:tc>
          <w:tcPr>
            <w:tcW w:w="0" w:type="auto"/>
            <w:vAlign w:val="center"/>
            <w:hideMark/>
          </w:tcPr>
          <w:p w:rsidR="008A43B1" w:rsidRDefault="00FF7148">
            <w:r>
              <w:t>75</w:t>
            </w:r>
          </w:p>
        </w:tc>
        <w:tc>
          <w:tcPr>
            <w:tcW w:w="0" w:type="auto"/>
            <w:vAlign w:val="center"/>
            <w:hideMark/>
          </w:tcPr>
          <w:p w:rsidR="008A43B1" w:rsidRDefault="00FF7148">
            <w:r>
              <w:t>65</w:t>
            </w:r>
          </w:p>
        </w:tc>
        <w:tc>
          <w:tcPr>
            <w:tcW w:w="0" w:type="auto"/>
            <w:vAlign w:val="center"/>
            <w:hideMark/>
          </w:tcPr>
          <w:p w:rsidR="008A43B1" w:rsidRDefault="00FF7148">
            <w:r>
              <w:t>69</w:t>
            </w:r>
          </w:p>
        </w:tc>
        <w:tc>
          <w:tcPr>
            <w:tcW w:w="0" w:type="auto"/>
            <w:vAlign w:val="center"/>
            <w:hideMark/>
          </w:tcPr>
          <w:p w:rsidR="008A43B1" w:rsidRDefault="00FF7148">
            <w:r>
              <w:t>73</w:t>
            </w:r>
          </w:p>
        </w:tc>
        <w:tc>
          <w:tcPr>
            <w:tcW w:w="0" w:type="auto"/>
            <w:vAlign w:val="center"/>
            <w:hideMark/>
          </w:tcPr>
          <w:p w:rsidR="008A43B1" w:rsidRDefault="00FF7148">
            <w:r>
              <w:t>С</w:t>
            </w:r>
          </w:p>
        </w:tc>
      </w:tr>
      <w:tr w:rsidR="008A43B1">
        <w:trPr>
          <w:trHeight w:val="225"/>
          <w:tblCellSpacing w:w="0" w:type="dxa"/>
        </w:trPr>
        <w:tc>
          <w:tcPr>
            <w:tcW w:w="0" w:type="auto"/>
            <w:vAlign w:val="center"/>
            <w:hideMark/>
          </w:tcPr>
          <w:p w:rsidR="008A43B1" w:rsidRDefault="00FF7148">
            <w:r>
              <w:t>В</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75</w:t>
            </w:r>
          </w:p>
        </w:tc>
        <w:tc>
          <w:tcPr>
            <w:tcW w:w="0" w:type="auto"/>
            <w:vAlign w:val="center"/>
            <w:hideMark/>
          </w:tcPr>
          <w:p w:rsidR="008A43B1" w:rsidRDefault="00FF7148">
            <w:r>
              <w:t>67</w:t>
            </w:r>
          </w:p>
        </w:tc>
        <w:tc>
          <w:tcPr>
            <w:tcW w:w="0" w:type="auto"/>
            <w:vAlign w:val="center"/>
            <w:hideMark/>
          </w:tcPr>
          <w:p w:rsidR="008A43B1" w:rsidRDefault="00FF7148">
            <w:r>
              <w:t>71</w:t>
            </w:r>
          </w:p>
        </w:tc>
        <w:tc>
          <w:tcPr>
            <w:tcW w:w="0" w:type="auto"/>
            <w:vAlign w:val="center"/>
            <w:hideMark/>
          </w:tcPr>
          <w:p w:rsidR="008A43B1" w:rsidRDefault="00FF7148">
            <w:r>
              <w:t>70</w:t>
            </w:r>
          </w:p>
        </w:tc>
        <w:tc>
          <w:tcPr>
            <w:tcW w:w="0" w:type="auto"/>
            <w:vAlign w:val="center"/>
            <w:hideMark/>
          </w:tcPr>
          <w:p w:rsidR="008A43B1" w:rsidRDefault="00FF7148">
            <w:r>
              <w:t>65</w:t>
            </w:r>
          </w:p>
        </w:tc>
        <w:tc>
          <w:tcPr>
            <w:tcW w:w="0" w:type="auto"/>
            <w:vAlign w:val="center"/>
            <w:hideMark/>
          </w:tcPr>
          <w:p w:rsidR="008A43B1" w:rsidRDefault="00FF7148">
            <w:r>
              <w:t>70</w:t>
            </w:r>
          </w:p>
        </w:tc>
        <w:tc>
          <w:tcPr>
            <w:tcW w:w="0" w:type="auto"/>
            <w:vAlign w:val="center"/>
            <w:hideMark/>
          </w:tcPr>
          <w:p w:rsidR="008A43B1" w:rsidRDefault="00FF7148">
            <w:r>
              <w:t>66</w:t>
            </w:r>
          </w:p>
        </w:tc>
        <w:tc>
          <w:tcPr>
            <w:tcW w:w="0" w:type="auto"/>
            <w:vAlign w:val="center"/>
            <w:hideMark/>
          </w:tcPr>
          <w:p w:rsidR="008A43B1" w:rsidRDefault="00FF7148">
            <w:r>
              <w:t>74</w:t>
            </w:r>
          </w:p>
        </w:tc>
        <w:tc>
          <w:tcPr>
            <w:tcW w:w="0" w:type="auto"/>
            <w:vAlign w:val="center"/>
            <w:hideMark/>
          </w:tcPr>
          <w:p w:rsidR="008A43B1" w:rsidRDefault="00FF7148">
            <w:r>
              <w:t>70</w:t>
            </w:r>
          </w:p>
        </w:tc>
        <w:tc>
          <w:tcPr>
            <w:tcW w:w="0" w:type="auto"/>
            <w:vAlign w:val="center"/>
            <w:hideMark/>
          </w:tcPr>
          <w:p w:rsidR="008A43B1" w:rsidRDefault="00FF7148">
            <w:r>
              <w:t>71</w:t>
            </w:r>
          </w:p>
        </w:tc>
        <w:tc>
          <w:tcPr>
            <w:tcW w:w="0" w:type="auto"/>
            <w:vAlign w:val="center"/>
            <w:hideMark/>
          </w:tcPr>
          <w:p w:rsidR="008A43B1" w:rsidRDefault="00FF7148">
            <w:r>
              <w:t>63</w:t>
            </w:r>
          </w:p>
        </w:tc>
        <w:tc>
          <w:tcPr>
            <w:tcW w:w="0" w:type="auto"/>
            <w:vAlign w:val="center"/>
            <w:hideMark/>
          </w:tcPr>
          <w:p w:rsidR="008A43B1" w:rsidRDefault="00FF7148">
            <w:r>
              <w:t>59</w:t>
            </w:r>
          </w:p>
        </w:tc>
        <w:tc>
          <w:tcPr>
            <w:tcW w:w="0" w:type="auto"/>
            <w:vAlign w:val="center"/>
            <w:hideMark/>
          </w:tcPr>
          <w:p w:rsidR="008A43B1" w:rsidRDefault="00FF7148">
            <w:r>
              <w:t>61</w:t>
            </w:r>
          </w:p>
        </w:tc>
        <w:tc>
          <w:tcPr>
            <w:tcW w:w="0" w:type="auto"/>
            <w:vAlign w:val="center"/>
            <w:hideMark/>
          </w:tcPr>
          <w:p w:rsidR="008A43B1" w:rsidRDefault="00FF7148">
            <w:r>
              <w:t>В</w:t>
            </w:r>
          </w:p>
        </w:tc>
      </w:tr>
      <w:tr w:rsidR="008A43B1">
        <w:trPr>
          <w:trHeight w:val="225"/>
          <w:tblCellSpacing w:w="0" w:type="dxa"/>
        </w:trPr>
        <w:tc>
          <w:tcPr>
            <w:tcW w:w="0" w:type="auto"/>
            <w:vAlign w:val="center"/>
            <w:hideMark/>
          </w:tcPr>
          <w:p w:rsidR="008A43B1" w:rsidRDefault="00FF7148">
            <w:r>
              <w:t>Вд</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76</w:t>
            </w:r>
          </w:p>
        </w:tc>
        <w:tc>
          <w:tcPr>
            <w:tcW w:w="0" w:type="auto"/>
            <w:vAlign w:val="center"/>
            <w:hideMark/>
          </w:tcPr>
          <w:p w:rsidR="008A43B1" w:rsidRDefault="00FF7148">
            <w:r>
              <w:t>65</w:t>
            </w:r>
          </w:p>
        </w:tc>
        <w:tc>
          <w:tcPr>
            <w:tcW w:w="0" w:type="auto"/>
            <w:vAlign w:val="center"/>
            <w:hideMark/>
          </w:tcPr>
          <w:p w:rsidR="008A43B1" w:rsidRDefault="00FF7148">
            <w:r>
              <w:t>76</w:t>
            </w:r>
          </w:p>
        </w:tc>
        <w:tc>
          <w:tcPr>
            <w:tcW w:w="0" w:type="auto"/>
            <w:vAlign w:val="center"/>
            <w:hideMark/>
          </w:tcPr>
          <w:p w:rsidR="008A43B1" w:rsidRDefault="00FF7148">
            <w:r>
              <w:t>69</w:t>
            </w:r>
          </w:p>
        </w:tc>
        <w:tc>
          <w:tcPr>
            <w:tcW w:w="0" w:type="auto"/>
            <w:vAlign w:val="center"/>
            <w:hideMark/>
          </w:tcPr>
          <w:p w:rsidR="008A43B1" w:rsidRDefault="00FF7148">
            <w:r>
              <w:t>75</w:t>
            </w:r>
          </w:p>
        </w:tc>
        <w:tc>
          <w:tcPr>
            <w:tcW w:w="0" w:type="auto"/>
            <w:vAlign w:val="center"/>
            <w:hideMark/>
          </w:tcPr>
          <w:p w:rsidR="008A43B1" w:rsidRDefault="00FF7148">
            <w:r>
              <w:t>71</w:t>
            </w:r>
          </w:p>
        </w:tc>
        <w:tc>
          <w:tcPr>
            <w:tcW w:w="0" w:type="auto"/>
            <w:vAlign w:val="center"/>
            <w:hideMark/>
          </w:tcPr>
          <w:p w:rsidR="008A43B1" w:rsidRDefault="00FF7148">
            <w:r>
              <w:t>69</w:t>
            </w:r>
          </w:p>
        </w:tc>
        <w:tc>
          <w:tcPr>
            <w:tcW w:w="0" w:type="auto"/>
            <w:vAlign w:val="center"/>
            <w:hideMark/>
          </w:tcPr>
          <w:p w:rsidR="008A43B1" w:rsidRDefault="00FF7148">
            <w:r>
              <w:t>70</w:t>
            </w:r>
          </w:p>
        </w:tc>
        <w:tc>
          <w:tcPr>
            <w:tcW w:w="0" w:type="auto"/>
            <w:vAlign w:val="center"/>
            <w:hideMark/>
          </w:tcPr>
          <w:p w:rsidR="008A43B1" w:rsidRDefault="00FF7148">
            <w:r>
              <w:t>74</w:t>
            </w:r>
          </w:p>
        </w:tc>
        <w:tc>
          <w:tcPr>
            <w:tcW w:w="0" w:type="auto"/>
            <w:vAlign w:val="center"/>
            <w:hideMark/>
          </w:tcPr>
          <w:p w:rsidR="008A43B1" w:rsidRDefault="00FF7148">
            <w:r>
              <w:t>67</w:t>
            </w:r>
          </w:p>
        </w:tc>
        <w:tc>
          <w:tcPr>
            <w:tcW w:w="0" w:type="auto"/>
            <w:vAlign w:val="center"/>
            <w:hideMark/>
          </w:tcPr>
          <w:p w:rsidR="008A43B1" w:rsidRDefault="00FF7148">
            <w:r>
              <w:t>64</w:t>
            </w:r>
          </w:p>
        </w:tc>
        <w:tc>
          <w:tcPr>
            <w:tcW w:w="0" w:type="auto"/>
            <w:vAlign w:val="center"/>
            <w:hideMark/>
          </w:tcPr>
          <w:p w:rsidR="008A43B1" w:rsidRDefault="00FF7148">
            <w:r>
              <w:t>65</w:t>
            </w:r>
          </w:p>
        </w:tc>
        <w:tc>
          <w:tcPr>
            <w:tcW w:w="0" w:type="auto"/>
            <w:vAlign w:val="center"/>
            <w:hideMark/>
          </w:tcPr>
          <w:p w:rsidR="008A43B1" w:rsidRDefault="00FF7148">
            <w:r>
              <w:t>Вд</w:t>
            </w:r>
          </w:p>
        </w:tc>
      </w:tr>
      <w:tr w:rsidR="008A43B1">
        <w:trPr>
          <w:trHeight w:val="225"/>
          <w:tblCellSpacing w:w="0" w:type="dxa"/>
        </w:trPr>
        <w:tc>
          <w:tcPr>
            <w:tcW w:w="0" w:type="auto"/>
            <w:vAlign w:val="center"/>
            <w:hideMark/>
          </w:tcPr>
          <w:p w:rsidR="008A43B1" w:rsidRDefault="00FF7148">
            <w:r>
              <w:t>Вл</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64</w:t>
            </w:r>
          </w:p>
        </w:tc>
        <w:tc>
          <w:tcPr>
            <w:tcW w:w="0" w:type="auto"/>
            <w:vAlign w:val="center"/>
            <w:hideMark/>
          </w:tcPr>
          <w:p w:rsidR="008A43B1" w:rsidRDefault="00FF7148">
            <w:r>
              <w:t>75</w:t>
            </w:r>
          </w:p>
        </w:tc>
        <w:tc>
          <w:tcPr>
            <w:tcW w:w="0" w:type="auto"/>
            <w:vAlign w:val="center"/>
            <w:hideMark/>
          </w:tcPr>
          <w:p w:rsidR="008A43B1" w:rsidRDefault="00FF7148">
            <w:r>
              <w:t>68</w:t>
            </w:r>
          </w:p>
        </w:tc>
        <w:tc>
          <w:tcPr>
            <w:tcW w:w="0" w:type="auto"/>
            <w:vAlign w:val="center"/>
            <w:hideMark/>
          </w:tcPr>
          <w:p w:rsidR="008A43B1" w:rsidRDefault="00FF7148">
            <w:r>
              <w:t>70</w:t>
            </w:r>
          </w:p>
        </w:tc>
        <w:tc>
          <w:tcPr>
            <w:tcW w:w="0" w:type="auto"/>
            <w:vAlign w:val="center"/>
            <w:hideMark/>
          </w:tcPr>
          <w:p w:rsidR="008A43B1" w:rsidRDefault="00FF7148">
            <w:r>
              <w:t>70</w:t>
            </w:r>
          </w:p>
        </w:tc>
        <w:tc>
          <w:tcPr>
            <w:tcW w:w="0" w:type="auto"/>
            <w:vAlign w:val="center"/>
            <w:hideMark/>
          </w:tcPr>
          <w:p w:rsidR="008A43B1" w:rsidRDefault="00FF7148">
            <w:r>
              <w:t>69</w:t>
            </w:r>
          </w:p>
        </w:tc>
        <w:tc>
          <w:tcPr>
            <w:tcW w:w="0" w:type="auto"/>
            <w:vAlign w:val="center"/>
            <w:hideMark/>
          </w:tcPr>
          <w:p w:rsidR="008A43B1" w:rsidRDefault="00FF7148">
            <w:r>
              <w:t>76</w:t>
            </w:r>
          </w:p>
        </w:tc>
        <w:tc>
          <w:tcPr>
            <w:tcW w:w="0" w:type="auto"/>
            <w:vAlign w:val="center"/>
            <w:hideMark/>
          </w:tcPr>
          <w:p w:rsidR="008A43B1" w:rsidRDefault="00FF7148">
            <w:r>
              <w:t>79</w:t>
            </w:r>
          </w:p>
        </w:tc>
        <w:tc>
          <w:tcPr>
            <w:tcW w:w="0" w:type="auto"/>
            <w:vAlign w:val="center"/>
            <w:hideMark/>
          </w:tcPr>
          <w:p w:rsidR="008A43B1" w:rsidRDefault="00FF7148">
            <w:r>
              <w:t>67</w:t>
            </w:r>
          </w:p>
        </w:tc>
        <w:tc>
          <w:tcPr>
            <w:tcW w:w="0" w:type="auto"/>
            <w:vAlign w:val="center"/>
            <w:hideMark/>
          </w:tcPr>
          <w:p w:rsidR="008A43B1" w:rsidRDefault="00FF7148">
            <w:r>
              <w:t>68</w:t>
            </w:r>
          </w:p>
        </w:tc>
        <w:tc>
          <w:tcPr>
            <w:tcW w:w="0" w:type="auto"/>
            <w:vAlign w:val="center"/>
            <w:hideMark/>
          </w:tcPr>
          <w:p w:rsidR="008A43B1" w:rsidRDefault="00FF7148">
            <w:r>
              <w:t>77</w:t>
            </w:r>
          </w:p>
        </w:tc>
        <w:tc>
          <w:tcPr>
            <w:tcW w:w="0" w:type="auto"/>
            <w:vAlign w:val="center"/>
            <w:hideMark/>
          </w:tcPr>
          <w:p w:rsidR="008A43B1" w:rsidRDefault="00FF7148">
            <w:r>
              <w:t>Вл</w:t>
            </w:r>
          </w:p>
        </w:tc>
      </w:tr>
      <w:tr w:rsidR="008A43B1">
        <w:trPr>
          <w:trHeight w:val="225"/>
          <w:tblCellSpacing w:w="0" w:type="dxa"/>
        </w:trPr>
        <w:tc>
          <w:tcPr>
            <w:tcW w:w="0" w:type="auto"/>
            <w:vAlign w:val="center"/>
            <w:hideMark/>
          </w:tcPr>
          <w:p w:rsidR="008A43B1" w:rsidRDefault="00FF7148">
            <w:r>
              <w:t>Гб</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60</w:t>
            </w:r>
          </w:p>
        </w:tc>
        <w:tc>
          <w:tcPr>
            <w:tcW w:w="0" w:type="auto"/>
            <w:vAlign w:val="center"/>
            <w:hideMark/>
          </w:tcPr>
          <w:p w:rsidR="008A43B1" w:rsidRDefault="00FF7148">
            <w:r>
              <w:t>53</w:t>
            </w:r>
          </w:p>
        </w:tc>
        <w:tc>
          <w:tcPr>
            <w:tcW w:w="0" w:type="auto"/>
            <w:vAlign w:val="center"/>
            <w:hideMark/>
          </w:tcPr>
          <w:p w:rsidR="008A43B1" w:rsidRDefault="00FF7148">
            <w:r>
              <w:t>66</w:t>
            </w:r>
          </w:p>
        </w:tc>
        <w:tc>
          <w:tcPr>
            <w:tcW w:w="0" w:type="auto"/>
            <w:vAlign w:val="center"/>
            <w:hideMark/>
          </w:tcPr>
          <w:p w:rsidR="008A43B1" w:rsidRDefault="00FF7148">
            <w:r>
              <w:t>56</w:t>
            </w:r>
          </w:p>
        </w:tc>
        <w:tc>
          <w:tcPr>
            <w:tcW w:w="0" w:type="auto"/>
            <w:vAlign w:val="center"/>
            <w:hideMark/>
          </w:tcPr>
          <w:p w:rsidR="008A43B1" w:rsidRDefault="00FF7148">
            <w:r>
              <w:t>72</w:t>
            </w:r>
          </w:p>
        </w:tc>
        <w:tc>
          <w:tcPr>
            <w:tcW w:w="0" w:type="auto"/>
            <w:vAlign w:val="center"/>
            <w:hideMark/>
          </w:tcPr>
          <w:p w:rsidR="008A43B1" w:rsidRDefault="00FF7148">
            <w:r>
              <w:t>58</w:t>
            </w:r>
          </w:p>
        </w:tc>
        <w:tc>
          <w:tcPr>
            <w:tcW w:w="0" w:type="auto"/>
            <w:vAlign w:val="center"/>
            <w:hideMark/>
          </w:tcPr>
          <w:p w:rsidR="008A43B1" w:rsidRDefault="00FF7148">
            <w:r>
              <w:t>58</w:t>
            </w:r>
          </w:p>
        </w:tc>
        <w:tc>
          <w:tcPr>
            <w:tcW w:w="0" w:type="auto"/>
            <w:vAlign w:val="center"/>
            <w:hideMark/>
          </w:tcPr>
          <w:p w:rsidR="008A43B1" w:rsidRDefault="00FF7148">
            <w:r>
              <w:t>66</w:t>
            </w:r>
          </w:p>
        </w:tc>
        <w:tc>
          <w:tcPr>
            <w:tcW w:w="0" w:type="auto"/>
            <w:vAlign w:val="center"/>
            <w:hideMark/>
          </w:tcPr>
          <w:p w:rsidR="008A43B1" w:rsidRDefault="00FF7148">
            <w:r>
              <w:t>56</w:t>
            </w:r>
          </w:p>
        </w:tc>
        <w:tc>
          <w:tcPr>
            <w:tcW w:w="0" w:type="auto"/>
            <w:vAlign w:val="center"/>
            <w:hideMark/>
          </w:tcPr>
          <w:p w:rsidR="008A43B1" w:rsidRDefault="00FF7148">
            <w:r>
              <w:t>53</w:t>
            </w:r>
          </w:p>
        </w:tc>
        <w:tc>
          <w:tcPr>
            <w:tcW w:w="0" w:type="auto"/>
            <w:vAlign w:val="center"/>
            <w:hideMark/>
          </w:tcPr>
          <w:p w:rsidR="008A43B1" w:rsidRDefault="00FF7148">
            <w:r>
              <w:t>Гб</w:t>
            </w:r>
          </w:p>
        </w:tc>
      </w:tr>
      <w:tr w:rsidR="008A43B1">
        <w:trPr>
          <w:trHeight w:val="225"/>
          <w:tblCellSpacing w:w="0" w:type="dxa"/>
        </w:trPr>
        <w:tc>
          <w:tcPr>
            <w:tcW w:w="0" w:type="auto"/>
            <w:vAlign w:val="center"/>
            <w:hideMark/>
          </w:tcPr>
          <w:p w:rsidR="008A43B1" w:rsidRDefault="00FF7148">
            <w:r>
              <w:t>Крг</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76</w:t>
            </w:r>
          </w:p>
        </w:tc>
        <w:tc>
          <w:tcPr>
            <w:tcW w:w="0" w:type="auto"/>
            <w:vAlign w:val="center"/>
            <w:hideMark/>
          </w:tcPr>
          <w:p w:rsidR="008A43B1" w:rsidRDefault="00FF7148">
            <w:r>
              <w:t>67</w:t>
            </w:r>
          </w:p>
        </w:tc>
        <w:tc>
          <w:tcPr>
            <w:tcW w:w="0" w:type="auto"/>
            <w:vAlign w:val="center"/>
            <w:hideMark/>
          </w:tcPr>
          <w:p w:rsidR="008A43B1" w:rsidRDefault="00FF7148">
            <w:r>
              <w:t>79</w:t>
            </w:r>
          </w:p>
        </w:tc>
        <w:tc>
          <w:tcPr>
            <w:tcW w:w="0" w:type="auto"/>
            <w:vAlign w:val="center"/>
            <w:hideMark/>
          </w:tcPr>
          <w:p w:rsidR="008A43B1" w:rsidRDefault="00FF7148">
            <w:r>
              <w:t>69</w:t>
            </w:r>
          </w:p>
        </w:tc>
        <w:tc>
          <w:tcPr>
            <w:tcW w:w="0" w:type="auto"/>
            <w:vAlign w:val="center"/>
            <w:hideMark/>
          </w:tcPr>
          <w:p w:rsidR="008A43B1" w:rsidRDefault="00FF7148">
            <w:r>
              <w:t>83</w:t>
            </w:r>
          </w:p>
        </w:tc>
        <w:tc>
          <w:tcPr>
            <w:tcW w:w="0" w:type="auto"/>
            <w:vAlign w:val="center"/>
            <w:hideMark/>
          </w:tcPr>
          <w:p w:rsidR="008A43B1" w:rsidRDefault="00FF7148">
            <w:r>
              <w:t>79</w:t>
            </w:r>
          </w:p>
        </w:tc>
        <w:tc>
          <w:tcPr>
            <w:tcW w:w="0" w:type="auto"/>
            <w:vAlign w:val="center"/>
            <w:hideMark/>
          </w:tcPr>
          <w:p w:rsidR="008A43B1" w:rsidRDefault="00FF7148">
            <w:r>
              <w:t>68</w:t>
            </w:r>
          </w:p>
        </w:tc>
        <w:tc>
          <w:tcPr>
            <w:tcW w:w="0" w:type="auto"/>
            <w:vAlign w:val="center"/>
            <w:hideMark/>
          </w:tcPr>
          <w:p w:rsidR="008A43B1" w:rsidRDefault="00FF7148">
            <w:r>
              <w:t>72</w:t>
            </w:r>
          </w:p>
        </w:tc>
        <w:tc>
          <w:tcPr>
            <w:tcW w:w="0" w:type="auto"/>
            <w:vAlign w:val="center"/>
            <w:hideMark/>
          </w:tcPr>
          <w:p w:rsidR="008A43B1" w:rsidRDefault="00FF7148">
            <w:r>
              <w:t>76</w:t>
            </w:r>
          </w:p>
        </w:tc>
        <w:tc>
          <w:tcPr>
            <w:tcW w:w="0" w:type="auto"/>
            <w:vAlign w:val="center"/>
            <w:hideMark/>
          </w:tcPr>
          <w:p w:rsidR="008A43B1" w:rsidRDefault="00FF7148">
            <w:r>
              <w:t>Крг</w:t>
            </w:r>
          </w:p>
        </w:tc>
      </w:tr>
      <w:tr w:rsidR="008A43B1">
        <w:trPr>
          <w:trHeight w:val="225"/>
          <w:tblCellSpacing w:w="0" w:type="dxa"/>
        </w:trPr>
        <w:tc>
          <w:tcPr>
            <w:tcW w:w="0" w:type="auto"/>
            <w:vAlign w:val="center"/>
            <w:hideMark/>
          </w:tcPr>
          <w:p w:rsidR="008A43B1" w:rsidRDefault="00FF7148">
            <w:r>
              <w:t>П</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64</w:t>
            </w:r>
          </w:p>
        </w:tc>
        <w:tc>
          <w:tcPr>
            <w:tcW w:w="0" w:type="auto"/>
            <w:vAlign w:val="center"/>
            <w:hideMark/>
          </w:tcPr>
          <w:p w:rsidR="008A43B1" w:rsidRDefault="00FF7148">
            <w:r>
              <w:t>79</w:t>
            </w:r>
          </w:p>
        </w:tc>
        <w:tc>
          <w:tcPr>
            <w:tcW w:w="0" w:type="auto"/>
            <w:vAlign w:val="center"/>
            <w:hideMark/>
          </w:tcPr>
          <w:p w:rsidR="008A43B1" w:rsidRDefault="00FF7148">
            <w:r>
              <w:t>69</w:t>
            </w:r>
          </w:p>
        </w:tc>
        <w:tc>
          <w:tcPr>
            <w:tcW w:w="0" w:type="auto"/>
            <w:vAlign w:val="center"/>
            <w:hideMark/>
          </w:tcPr>
          <w:p w:rsidR="008A43B1" w:rsidRDefault="00FF7148">
            <w:r>
              <w:t>75</w:t>
            </w:r>
          </w:p>
        </w:tc>
        <w:tc>
          <w:tcPr>
            <w:tcW w:w="0" w:type="auto"/>
            <w:vAlign w:val="center"/>
            <w:hideMark/>
          </w:tcPr>
          <w:p w:rsidR="008A43B1" w:rsidRDefault="00FF7148">
            <w:r>
              <w:t>75</w:t>
            </w:r>
          </w:p>
        </w:tc>
        <w:tc>
          <w:tcPr>
            <w:tcW w:w="0" w:type="auto"/>
            <w:vAlign w:val="center"/>
            <w:hideMark/>
          </w:tcPr>
          <w:p w:rsidR="008A43B1" w:rsidRDefault="00FF7148">
            <w:r>
              <w:t>72</w:t>
            </w:r>
          </w:p>
        </w:tc>
        <w:tc>
          <w:tcPr>
            <w:tcW w:w="0" w:type="auto"/>
            <w:vAlign w:val="center"/>
            <w:hideMark/>
          </w:tcPr>
          <w:p w:rsidR="008A43B1" w:rsidRDefault="00FF7148">
            <w:r>
              <w:t>76</w:t>
            </w:r>
          </w:p>
        </w:tc>
        <w:tc>
          <w:tcPr>
            <w:tcW w:w="0" w:type="auto"/>
            <w:vAlign w:val="center"/>
            <w:hideMark/>
          </w:tcPr>
          <w:p w:rsidR="008A43B1" w:rsidRDefault="00FF7148">
            <w:r>
              <w:t>75</w:t>
            </w:r>
          </w:p>
        </w:tc>
        <w:tc>
          <w:tcPr>
            <w:tcW w:w="0" w:type="auto"/>
            <w:vAlign w:val="center"/>
            <w:hideMark/>
          </w:tcPr>
          <w:p w:rsidR="008A43B1" w:rsidRDefault="00FF7148">
            <w:r>
              <w:t>П</w:t>
            </w:r>
          </w:p>
        </w:tc>
      </w:tr>
      <w:tr w:rsidR="008A43B1">
        <w:trPr>
          <w:trHeight w:val="225"/>
          <w:tblCellSpacing w:w="0" w:type="dxa"/>
        </w:trPr>
        <w:tc>
          <w:tcPr>
            <w:tcW w:w="0" w:type="auto"/>
            <w:vAlign w:val="center"/>
            <w:hideMark/>
          </w:tcPr>
          <w:p w:rsidR="008A43B1" w:rsidRDefault="00FF7148">
            <w:r>
              <w:t>Рв</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65</w:t>
            </w:r>
          </w:p>
        </w:tc>
        <w:tc>
          <w:tcPr>
            <w:tcW w:w="0" w:type="auto"/>
            <w:vAlign w:val="center"/>
            <w:hideMark/>
          </w:tcPr>
          <w:p w:rsidR="008A43B1" w:rsidRDefault="00FF7148">
            <w:r>
              <w:t>68</w:t>
            </w:r>
          </w:p>
        </w:tc>
        <w:tc>
          <w:tcPr>
            <w:tcW w:w="0" w:type="auto"/>
            <w:vAlign w:val="center"/>
            <w:hideMark/>
          </w:tcPr>
          <w:p w:rsidR="008A43B1" w:rsidRDefault="00FF7148">
            <w:r>
              <w:t>66</w:t>
            </w:r>
          </w:p>
        </w:tc>
        <w:tc>
          <w:tcPr>
            <w:tcW w:w="0" w:type="auto"/>
            <w:vAlign w:val="center"/>
            <w:hideMark/>
          </w:tcPr>
          <w:p w:rsidR="008A43B1" w:rsidRDefault="00FF7148">
            <w:r>
              <w:t>72</w:t>
            </w:r>
          </w:p>
        </w:tc>
        <w:tc>
          <w:tcPr>
            <w:tcW w:w="0" w:type="auto"/>
            <w:vAlign w:val="center"/>
            <w:hideMark/>
          </w:tcPr>
          <w:p w:rsidR="008A43B1" w:rsidRDefault="00FF7148">
            <w:r>
              <w:t>60</w:t>
            </w:r>
          </w:p>
        </w:tc>
        <w:tc>
          <w:tcPr>
            <w:tcW w:w="0" w:type="auto"/>
            <w:vAlign w:val="center"/>
            <w:hideMark/>
          </w:tcPr>
          <w:p w:rsidR="008A43B1" w:rsidRDefault="00FF7148">
            <w:r>
              <w:t>65</w:t>
            </w:r>
          </w:p>
        </w:tc>
        <w:tc>
          <w:tcPr>
            <w:tcW w:w="0" w:type="auto"/>
            <w:vAlign w:val="center"/>
            <w:hideMark/>
          </w:tcPr>
          <w:p w:rsidR="008A43B1" w:rsidRDefault="00FF7148">
            <w:r>
              <w:t>65</w:t>
            </w:r>
          </w:p>
        </w:tc>
        <w:tc>
          <w:tcPr>
            <w:tcW w:w="0" w:type="auto"/>
            <w:vAlign w:val="center"/>
            <w:hideMark/>
          </w:tcPr>
          <w:p w:rsidR="008A43B1" w:rsidRDefault="00FF7148">
            <w:r>
              <w:t>Рв</w:t>
            </w:r>
          </w:p>
        </w:tc>
      </w:tr>
      <w:tr w:rsidR="008A43B1">
        <w:trPr>
          <w:trHeight w:val="225"/>
          <w:tblCellSpacing w:w="0" w:type="dxa"/>
        </w:trPr>
        <w:tc>
          <w:tcPr>
            <w:tcW w:w="0" w:type="auto"/>
            <w:vAlign w:val="center"/>
            <w:hideMark/>
          </w:tcPr>
          <w:p w:rsidR="008A43B1" w:rsidRDefault="00FF7148">
            <w:r>
              <w:t>Ч</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68</w:t>
            </w:r>
          </w:p>
        </w:tc>
        <w:tc>
          <w:tcPr>
            <w:tcW w:w="0" w:type="auto"/>
            <w:vAlign w:val="center"/>
            <w:hideMark/>
          </w:tcPr>
          <w:p w:rsidR="008A43B1" w:rsidRDefault="00FF7148">
            <w:r>
              <w:t>89</w:t>
            </w:r>
          </w:p>
        </w:tc>
        <w:tc>
          <w:tcPr>
            <w:tcW w:w="0" w:type="auto"/>
            <w:vAlign w:val="center"/>
            <w:hideMark/>
          </w:tcPr>
          <w:p w:rsidR="008A43B1" w:rsidRDefault="00FF7148">
            <w:r>
              <w:t>83</w:t>
            </w:r>
          </w:p>
        </w:tc>
        <w:tc>
          <w:tcPr>
            <w:tcW w:w="0" w:type="auto"/>
            <w:vAlign w:val="center"/>
            <w:hideMark/>
          </w:tcPr>
          <w:p w:rsidR="008A43B1" w:rsidRDefault="00FF7148">
            <w:r>
              <w:t>73</w:t>
            </w:r>
          </w:p>
        </w:tc>
        <w:tc>
          <w:tcPr>
            <w:tcW w:w="0" w:type="auto"/>
            <w:vAlign w:val="center"/>
            <w:hideMark/>
          </w:tcPr>
          <w:p w:rsidR="008A43B1" w:rsidRDefault="00FF7148">
            <w:r>
              <w:t>81</w:t>
            </w:r>
          </w:p>
        </w:tc>
        <w:tc>
          <w:tcPr>
            <w:tcW w:w="0" w:type="auto"/>
            <w:vAlign w:val="center"/>
            <w:hideMark/>
          </w:tcPr>
          <w:p w:rsidR="008A43B1" w:rsidRDefault="00FF7148">
            <w:r>
              <w:t>89</w:t>
            </w:r>
          </w:p>
        </w:tc>
        <w:tc>
          <w:tcPr>
            <w:tcW w:w="0" w:type="auto"/>
            <w:vAlign w:val="center"/>
            <w:hideMark/>
          </w:tcPr>
          <w:p w:rsidR="008A43B1" w:rsidRDefault="00FF7148">
            <w:r>
              <w:t>Ч</w:t>
            </w:r>
          </w:p>
        </w:tc>
      </w:tr>
      <w:tr w:rsidR="008A43B1">
        <w:trPr>
          <w:trHeight w:val="225"/>
          <w:tblCellSpacing w:w="0" w:type="dxa"/>
        </w:trPr>
        <w:tc>
          <w:tcPr>
            <w:tcW w:w="0" w:type="auto"/>
            <w:vAlign w:val="center"/>
            <w:hideMark/>
          </w:tcPr>
          <w:p w:rsidR="008A43B1" w:rsidRDefault="00FF7148">
            <w:r>
              <w:t>Ш</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67</w:t>
            </w:r>
          </w:p>
        </w:tc>
        <w:tc>
          <w:tcPr>
            <w:tcW w:w="0" w:type="auto"/>
            <w:vAlign w:val="center"/>
            <w:hideMark/>
          </w:tcPr>
          <w:p w:rsidR="008A43B1" w:rsidRDefault="00FF7148">
            <w:r>
              <w:t>66</w:t>
            </w:r>
          </w:p>
        </w:tc>
        <w:tc>
          <w:tcPr>
            <w:tcW w:w="0" w:type="auto"/>
            <w:vAlign w:val="center"/>
            <w:hideMark/>
          </w:tcPr>
          <w:p w:rsidR="008A43B1" w:rsidRDefault="00FF7148">
            <w:r>
              <w:t>69</w:t>
            </w:r>
          </w:p>
        </w:tc>
        <w:tc>
          <w:tcPr>
            <w:tcW w:w="0" w:type="auto"/>
            <w:vAlign w:val="center"/>
            <w:hideMark/>
          </w:tcPr>
          <w:p w:rsidR="008A43B1" w:rsidRDefault="00FF7148">
            <w:r>
              <w:t>62</w:t>
            </w:r>
          </w:p>
        </w:tc>
        <w:tc>
          <w:tcPr>
            <w:tcW w:w="0" w:type="auto"/>
            <w:vAlign w:val="center"/>
            <w:hideMark/>
          </w:tcPr>
          <w:p w:rsidR="008A43B1" w:rsidRDefault="00FF7148">
            <w:r>
              <w:t>64</w:t>
            </w:r>
          </w:p>
        </w:tc>
        <w:tc>
          <w:tcPr>
            <w:tcW w:w="0" w:type="auto"/>
            <w:vAlign w:val="center"/>
            <w:hideMark/>
          </w:tcPr>
          <w:p w:rsidR="008A43B1" w:rsidRDefault="00FF7148">
            <w:r>
              <w:t>Ш</w:t>
            </w:r>
          </w:p>
        </w:tc>
      </w:tr>
      <w:tr w:rsidR="008A43B1">
        <w:trPr>
          <w:trHeight w:val="225"/>
          <w:tblCellSpacing w:w="0" w:type="dxa"/>
        </w:trPr>
        <w:tc>
          <w:tcPr>
            <w:tcW w:w="0" w:type="auto"/>
            <w:vAlign w:val="center"/>
            <w:hideMark/>
          </w:tcPr>
          <w:p w:rsidR="008A43B1" w:rsidRDefault="00FF7148">
            <w:r>
              <w:t>Я</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81</w:t>
            </w:r>
          </w:p>
        </w:tc>
        <w:tc>
          <w:tcPr>
            <w:tcW w:w="0" w:type="auto"/>
            <w:vAlign w:val="center"/>
            <w:hideMark/>
          </w:tcPr>
          <w:p w:rsidR="008A43B1" w:rsidRDefault="00FF7148">
            <w:r>
              <w:t>74</w:t>
            </w:r>
          </w:p>
        </w:tc>
        <w:tc>
          <w:tcPr>
            <w:tcW w:w="0" w:type="auto"/>
            <w:vAlign w:val="center"/>
            <w:hideMark/>
          </w:tcPr>
          <w:p w:rsidR="008A43B1" w:rsidRDefault="00FF7148">
            <w:r>
              <w:t>79</w:t>
            </w:r>
          </w:p>
        </w:tc>
        <w:tc>
          <w:tcPr>
            <w:tcW w:w="0" w:type="auto"/>
            <w:vAlign w:val="center"/>
            <w:hideMark/>
          </w:tcPr>
          <w:p w:rsidR="008A43B1" w:rsidRDefault="00FF7148">
            <w:r>
              <w:t>85</w:t>
            </w:r>
          </w:p>
        </w:tc>
        <w:tc>
          <w:tcPr>
            <w:tcW w:w="0" w:type="auto"/>
            <w:vAlign w:val="center"/>
            <w:hideMark/>
          </w:tcPr>
          <w:p w:rsidR="008A43B1" w:rsidRDefault="00FF7148">
            <w:r>
              <w:t>Я</w:t>
            </w:r>
          </w:p>
        </w:tc>
      </w:tr>
      <w:tr w:rsidR="008A43B1">
        <w:trPr>
          <w:trHeight w:val="225"/>
          <w:tblCellSpacing w:w="0" w:type="dxa"/>
        </w:trPr>
        <w:tc>
          <w:tcPr>
            <w:tcW w:w="0" w:type="auto"/>
            <w:vAlign w:val="center"/>
            <w:hideMark/>
          </w:tcPr>
          <w:p w:rsidR="008A43B1" w:rsidRDefault="00FF7148">
            <w:r>
              <w:t>Кр</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69</w:t>
            </w:r>
          </w:p>
        </w:tc>
        <w:tc>
          <w:tcPr>
            <w:tcW w:w="0" w:type="auto"/>
            <w:vAlign w:val="center"/>
            <w:hideMark/>
          </w:tcPr>
          <w:p w:rsidR="008A43B1" w:rsidRDefault="00FF7148">
            <w:r>
              <w:t>64</w:t>
            </w:r>
          </w:p>
        </w:tc>
        <w:tc>
          <w:tcPr>
            <w:tcW w:w="0" w:type="auto"/>
            <w:vAlign w:val="center"/>
            <w:hideMark/>
          </w:tcPr>
          <w:p w:rsidR="008A43B1" w:rsidRDefault="00FF7148">
            <w:r>
              <w:t>81</w:t>
            </w:r>
          </w:p>
        </w:tc>
        <w:tc>
          <w:tcPr>
            <w:tcW w:w="0" w:type="auto"/>
            <w:vAlign w:val="center"/>
            <w:hideMark/>
          </w:tcPr>
          <w:p w:rsidR="008A43B1" w:rsidRDefault="00FF7148">
            <w:r>
              <w:t>Кр</w:t>
            </w:r>
          </w:p>
        </w:tc>
      </w:tr>
      <w:tr w:rsidR="008A43B1">
        <w:trPr>
          <w:trHeight w:val="225"/>
          <w:tblCellSpacing w:w="0" w:type="dxa"/>
        </w:trPr>
        <w:tc>
          <w:tcPr>
            <w:tcW w:w="0" w:type="auto"/>
            <w:vAlign w:val="center"/>
            <w:hideMark/>
          </w:tcPr>
          <w:p w:rsidR="008A43B1" w:rsidRDefault="00FF7148">
            <w:r>
              <w:t>Г</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73</w:t>
            </w:r>
          </w:p>
        </w:tc>
        <w:tc>
          <w:tcPr>
            <w:tcW w:w="0" w:type="auto"/>
            <w:vAlign w:val="center"/>
            <w:hideMark/>
          </w:tcPr>
          <w:p w:rsidR="008A43B1" w:rsidRDefault="00FF7148">
            <w:r>
              <w:t>67</w:t>
            </w:r>
          </w:p>
        </w:tc>
        <w:tc>
          <w:tcPr>
            <w:tcW w:w="0" w:type="auto"/>
            <w:vAlign w:val="center"/>
            <w:hideMark/>
          </w:tcPr>
          <w:p w:rsidR="008A43B1" w:rsidRDefault="00FF7148">
            <w:r>
              <w:t>Г</w:t>
            </w:r>
          </w:p>
        </w:tc>
      </w:tr>
      <w:tr w:rsidR="008A43B1">
        <w:trPr>
          <w:trHeight w:val="225"/>
          <w:tblCellSpacing w:w="0" w:type="dxa"/>
        </w:trPr>
        <w:tc>
          <w:tcPr>
            <w:tcW w:w="0" w:type="auto"/>
            <w:vAlign w:val="center"/>
            <w:hideMark/>
          </w:tcPr>
          <w:p w:rsidR="008A43B1" w:rsidRDefault="00FF7148">
            <w:r>
              <w:t>И</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86</w:t>
            </w:r>
          </w:p>
        </w:tc>
        <w:tc>
          <w:tcPr>
            <w:tcW w:w="0" w:type="auto"/>
            <w:vAlign w:val="center"/>
            <w:hideMark/>
          </w:tcPr>
          <w:p w:rsidR="008A43B1" w:rsidRDefault="00FF7148">
            <w:r>
              <w:t>И</w:t>
            </w:r>
          </w:p>
        </w:tc>
      </w:tr>
      <w:tr w:rsidR="008A43B1">
        <w:trPr>
          <w:trHeight w:val="225"/>
          <w:tblCellSpacing w:w="0" w:type="dxa"/>
        </w:trPr>
        <w:tc>
          <w:tcPr>
            <w:tcW w:w="0" w:type="auto"/>
            <w:vAlign w:val="center"/>
            <w:hideMark/>
          </w:tcPr>
          <w:p w:rsidR="008A43B1" w:rsidRDefault="00FF7148">
            <w:r>
              <w:t>бр</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Бр.</w:t>
            </w:r>
          </w:p>
        </w:tc>
      </w:tr>
      <w:tr w:rsidR="008A43B1">
        <w:trPr>
          <w:trHeight w:val="240"/>
          <w:tblCellSpacing w:w="0" w:type="dxa"/>
        </w:trPr>
        <w:tc>
          <w:tcPr>
            <w:tcW w:w="0" w:type="auto"/>
            <w:vAlign w:val="center"/>
            <w:hideMark/>
          </w:tcPr>
          <w:p w:rsidR="008A43B1" w:rsidRDefault="00FF7148">
            <w:r>
              <w:t>Ср.</w:t>
            </w:r>
          </w:p>
        </w:tc>
        <w:tc>
          <w:tcPr>
            <w:tcW w:w="0" w:type="auto"/>
            <w:vAlign w:val="center"/>
            <w:hideMark/>
          </w:tcPr>
          <w:p w:rsidR="008A43B1" w:rsidRDefault="00FF7148">
            <w:r>
              <w:t>72</w:t>
            </w:r>
          </w:p>
        </w:tc>
        <w:tc>
          <w:tcPr>
            <w:tcW w:w="0" w:type="auto"/>
            <w:vAlign w:val="center"/>
            <w:hideMark/>
          </w:tcPr>
          <w:p w:rsidR="008A43B1" w:rsidRDefault="00FF7148">
            <w:r>
              <w:t>68</w:t>
            </w:r>
          </w:p>
        </w:tc>
        <w:tc>
          <w:tcPr>
            <w:tcW w:w="0" w:type="auto"/>
            <w:vAlign w:val="center"/>
            <w:hideMark/>
          </w:tcPr>
          <w:p w:rsidR="008A43B1" w:rsidRDefault="00FF7148">
            <w:r>
              <w:t>71</w:t>
            </w:r>
          </w:p>
        </w:tc>
        <w:tc>
          <w:tcPr>
            <w:tcW w:w="0" w:type="auto"/>
            <w:vAlign w:val="center"/>
            <w:hideMark/>
          </w:tcPr>
          <w:p w:rsidR="008A43B1" w:rsidRDefault="00FF7148">
            <w:r>
              <w:t>72</w:t>
            </w:r>
          </w:p>
        </w:tc>
        <w:tc>
          <w:tcPr>
            <w:tcW w:w="0" w:type="auto"/>
            <w:vAlign w:val="center"/>
            <w:hideMark/>
          </w:tcPr>
          <w:p w:rsidR="008A43B1" w:rsidRDefault="00FF7148">
            <w:r>
              <w:t>71</w:t>
            </w:r>
          </w:p>
        </w:tc>
        <w:tc>
          <w:tcPr>
            <w:tcW w:w="0" w:type="auto"/>
            <w:vAlign w:val="center"/>
            <w:hideMark/>
          </w:tcPr>
          <w:p w:rsidR="008A43B1" w:rsidRDefault="00FF7148">
            <w:r>
              <w:t>69</w:t>
            </w:r>
          </w:p>
        </w:tc>
        <w:tc>
          <w:tcPr>
            <w:tcW w:w="0" w:type="auto"/>
            <w:vAlign w:val="center"/>
            <w:hideMark/>
          </w:tcPr>
          <w:p w:rsidR="008A43B1" w:rsidRDefault="00FF7148">
            <w:r>
              <w:t>67</w:t>
            </w:r>
          </w:p>
        </w:tc>
        <w:tc>
          <w:tcPr>
            <w:tcW w:w="0" w:type="auto"/>
            <w:vAlign w:val="center"/>
            <w:hideMark/>
          </w:tcPr>
          <w:p w:rsidR="008A43B1" w:rsidRDefault="00FF7148">
            <w:r>
              <w:t>72</w:t>
            </w:r>
          </w:p>
        </w:tc>
        <w:tc>
          <w:tcPr>
            <w:tcW w:w="0" w:type="auto"/>
            <w:vAlign w:val="center"/>
            <w:hideMark/>
          </w:tcPr>
          <w:p w:rsidR="008A43B1" w:rsidRDefault="00FF7148">
            <w:r>
              <w:t>60</w:t>
            </w:r>
          </w:p>
        </w:tc>
        <w:tc>
          <w:tcPr>
            <w:tcW w:w="0" w:type="auto"/>
            <w:vAlign w:val="center"/>
            <w:hideMark/>
          </w:tcPr>
          <w:p w:rsidR="008A43B1" w:rsidRDefault="00FF7148">
            <w:r>
              <w:t>73</w:t>
            </w:r>
          </w:p>
        </w:tc>
        <w:tc>
          <w:tcPr>
            <w:tcW w:w="0" w:type="auto"/>
            <w:vAlign w:val="center"/>
            <w:hideMark/>
          </w:tcPr>
          <w:p w:rsidR="008A43B1" w:rsidRDefault="00FF7148">
            <w:r>
              <w:t>71</w:t>
            </w:r>
          </w:p>
        </w:tc>
        <w:tc>
          <w:tcPr>
            <w:tcW w:w="0" w:type="auto"/>
            <w:vAlign w:val="center"/>
            <w:hideMark/>
          </w:tcPr>
          <w:p w:rsidR="008A43B1" w:rsidRDefault="00FF7148">
            <w:r>
              <w:t>64</w:t>
            </w:r>
          </w:p>
        </w:tc>
        <w:tc>
          <w:tcPr>
            <w:tcW w:w="0" w:type="auto"/>
            <w:vAlign w:val="center"/>
            <w:hideMark/>
          </w:tcPr>
          <w:p w:rsidR="008A43B1" w:rsidRDefault="00FF7148">
            <w:r>
              <w:t>74</w:t>
            </w:r>
          </w:p>
        </w:tc>
        <w:tc>
          <w:tcPr>
            <w:tcW w:w="0" w:type="auto"/>
            <w:vAlign w:val="center"/>
            <w:hideMark/>
          </w:tcPr>
          <w:p w:rsidR="008A43B1" w:rsidRDefault="00FF7148">
            <w:r>
              <w:t>70</w:t>
            </w:r>
          </w:p>
        </w:tc>
        <w:tc>
          <w:tcPr>
            <w:tcW w:w="0" w:type="auto"/>
            <w:vAlign w:val="center"/>
            <w:hideMark/>
          </w:tcPr>
          <w:p w:rsidR="008A43B1" w:rsidRDefault="00FF7148">
            <w:r>
              <w:t>74</w:t>
            </w:r>
          </w:p>
        </w:tc>
        <w:tc>
          <w:tcPr>
            <w:tcW w:w="0" w:type="auto"/>
            <w:vAlign w:val="center"/>
            <w:hideMark/>
          </w:tcPr>
          <w:p w:rsidR="008A43B1" w:rsidRDefault="00FF7148">
            <w:r>
              <w:t>73</w:t>
            </w:r>
          </w:p>
        </w:tc>
        <w:tc>
          <w:tcPr>
            <w:tcW w:w="0" w:type="auto"/>
            <w:vAlign w:val="center"/>
            <w:hideMark/>
          </w:tcPr>
          <w:p w:rsidR="008A43B1" w:rsidRDefault="00FF7148">
            <w:r>
              <w:t>67</w:t>
            </w:r>
          </w:p>
        </w:tc>
        <w:tc>
          <w:tcPr>
            <w:tcW w:w="0" w:type="auto"/>
            <w:vAlign w:val="center"/>
            <w:hideMark/>
          </w:tcPr>
          <w:p w:rsidR="008A43B1" w:rsidRDefault="00FF7148">
            <w:r>
              <w:t>68</w:t>
            </w:r>
          </w:p>
        </w:tc>
        <w:tc>
          <w:tcPr>
            <w:tcW w:w="0" w:type="auto"/>
            <w:vAlign w:val="center"/>
            <w:hideMark/>
          </w:tcPr>
          <w:p w:rsidR="008A43B1" w:rsidRDefault="00FF7148">
            <w:r>
              <w:t>71</w:t>
            </w:r>
          </w:p>
        </w:tc>
        <w:tc>
          <w:tcPr>
            <w:tcW w:w="0" w:type="auto"/>
            <w:vAlign w:val="center"/>
            <w:hideMark/>
          </w:tcPr>
          <w:p w:rsidR="008A43B1" w:rsidRDefault="00FF7148">
            <w:r>
              <w:t>Ср.</w:t>
            </w:r>
          </w:p>
        </w:tc>
      </w:tr>
    </w:tbl>
    <w:p w:rsidR="008A43B1" w:rsidRPr="00FF7148" w:rsidRDefault="00FF7148">
      <w:pPr>
        <w:pStyle w:val="a3"/>
      </w:pPr>
      <w:r>
        <w:t>Примечание: Алексеевский (А), Белгородский (Б), Борисовский (Бр), Валуйский (В), Вейделевский (Вд.), Волоконовский (Вл), Грайворонский (Г), Губкинский (Гб), Ивнянский (И), Корочанский (К), Красненский (Кр),  расногвардейский(Крг),Новооскольский(Н),Прохоровский(П),Ровеньский(Рв),Старооскольский(С), Чернянский (Ч), Шебекинский (Ш), Яковлевский (Я).</w:t>
      </w:r>
    </w:p>
    <w:p w:rsidR="008A43B1" w:rsidRDefault="00FF7148">
      <w:pPr>
        <w:pStyle w:val="a3"/>
      </w:pPr>
      <w:r>
        <w:t>Сопоставление коэффициентов общности с распространением типов почв по группам районов с одинаковым количеством выпадающих осадков</w:t>
      </w:r>
    </w:p>
    <w:p w:rsidR="008A43B1" w:rsidRDefault="00FF7148">
      <w:pPr>
        <w:pStyle w:val="a3"/>
      </w:pPr>
      <w:r>
        <w:t>Сопоставление коэффициентов общности растительности по районам с распространением типов почв по группам районов с одинаковым количеством выпадающих осадков существенно картины не меняет (табл. 2).</w:t>
      </w:r>
    </w:p>
    <w:p w:rsidR="008A43B1" w:rsidRDefault="00FF7148">
      <w:pPr>
        <w:pStyle w:val="a3"/>
      </w:pPr>
      <w:r>
        <w:t>Таблица 2</w:t>
      </w:r>
    </w:p>
    <w:p w:rsidR="008A43B1" w:rsidRDefault="00FF7148">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gridCol w:w="480"/>
        <w:gridCol w:w="480"/>
        <w:gridCol w:w="480"/>
        <w:gridCol w:w="480"/>
        <w:gridCol w:w="480"/>
        <w:gridCol w:w="480"/>
      </w:tblGrid>
      <w:tr w:rsidR="008A43B1">
        <w:trPr>
          <w:trHeight w:val="225"/>
          <w:tblCellSpacing w:w="0" w:type="dxa"/>
        </w:trPr>
        <w:tc>
          <w:tcPr>
            <w:tcW w:w="0" w:type="auto"/>
            <w:gridSpan w:val="3"/>
            <w:vAlign w:val="center"/>
            <w:hideMark/>
          </w:tcPr>
          <w:p w:rsidR="008A43B1" w:rsidRDefault="00FF7148">
            <w:r>
              <w:t>Осадки более 600 мм в год</w:t>
            </w:r>
          </w:p>
        </w:tc>
        <w:tc>
          <w:tcPr>
            <w:tcW w:w="0" w:type="auto"/>
            <w:gridSpan w:val="3"/>
            <w:vAlign w:val="center"/>
            <w:hideMark/>
          </w:tcPr>
          <w:p w:rsidR="008A43B1" w:rsidRDefault="00FF7148">
            <w:r>
              <w:t>Осадки от 550 до 600 мм в год</w:t>
            </w:r>
          </w:p>
        </w:tc>
        <w:tc>
          <w:tcPr>
            <w:tcW w:w="0" w:type="auto"/>
            <w:gridSpan w:val="3"/>
            <w:vAlign w:val="center"/>
            <w:hideMark/>
          </w:tcPr>
          <w:p w:rsidR="008A43B1" w:rsidRDefault="00FF7148">
            <w:r>
              <w:t>Осадков менее 550 мм в год</w:t>
            </w:r>
          </w:p>
        </w:tc>
      </w:tr>
      <w:tr w:rsidR="008A43B1">
        <w:trPr>
          <w:trHeight w:val="225"/>
          <w:tblCellSpacing w:w="0" w:type="dxa"/>
        </w:trPr>
        <w:tc>
          <w:tcPr>
            <w:tcW w:w="0" w:type="auto"/>
            <w:vAlign w:val="center"/>
            <w:hideMark/>
          </w:tcPr>
          <w:p w:rsidR="008A43B1" w:rsidRDefault="00FF7148">
            <w:r>
              <w:t>Район</w:t>
            </w:r>
          </w:p>
        </w:tc>
        <w:tc>
          <w:tcPr>
            <w:tcW w:w="0" w:type="auto"/>
            <w:vAlign w:val="center"/>
            <w:hideMark/>
          </w:tcPr>
          <w:p w:rsidR="008A43B1" w:rsidRDefault="00FF7148">
            <w:r>
              <w:t>Почвы</w:t>
            </w:r>
          </w:p>
        </w:tc>
        <w:tc>
          <w:tcPr>
            <w:tcW w:w="0" w:type="auto"/>
            <w:vAlign w:val="center"/>
            <w:hideMark/>
          </w:tcPr>
          <w:p w:rsidR="008A43B1" w:rsidRDefault="00FF7148">
            <w:r>
              <w:t>КО</w:t>
            </w:r>
          </w:p>
        </w:tc>
        <w:tc>
          <w:tcPr>
            <w:tcW w:w="0" w:type="auto"/>
            <w:vAlign w:val="center"/>
            <w:hideMark/>
          </w:tcPr>
          <w:p w:rsidR="008A43B1" w:rsidRDefault="00FF7148">
            <w:r>
              <w:t>Район</w:t>
            </w:r>
          </w:p>
        </w:tc>
        <w:tc>
          <w:tcPr>
            <w:tcW w:w="0" w:type="auto"/>
            <w:vAlign w:val="center"/>
            <w:hideMark/>
          </w:tcPr>
          <w:p w:rsidR="008A43B1" w:rsidRDefault="00FF7148">
            <w:r>
              <w:t>Почвы</w:t>
            </w:r>
          </w:p>
        </w:tc>
        <w:tc>
          <w:tcPr>
            <w:tcW w:w="0" w:type="auto"/>
            <w:vAlign w:val="center"/>
            <w:hideMark/>
          </w:tcPr>
          <w:p w:rsidR="008A43B1" w:rsidRDefault="00FF7148">
            <w:r>
              <w:t>КО</w:t>
            </w:r>
          </w:p>
        </w:tc>
        <w:tc>
          <w:tcPr>
            <w:tcW w:w="0" w:type="auto"/>
            <w:vAlign w:val="center"/>
            <w:hideMark/>
          </w:tcPr>
          <w:p w:rsidR="008A43B1" w:rsidRDefault="00FF7148">
            <w:r>
              <w:t>Район</w:t>
            </w:r>
          </w:p>
        </w:tc>
        <w:tc>
          <w:tcPr>
            <w:tcW w:w="0" w:type="auto"/>
            <w:vAlign w:val="center"/>
            <w:hideMark/>
          </w:tcPr>
          <w:p w:rsidR="008A43B1" w:rsidRDefault="00FF7148">
            <w:r>
              <w:t>Почвы</w:t>
            </w:r>
          </w:p>
        </w:tc>
        <w:tc>
          <w:tcPr>
            <w:tcW w:w="0" w:type="auto"/>
            <w:vAlign w:val="center"/>
            <w:hideMark/>
          </w:tcPr>
          <w:p w:rsidR="008A43B1" w:rsidRDefault="00FF7148">
            <w:r>
              <w:t>КО</w:t>
            </w:r>
          </w:p>
        </w:tc>
      </w:tr>
      <w:tr w:rsidR="008A43B1">
        <w:trPr>
          <w:trHeight w:val="660"/>
          <w:tblCellSpacing w:w="0" w:type="dxa"/>
        </w:trPr>
        <w:tc>
          <w:tcPr>
            <w:tcW w:w="0" w:type="auto"/>
            <w:vAlign w:val="center"/>
            <w:hideMark/>
          </w:tcPr>
          <w:p w:rsidR="008A43B1" w:rsidRDefault="00FF7148">
            <w:r>
              <w:t>Б</w:t>
            </w:r>
          </w:p>
        </w:tc>
        <w:tc>
          <w:tcPr>
            <w:tcW w:w="0" w:type="auto"/>
            <w:vAlign w:val="center"/>
            <w:hideMark/>
          </w:tcPr>
          <w:p w:rsidR="008A43B1" w:rsidRDefault="00FF7148">
            <w:r>
              <w:t>Т емно- серые лесные</w:t>
            </w:r>
          </w:p>
        </w:tc>
        <w:tc>
          <w:tcPr>
            <w:tcW w:w="0" w:type="auto"/>
            <w:vAlign w:val="center"/>
            <w:hideMark/>
          </w:tcPr>
          <w:p w:rsidR="008A43B1" w:rsidRDefault="00FF7148">
            <w:r>
              <w:t>71</w:t>
            </w:r>
          </w:p>
        </w:tc>
        <w:tc>
          <w:tcPr>
            <w:tcW w:w="0" w:type="auto"/>
            <w:vAlign w:val="center"/>
            <w:hideMark/>
          </w:tcPr>
          <w:p w:rsidR="008A43B1" w:rsidRDefault="00FF7148">
            <w:r>
              <w:t>Гб</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типичнные</w:t>
            </w:r>
          </w:p>
        </w:tc>
        <w:tc>
          <w:tcPr>
            <w:tcW w:w="0" w:type="auto"/>
            <w:vAlign w:val="center"/>
            <w:hideMark/>
          </w:tcPr>
          <w:p w:rsidR="008A43B1" w:rsidRDefault="00FF7148">
            <w:r>
              <w:t>60</w:t>
            </w:r>
          </w:p>
        </w:tc>
        <w:tc>
          <w:tcPr>
            <w:tcW w:w="0" w:type="auto"/>
            <w:vAlign w:val="center"/>
            <w:hideMark/>
          </w:tcPr>
          <w:p w:rsidR="008A43B1" w:rsidRDefault="00FF7148">
            <w:r>
              <w:t>Ч</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выщелочен</w:t>
            </w:r>
          </w:p>
          <w:p w:rsidR="008A43B1" w:rsidRPr="00FF7148" w:rsidRDefault="00FF7148">
            <w:pPr>
              <w:pStyle w:val="a3"/>
            </w:pPr>
            <w:r w:rsidRPr="00FF7148">
              <w:t>ные</w:t>
            </w:r>
          </w:p>
        </w:tc>
        <w:tc>
          <w:tcPr>
            <w:tcW w:w="0" w:type="auto"/>
            <w:vAlign w:val="center"/>
            <w:hideMark/>
          </w:tcPr>
          <w:p w:rsidR="008A43B1" w:rsidRDefault="00FF7148">
            <w:r>
              <w:t>74</w:t>
            </w:r>
          </w:p>
        </w:tc>
      </w:tr>
      <w:tr w:rsidR="008A43B1">
        <w:trPr>
          <w:trHeight w:val="660"/>
          <w:tblCellSpacing w:w="0" w:type="dxa"/>
        </w:trPr>
        <w:tc>
          <w:tcPr>
            <w:tcW w:w="0" w:type="auto"/>
            <w:vAlign w:val="center"/>
            <w:hideMark/>
          </w:tcPr>
          <w:p w:rsidR="008A43B1" w:rsidRDefault="00FF7148">
            <w:r>
              <w:t>И</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68</w:t>
            </w:r>
          </w:p>
        </w:tc>
        <w:tc>
          <w:tcPr>
            <w:tcW w:w="0" w:type="auto"/>
            <w:vAlign w:val="center"/>
            <w:hideMark/>
          </w:tcPr>
          <w:p w:rsidR="008A43B1" w:rsidRDefault="00FF7148">
            <w:r>
              <w:t>С</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выщело</w:t>
            </w:r>
          </w:p>
          <w:p w:rsidR="008A43B1" w:rsidRPr="00FF7148" w:rsidRDefault="00FF7148">
            <w:pPr>
              <w:pStyle w:val="a3"/>
            </w:pPr>
            <w:r w:rsidRPr="00FF7148">
              <w:t>ченные</w:t>
            </w:r>
          </w:p>
        </w:tc>
        <w:tc>
          <w:tcPr>
            <w:tcW w:w="0" w:type="auto"/>
            <w:vAlign w:val="center"/>
            <w:hideMark/>
          </w:tcPr>
          <w:p w:rsidR="008A43B1" w:rsidRDefault="00FF7148">
            <w:r>
              <w:t>71</w:t>
            </w:r>
          </w:p>
        </w:tc>
        <w:tc>
          <w:tcPr>
            <w:tcW w:w="0" w:type="auto"/>
            <w:vAlign w:val="center"/>
            <w:hideMark/>
          </w:tcPr>
          <w:p w:rsidR="008A43B1" w:rsidRDefault="00FF7148">
            <w:r>
              <w:t>Н</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выщелочен</w:t>
            </w:r>
          </w:p>
          <w:p w:rsidR="008A43B1" w:rsidRPr="00FF7148" w:rsidRDefault="00FF7148">
            <w:pPr>
              <w:pStyle w:val="a3"/>
            </w:pPr>
            <w:r w:rsidRPr="00FF7148">
              <w:t>ные</w:t>
            </w:r>
          </w:p>
        </w:tc>
        <w:tc>
          <w:tcPr>
            <w:tcW w:w="0" w:type="auto"/>
            <w:vAlign w:val="center"/>
            <w:hideMark/>
          </w:tcPr>
          <w:p w:rsidR="008A43B1" w:rsidRDefault="00FF7148">
            <w:r>
              <w:t>68</w:t>
            </w:r>
          </w:p>
        </w:tc>
      </w:tr>
      <w:tr w:rsidR="008A43B1">
        <w:trPr>
          <w:trHeight w:val="660"/>
          <w:tblCellSpacing w:w="0" w:type="dxa"/>
        </w:trPr>
        <w:tc>
          <w:tcPr>
            <w:tcW w:w="0" w:type="auto"/>
            <w:vAlign w:val="center"/>
            <w:hideMark/>
          </w:tcPr>
          <w:p w:rsidR="008A43B1" w:rsidRDefault="00FF7148">
            <w:r>
              <w:t>П</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70</w:t>
            </w:r>
          </w:p>
        </w:tc>
        <w:tc>
          <w:tcPr>
            <w:tcW w:w="0" w:type="auto"/>
            <w:vAlign w:val="center"/>
            <w:hideMark/>
          </w:tcPr>
          <w:p w:rsidR="008A43B1" w:rsidRDefault="00FF7148">
            <w:r>
              <w:t>Кр</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73</w:t>
            </w:r>
          </w:p>
        </w:tc>
        <w:tc>
          <w:tcPr>
            <w:tcW w:w="0" w:type="auto"/>
            <w:vAlign w:val="center"/>
            <w:hideMark/>
          </w:tcPr>
          <w:p w:rsidR="008A43B1" w:rsidRDefault="00FF7148">
            <w:r>
              <w:t>Крг</w:t>
            </w:r>
          </w:p>
        </w:tc>
        <w:tc>
          <w:tcPr>
            <w:tcW w:w="0" w:type="auto"/>
            <w:vAlign w:val="center"/>
            <w:hideMark/>
          </w:tcPr>
          <w:p w:rsidR="008A43B1" w:rsidRPr="00FF7148" w:rsidRDefault="00FF7148">
            <w:pPr>
              <w:pStyle w:val="a3"/>
            </w:pPr>
            <w:r w:rsidRPr="00FF7148">
              <w:t>Темно</w:t>
            </w:r>
          </w:p>
          <w:p w:rsidR="008A43B1" w:rsidRPr="00FF7148" w:rsidRDefault="00FF7148">
            <w:pPr>
              <w:pStyle w:val="a3"/>
            </w:pPr>
            <w:r w:rsidRPr="00FF7148">
              <w:t>серые</w:t>
            </w:r>
          </w:p>
          <w:p w:rsidR="008A43B1" w:rsidRPr="00FF7148" w:rsidRDefault="00FF7148">
            <w:pPr>
              <w:pStyle w:val="a3"/>
            </w:pPr>
            <w:r w:rsidRPr="00FF7148">
              <w:t>лесные</w:t>
            </w:r>
          </w:p>
        </w:tc>
        <w:tc>
          <w:tcPr>
            <w:tcW w:w="0" w:type="auto"/>
            <w:vAlign w:val="center"/>
            <w:hideMark/>
          </w:tcPr>
          <w:p w:rsidR="008A43B1" w:rsidRDefault="00FF7148">
            <w:r>
              <w:t>73</w:t>
            </w:r>
          </w:p>
        </w:tc>
      </w:tr>
      <w:tr w:rsidR="008A43B1">
        <w:trPr>
          <w:trHeight w:val="660"/>
          <w:tblCellSpacing w:w="0" w:type="dxa"/>
        </w:trPr>
        <w:tc>
          <w:tcPr>
            <w:tcW w:w="0" w:type="auto"/>
            <w:vAlign w:val="center"/>
            <w:hideMark/>
          </w:tcPr>
          <w:p w:rsidR="008A43B1" w:rsidRDefault="00FF7148">
            <w:r>
              <w:t>Я</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73</w:t>
            </w:r>
          </w:p>
        </w:tc>
        <w:tc>
          <w:tcPr>
            <w:tcW w:w="0" w:type="auto"/>
            <w:vAlign w:val="center"/>
            <w:hideMark/>
          </w:tcPr>
          <w:p w:rsidR="008A43B1" w:rsidRDefault="00FF7148">
            <w:r>
              <w:t>А</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обыкновенн</w:t>
            </w:r>
          </w:p>
          <w:p w:rsidR="008A43B1" w:rsidRPr="00FF7148" w:rsidRDefault="00FF7148">
            <w:pPr>
              <w:pStyle w:val="a3"/>
            </w:pPr>
            <w:r w:rsidRPr="00FF7148">
              <w:t>ые</w:t>
            </w:r>
          </w:p>
        </w:tc>
        <w:tc>
          <w:tcPr>
            <w:tcW w:w="0" w:type="auto"/>
            <w:vAlign w:val="center"/>
            <w:hideMark/>
          </w:tcPr>
          <w:p w:rsidR="008A43B1" w:rsidRDefault="00FF7148">
            <w:r>
              <w:t>72</w:t>
            </w:r>
          </w:p>
        </w:tc>
        <w:tc>
          <w:tcPr>
            <w:tcW w:w="0" w:type="auto"/>
            <w:vAlign w:val="center"/>
            <w:hideMark/>
          </w:tcPr>
          <w:p w:rsidR="008A43B1" w:rsidRDefault="00FF7148">
            <w:r>
              <w:t>Вл</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72</w:t>
            </w:r>
          </w:p>
        </w:tc>
      </w:tr>
      <w:tr w:rsidR="008A43B1">
        <w:trPr>
          <w:trHeight w:val="660"/>
          <w:tblCellSpacing w:w="0" w:type="dxa"/>
        </w:trPr>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Рв</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обыкновен</w:t>
            </w:r>
          </w:p>
          <w:p w:rsidR="008A43B1" w:rsidRPr="00FF7148" w:rsidRDefault="00FF7148">
            <w:pPr>
              <w:pStyle w:val="a3"/>
            </w:pPr>
            <w:r w:rsidRPr="00FF7148">
              <w:t>ные</w:t>
            </w:r>
          </w:p>
        </w:tc>
        <w:tc>
          <w:tcPr>
            <w:tcW w:w="0" w:type="auto"/>
            <w:vAlign w:val="center"/>
            <w:hideMark/>
          </w:tcPr>
          <w:p w:rsidR="008A43B1" w:rsidRDefault="00FF7148">
            <w:r>
              <w:t>64</w:t>
            </w:r>
          </w:p>
        </w:tc>
        <w:tc>
          <w:tcPr>
            <w:tcW w:w="0" w:type="auto"/>
            <w:vAlign w:val="center"/>
            <w:hideMark/>
          </w:tcPr>
          <w:p w:rsidR="008A43B1" w:rsidRDefault="00FF7148">
            <w:r>
              <w:t>Вд</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обыкновен</w:t>
            </w:r>
          </w:p>
          <w:p w:rsidR="008A43B1" w:rsidRPr="00FF7148" w:rsidRDefault="00FF7148">
            <w:pPr>
              <w:pStyle w:val="a3"/>
            </w:pPr>
            <w:r w:rsidRPr="00FF7148">
              <w:t>ные</w:t>
            </w:r>
          </w:p>
        </w:tc>
        <w:tc>
          <w:tcPr>
            <w:tcW w:w="0" w:type="auto"/>
            <w:vAlign w:val="center"/>
            <w:hideMark/>
          </w:tcPr>
          <w:p w:rsidR="008A43B1" w:rsidRDefault="00FF7148">
            <w:r>
              <w:t>67</w:t>
            </w:r>
          </w:p>
        </w:tc>
      </w:tr>
      <w:tr w:rsidR="008A43B1">
        <w:trPr>
          <w:trHeight w:val="660"/>
          <w:tblCellSpacing w:w="0" w:type="dxa"/>
        </w:trPr>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В</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обыкновен</w:t>
            </w:r>
          </w:p>
          <w:p w:rsidR="008A43B1" w:rsidRPr="00FF7148" w:rsidRDefault="00FF7148">
            <w:pPr>
              <w:pStyle w:val="a3"/>
            </w:pPr>
            <w:r w:rsidRPr="00FF7148">
              <w:t>ные</w:t>
            </w:r>
          </w:p>
        </w:tc>
        <w:tc>
          <w:tcPr>
            <w:tcW w:w="0" w:type="auto"/>
            <w:vAlign w:val="center"/>
            <w:hideMark/>
          </w:tcPr>
          <w:p w:rsidR="008A43B1" w:rsidRDefault="00FF7148">
            <w:r>
              <w:t>67</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r>
      <w:tr w:rsidR="008A43B1">
        <w:trPr>
          <w:trHeight w:val="450"/>
          <w:tblCellSpacing w:w="0" w:type="dxa"/>
        </w:trPr>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Ш</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70</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r>
      <w:tr w:rsidR="008A43B1">
        <w:trPr>
          <w:trHeight w:val="450"/>
          <w:tblCellSpacing w:w="0" w:type="dxa"/>
        </w:trPr>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Г</w:t>
            </w:r>
          </w:p>
        </w:tc>
        <w:tc>
          <w:tcPr>
            <w:tcW w:w="0" w:type="auto"/>
            <w:vAlign w:val="center"/>
            <w:hideMark/>
          </w:tcPr>
          <w:p w:rsidR="008A43B1" w:rsidRPr="00FF7148" w:rsidRDefault="00FF7148">
            <w:pPr>
              <w:pStyle w:val="a3"/>
            </w:pPr>
            <w:r w:rsidRPr="00FF7148">
              <w:t>Черноземы</w:t>
            </w:r>
          </w:p>
          <w:p w:rsidR="008A43B1" w:rsidRPr="00FF7148" w:rsidRDefault="00FF7148">
            <w:pPr>
              <w:pStyle w:val="a3"/>
            </w:pPr>
            <w:r w:rsidRPr="00FF7148">
              <w:t>типичные</w:t>
            </w:r>
          </w:p>
        </w:tc>
        <w:tc>
          <w:tcPr>
            <w:tcW w:w="0" w:type="auto"/>
            <w:vAlign w:val="center"/>
            <w:hideMark/>
          </w:tcPr>
          <w:p w:rsidR="008A43B1" w:rsidRDefault="00FF7148">
            <w:r>
              <w:t>67</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 </w:t>
            </w:r>
          </w:p>
        </w:tc>
      </w:tr>
      <w:tr w:rsidR="008A43B1">
        <w:trPr>
          <w:trHeight w:val="240"/>
          <w:tblCellSpacing w:w="0" w:type="dxa"/>
        </w:trPr>
        <w:tc>
          <w:tcPr>
            <w:tcW w:w="0" w:type="auto"/>
            <w:vAlign w:val="center"/>
            <w:hideMark/>
          </w:tcPr>
          <w:p w:rsidR="008A43B1" w:rsidRDefault="00FF7148">
            <w:r>
              <w:t>Средн.</w:t>
            </w:r>
          </w:p>
        </w:tc>
        <w:tc>
          <w:tcPr>
            <w:tcW w:w="0" w:type="auto"/>
            <w:vAlign w:val="center"/>
            <w:hideMark/>
          </w:tcPr>
          <w:p w:rsidR="008A43B1" w:rsidRDefault="00FF7148">
            <w:r>
              <w:t> </w:t>
            </w:r>
          </w:p>
        </w:tc>
        <w:tc>
          <w:tcPr>
            <w:tcW w:w="0" w:type="auto"/>
            <w:vAlign w:val="center"/>
            <w:hideMark/>
          </w:tcPr>
          <w:p w:rsidR="008A43B1" w:rsidRDefault="00FF7148">
            <w:r>
              <w:t>70,5</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68</w:t>
            </w:r>
          </w:p>
        </w:tc>
        <w:tc>
          <w:tcPr>
            <w:tcW w:w="0" w:type="auto"/>
            <w:vAlign w:val="center"/>
            <w:hideMark/>
          </w:tcPr>
          <w:p w:rsidR="008A43B1" w:rsidRDefault="00FF7148">
            <w:r>
              <w:t> </w:t>
            </w:r>
          </w:p>
        </w:tc>
        <w:tc>
          <w:tcPr>
            <w:tcW w:w="0" w:type="auto"/>
            <w:vAlign w:val="center"/>
            <w:hideMark/>
          </w:tcPr>
          <w:p w:rsidR="008A43B1" w:rsidRDefault="00FF7148">
            <w:r>
              <w:t> </w:t>
            </w:r>
          </w:p>
        </w:tc>
        <w:tc>
          <w:tcPr>
            <w:tcW w:w="0" w:type="auto"/>
            <w:vAlign w:val="center"/>
            <w:hideMark/>
          </w:tcPr>
          <w:p w:rsidR="008A43B1" w:rsidRDefault="00FF7148">
            <w:r>
              <w:t>70,8</w:t>
            </w:r>
          </w:p>
        </w:tc>
      </w:tr>
    </w:tbl>
    <w:p w:rsidR="008A43B1" w:rsidRPr="00FF7148" w:rsidRDefault="00FF7148">
      <w:pPr>
        <w:pStyle w:val="a3"/>
      </w:pPr>
      <w:r>
        <w:t>Примечание: сокращения обозначения районов см. в примечании к табл. 1.</w:t>
      </w:r>
    </w:p>
    <w:p w:rsidR="008A43B1" w:rsidRDefault="00FF7148">
      <w:pPr>
        <w:pStyle w:val="a3"/>
      </w:pPr>
      <w:r>
        <w:t>Всего зарегистрировано на степных участках 245 видов, из них 111 видов (45,3%) являются абсолютно общими для всех районов.</w:t>
      </w:r>
    </w:p>
    <w:p w:rsidR="008A43B1" w:rsidRDefault="00FF7148">
      <w:pPr>
        <w:pStyle w:val="a3"/>
      </w:pPr>
      <w:r>
        <w:t>Из них наиболее известны: Agropyron cristatum (L.) Beauv., Bromopsis riparia (Rehm.) Holub., Calamagrostis epigeios (L.) Roth., Elytrigia intermedia (Host) Nevski, E. repens (L.) Nevski , Festuca valesiaca Gand. s.l, Koeleria cristata (L.) Pers., Melica transsivanica</w:t>
      </w:r>
    </w:p>
    <w:p w:rsidR="008A43B1" w:rsidRDefault="00FF7148">
      <w:pPr>
        <w:pStyle w:val="a3"/>
      </w:pPr>
      <w:r>
        <w:t>Schur , Poa angustifolia L., Stipa capillata L., Carex humilis Leyss., Allium rotundum L., Anthericum ramosum L., Asparagus officinalis L., Gagea pusilla (F. W. Schmidt.) Schult. et Schult fil., Arenaria serpyllifolia L., Gypsophila altissima L., Silene vulgaris (Moenh) Garcke, Stellaria graminea L., Adonis vernalis L., Consolida regalis S.F. Gray, Clematis integrifolia L., Ranunculus polyanthemos L., Thalicthrum minus L. (Th. flexuosum Bernh. ex Reichenb.), Berteroa incana (L.) DC., Agrimonia eupatoria L., Filipendula vulgaris Moenh, Fragaria viridis Duch., Potentilla heptaphylla Just., P. recta L., Prunus fruticosa Pall., P. spinosa L., Rosa canina L., Astragalus austriacus Jacq., A. onobrychis L., Caragana frutex (L.) C. Koch., Chamaecytisus austriacus (L.) Link, Ch. ruthenicus (Fisch. ex Woloszcz.) Klaskova, Coronilla varia L., Genista tinctoria L., Lotus corniculatus L., Medicago falcata L. Onobrychis arenaria (Kit.) DC., Vicia tenuifolia Roth., Linum flavum L., Linum perenne L., Polygala comosa Schkuhr, Euphorbia seguieriana Neck.. (E. gerardiana Jacq.), E. virgata Waldst. et Kit., Lavatera thuringiaca L., Bupleurum falcatum L., Eryngium campestre L., E. planum L., Falcaria vulgaris Bernh., Pastinaca sativa L., Seseli libanotis (L.) Koch., Vincetoxicum hirundinaria Medik., Echium vulgare L., Lithospermum officinale L., Nonea pulla (L.) DC., Onosma simplicissimum L., Acinos arvensis (Lam.) Dandy, Phlomis pungens Willd., Salvia nutans L., S. tesquicola Klok et Pobed., S. verticillata L., Stachys recta L., Thymus marschallianus Willd., Verbascum lychnitis L., Veronica chamaedrys L., V. incana L., V. jacquinii Baumg., V. spicata L., Melampyrum argyrocomum (Fisch. ex Ledeb.) K.-Pol., Euphrasia pectinata Ten., Plantago lanceolata L., P. media L., Galium verum L., Knautia arvensis (L.) Coult., Scabiosa ochroleuca L., Campanula bononiensis L., C. sibirica L., Achillea setacea Waldst. et Kit., Anthemis tinctoria L., Artemisia austriaca Jacq., A. campestris L., Jurinea arachnoidea Bunge, Senecio erucifolius L.</w:t>
      </w:r>
    </w:p>
    <w:p w:rsidR="008A43B1" w:rsidRDefault="00FF7148">
      <w:pPr>
        <w:pStyle w:val="a3"/>
      </w:pPr>
      <w:r>
        <w:t>Оченьредкимиявляются12 (5,04%) видов: Bulbocodium versicolor (Ker-Gawl.) Spreng., Tulipa biebersteiniana Schult. et Schult. fil. (T. quercetorum Klock et Zoz), Stipa lessingiana Trin. et Rupr., S. zalesskii Wilensky (S. glabrata P. Smirn. ex Tzvel., S. rubens P. Smirn., S. ucrainica P. Smirn.), S. tirsa Stev. [S. longifolia Borb., S. stenophylla (Lindem.) Trautv.], Iris arenaria Waldst. et Kit. subsp. orientalis (Ugr.) Lavr. (I. pineticola Klok.), Iris pumila L., Arenaria longifolia (Bieb.) Fenzl., Clematis lathyrifolia Bess. ex Reichenb. (C. pseudoflammula Schmslh. ex Lipsky), Astragalus cornutus Pall., Bupleurum multinerve DC. (B. alaunicum K.-Pol.).</w:t>
      </w:r>
    </w:p>
    <w:p w:rsidR="008A43B1" w:rsidRDefault="00FF7148">
      <w:pPr>
        <w:pStyle w:val="a3"/>
      </w:pPr>
      <w:r>
        <w:t>Редкте- 34 вида(14,28%): Ephedra distahya L., Helictotrichon desertorum (Less.) Nevski, Carex pediformis C.A. Mey., C. supina Willd. ex Wahlenb., C. tomentosa L., Allium paniculatum L., Adonis wolgensis Stev., Ranunculus meyerianus Rupr. [R. polyanthemos subsp. meyerianus (Rupr.) A. Jelen. et Derv.-Sok., Potentilla goldbachii Rupr. [P, thuringiaca Bernh. ex Link subsp. goldbachii (Rupr.) A. Jelen.], Spiraea crenata L., S. litvinovii Dobrocz., Lathyrus pannonicus (Jacq.) Garcke [Orobus pannonicus Jacq., O. lacteus auct. non (Bieb.) Wissjul., O. canescens auct.], Linum nervosum Waldst. et Kit., Euphorbia leptocaula Boiss., Viola canina L. (incl. V. ericetorum Schrad. ex Hayne), V.montana L. (V. elatior Fries.), V. persicifolia Schreb. (V. stagnina Kit., V. pumila auct., incl. V. accrescens Klok.), Peucedanum ruthenicum Bieb., Silaum silaus (L.) Schinz et Thell. (Silaus besseri DC.), Androsace maxima L. [A. turczaninovii Freyn. A. maxima subsp. turczaninovii (Freyn) Fed.], Echium russicum J.F. Gmel. (E. rubrum Jacq., non Forsak., E. maculatum auct.), Teucrium chamaedrys L., Salvia aethiopis L., Melampyrum arvense L., Euphrasia stricta D. Wolff. ex J.F. Lehm. (E. condensata Jord.), Ortanthella lutea (L.) Rauschert [Ortantha lutea (L.) A. Kerner ex Wettst], Pedicularis kaufmannii Pinzger, Carduus hamulosus Ehrh. subsp. uncinatus (Bieb,) A. Jelen. et Derv.-Sok. (C. uncinatus Bieb., C. hamulosus auct.), Centaurea biebersteinii DC. (C. micranthos</w:t>
      </w:r>
    </w:p>
    <w:p w:rsidR="008A43B1" w:rsidRDefault="00FF7148">
      <w:pPr>
        <w:pStyle w:val="a3"/>
      </w:pPr>
      <w:r>
        <w:t>S.G. Gmel. ex Hayek), C. trinervia Steph., Crepis pannonica (Jacq.) C. Koch, Galatella divaricata (Fisch. ex Bieb.) Novopokr. [G. angustissima (Tausch) Novopokr., Aster hauptii auct.], G. punctata (Waldst. еt Kit.) Nees.</w:t>
      </w:r>
    </w:p>
    <w:p w:rsidR="008A43B1" w:rsidRDefault="00FF7148">
      <w:pPr>
        <w:pStyle w:val="a3"/>
      </w:pPr>
      <w:r>
        <w:t>Нечастовстречающдася- 39 видов(16,38%): Gagea erubescens (Bess.) Schult. et Schult. fil., Ornithogalum kochii Parl. (O. gussonei Ten.), Iris aphylla L., Ceratocarpus arenarius L., Kochia prostrata (L.) Schrad., Krascheninnikovia ceratoides (L.) Gueldenst. [Ceratoides popposa Botsch. et Ikonn., Eurotia ceratoides (L.) C.A. Mey], Silene wolgensis (Hornem.) Bess. ex Spreng. [Otites wolgensis (Hornem.) Grossh.], Ranunculus illiricus L., R. pedatus Waldst. et Kit. subsp. silvisteppaceus (Dubovik) A. Jelen. et Derv.-Sok. (R. silvisteppaceus Dubovik), Meniocus linifolius (Steph.) DC., Prunus fruticosa Pall. (Cerasus fruticosa Pall. J, Sanguisorba officinalis L., Astragalus dasyanthus Pall., Euphorbia sareptana A. Beck (E. tanaitica Pacz.J, E. subtilis Prokh., Viola collina Bess., Seseli annuum L., Trinia multicaulis (Poir.) Schischk. (T. hennengii Hoffm.J, Goniolimon tataricum (L.) Boiss., Vinca herbacea Waldst. et Kit., Myosotis suaveolens Waldst. et Kit. (M. popovii Dobrocz., M. sylvatica auct.), Ajuga laxmannii (L.) Benth., Prunella grandiflora (L.) Scholl., Salvia stepposa Schost. (S. dumetorum auct.), Scutellaria supina L. (S. creticola Juz.), Sideritis montana L., Thymus pallassianus H. Br. (Th. odoratissimus Bieb., non Mill.), Verbascumphoeniceum L., Veronica spuria L. [V. paniculata L., Pseudolysimachion paniculatum (L.) Hartl.], Asyneuma canescens (Waldst. et Kit.) Griseb. et Schrenk (Phyteima canescens Waldst. et Kit.), Campanula altaica Ledeb. [C. stevenii Bieb. subsp. altaica (Ledeb.) An. Fed., C. stevenii auct., p.p. C. patula auct.], Artemisia lerchiana Web. (A. nutans Willd., A. cretacea Kotov), Galatella linosyris (L.) Reichenb. fil., Senecio erucifolius L., S. schvetzovii Korsch. (S. doria L. p.p.), Serratula radiata (Waldst. et Kit.) Bieb.</w:t>
      </w:r>
    </w:p>
    <w:p w:rsidR="008A43B1" w:rsidRDefault="00FF7148">
      <w:pPr>
        <w:pStyle w:val="a3"/>
      </w:pPr>
      <w:r>
        <w:t>Нередка- 59 видов(24,47%): Koeleria glauca (Spreng.) DC. (incl. K. sabuletorum Czern. ex Domin), K. sclerophylla P. Smirn. (K. talievii Lavr.), Phleum phleoides (L.) Karst. (Ph. boehmeri Wib.), Stipa pennata L. (S. joannis Celak., S. boristenica Klok., S. sareptana A.Beck., Carex michelii Host., C. montana L., Allium flavescens Bess., Anthericum ramosum L., Hyacinthella leucophaea (C. Koch.) Schur , Silene chersonensis (Zapal.) Kleop. [S. exaltata auct., Ottites chersonensis (Zapal.) Klok.], S. chlorantha (Willd.) Ehrh., Steris viscaria (L.) Rafin. [Viscaria viscosa (Scop.) Aschers., V. vulgaris Bernh.], Ceratocephala falcata (L.) Pers. [C. orthoceras DC., C. testiculata (Crantz.) Bess.], Thalicthrum simplex L., Alyssum calycinum L. [A. alyssoides (L.) L.], Arabis sagittata (Bertol.) DC. (A. hirsuta auct.), Chorispora tenella (Pall.) DC., Crambe tataria Sebeok., Draba nemorosa L., Sedum acre L., Amygdalus nana L., Potentilla arenaria Borkh., Anthyllis vulneraria L. [A. macrocephala Wend., A. polyphylla (DC.) Kit., A. schivereckii (DC.) Blocki, A. arenaria (Rupr.) Juz.], Astragalus varius S.G. Gmel., Caragana frutex (L.) C. Koch., Chamaecytisus ruthenicus (Fisch. ex Woloszcz.) Klaskova [C. ruthenicus Fisch. ex Woloszcz., C. zingeri (Nenuk. ex Litv.) V. Krecz.], Trifolium montanum L. [Amoria montana (L.) Sojak], Euphorbia stepposa ZoZ ex Prokh., Hypericum elegans Steph. ex Willd., Viola ambigua Waldst. et Kit. (V. campestris Bieb.), V. hirta L., Carum carvi L., Xanthoselinum alsaticum (L.) Schur (Peucedanum alsaticum L., P. lubimenkoanum Kotov), Dracocephalum thymiflorum L., Marrubium praecox Janka, Phlomis tuberosa L. [Phlomoides tuberosa (L.) Moench], Salvia pratensis L., Teucrium polium L., Verbascum marschallianum Ivanina et Tzvel. (V. orientale Bieb., non All., V. chaixii auct.), Linaria genistifolia (L.) Mill., Veronica prostrata L., V. serpyllifolia L., V. verna L., Orobanche alba Steph., Galium boreale L., Plantago urvillei Opiz. [P. stepposa Kuprian., P. media subsp. stepposa (Kuprian.) Soo], Galium boreale L., Valeriana rossica P. Smirn. [V. dubia Bunge subsp. rossica (P. Smirn.) Worosch., V. sumnevisczii Worosch.], Campanula glomerata L. [incl. C. farinosa Andrz., C. glomerata subsp. farinosa (Andrz.) Kirschl.], Aster bessarabicus Bernh. ex Reichenb. [A. amellus L. subsp. bessarabicus (Bernh. ex Reichenb.) Soo, A. amelloides Bess., non Hoffm., A. amellus auct.], Carlina vulgaris L. subsp. stricta (Rouy) Domin (C. biebersteinii Bernh. ex Hornem., C. intermedia Schur, C. vulgaris auct.), Centaurea orientalis L., C. ruthenica Lam., Chondrilla graminea Bieb. (Ch. jacea auct.), Erigeron podolicus Bess., Galatella villosa (L.) Reichenb., Hieracium vaillantii Tausch [H. cymigerum Reichenb., Pilosella vaillantii (Tausch) Sojak], H. virosum Pall., Inula hirta L., Jurinea cyanoides (L.) Reichenb. (incl. J. ewersmannii Bunge), Psephellus marschallianus (Spreng.) C. Koch. (Centaurea marschallianus Spreng., C. sumensis Kalenicz.).</w:t>
      </w:r>
    </w:p>
    <w:p w:rsidR="008A43B1" w:rsidRDefault="00FF7148">
      <w:pPr>
        <w:pStyle w:val="a3"/>
      </w:pPr>
      <w:r>
        <w:t>Заключение (выводы)</w:t>
      </w:r>
    </w:p>
    <w:p w:rsidR="008A43B1" w:rsidRDefault="00FF7148">
      <w:pPr>
        <w:pStyle w:val="a3"/>
      </w:pPr>
      <w:r>
        <w:t>В основу различения луговой и степной растительности положены типы и подтипы почв, взаимосвязь степной растительности и черноземов [8].</w:t>
      </w:r>
    </w:p>
    <w:p w:rsidR="008A43B1" w:rsidRDefault="00FF7148">
      <w:pPr>
        <w:pStyle w:val="a3"/>
      </w:pPr>
      <w:r>
        <w:t>Для различения степных участков подзон и зон в пределах Белгородской области должны быть положены доминанты чисто степных видов.</w:t>
      </w:r>
    </w:p>
    <w:p w:rsidR="008A43B1" w:rsidRDefault="00FF7148">
      <w:pPr>
        <w:pStyle w:val="a3"/>
      </w:pPr>
      <w:r>
        <w:t>Список литературы</w:t>
      </w:r>
    </w:p>
    <w:p w:rsidR="008A43B1" w:rsidRDefault="00FF7148">
      <w:pPr>
        <w:pStyle w:val="a3"/>
      </w:pPr>
      <w:r>
        <w:t>Алехин В.В. Типы русских степей // Изв. бот. сада П. Великого, 1915. - № 3-4. - С. 3-142.</w:t>
      </w:r>
    </w:p>
    <w:p w:rsidR="008A43B1" w:rsidRDefault="00FF7148">
      <w:pPr>
        <w:pStyle w:val="a3"/>
      </w:pPr>
      <w:r>
        <w:t>Алехин В.В. Растительный покров степей Центрально-Черноземной области. - Воронеж: Изд- во Союза общества и организаций по изуч. ЦЧО, 1925.- 102 с., I-VII с.</w:t>
      </w:r>
    </w:p>
    <w:p w:rsidR="008A43B1" w:rsidRDefault="00FF7148">
      <w:pPr>
        <w:pStyle w:val="a3"/>
      </w:pPr>
      <w:r>
        <w:t>Арнольди К.В. Лесостепь Русской равнины и попытка ее зоогеографической и ценологической характеристики на основании изучения насекомых // Тр. Центр.-Чернозем. заповед. - Воронеж, 1965. - Вып. 8. - С. 138-166.</w:t>
      </w:r>
    </w:p>
    <w:p w:rsidR="008A43B1" w:rsidRDefault="00FF7148">
      <w:pPr>
        <w:pStyle w:val="a3"/>
      </w:pPr>
      <w:r>
        <w:t>Атлас Белгородской области: природные ресурсы и экологическое состояние. - Белгород, 2005. - 180 с.</w:t>
      </w:r>
    </w:p>
    <w:p w:rsidR="008A43B1" w:rsidRDefault="00FF7148">
      <w:pPr>
        <w:pStyle w:val="a3"/>
      </w:pPr>
      <w:r>
        <w:t>Афанасьева Е.А. Черноземы Стрелецкой степи (путеводитель). Первый делегатский съезд почвоведов. - М., 1958.-29 с.</w:t>
      </w:r>
    </w:p>
    <w:p w:rsidR="008A43B1" w:rsidRDefault="00FF7148">
      <w:pPr>
        <w:pStyle w:val="a3"/>
      </w:pPr>
      <w:r>
        <w:t>Гиляров М.С. Почвенные беспозвоночные как показатели особенностей почвенного и растительного покрова лесостепи // Тр. Центр.-Чернозем. гос. заповедника. - 1960. - № 6. - С. 283-320.</w:t>
      </w:r>
    </w:p>
    <w:p w:rsidR="008A43B1" w:rsidRDefault="00FF7148">
      <w:pPr>
        <w:pStyle w:val="a3"/>
      </w:pPr>
      <w:r>
        <w:t>Гордягин А.Я. Материалы для познания почв и растительности Западной Сибири. - Казань, 1901.- 120 с.</w:t>
      </w:r>
    </w:p>
    <w:p w:rsidR="008A43B1" w:rsidRDefault="00FF7148">
      <w:pPr>
        <w:pStyle w:val="a3"/>
      </w:pPr>
      <w:r>
        <w:t>Дохман Г.И. Лесостепь Европейской части СССР. - М.: Наука, 1968. - 269 с.</w:t>
      </w:r>
    </w:p>
    <w:p w:rsidR="008A43B1" w:rsidRDefault="00FF7148">
      <w:pPr>
        <w:pStyle w:val="a3"/>
      </w:pPr>
      <w:r>
        <w:t>Еленевский А.Г., В.И. Радыгина, Н.Н. Чаадаева. Растения Белгородской области (Конспект флоры). - М., 2004. - 120 с.</w:t>
      </w:r>
    </w:p>
    <w:p w:rsidR="008A43B1" w:rsidRDefault="00FF7148">
      <w:pPr>
        <w:pStyle w:val="a3"/>
      </w:pPr>
      <w:r>
        <w:t>Зозулин Г.М. Взаимоотношения лесной и травянистой растительности в ЦентральноЧерноземном заповеднике // Тр. Центр.-Чернозем. заповед. - Курск, 1955. - Вып. III. - С. 102-234.</w:t>
      </w:r>
    </w:p>
    <w:p w:rsidR="008A43B1" w:rsidRDefault="00FF7148">
      <w:pPr>
        <w:pStyle w:val="a3"/>
      </w:pPr>
      <w:r>
        <w:t>Зозулин Г.М. О некоторых вопросах фитоценологии в связи с проблемой происхождения растительности северных степей // Бот. журн. - 1958. - Т. 43, № 6.- С. 45-64.</w:t>
      </w:r>
    </w:p>
    <w:p w:rsidR="008A43B1" w:rsidRDefault="00FF7148">
      <w:pPr>
        <w:pStyle w:val="a3"/>
      </w:pPr>
      <w:r>
        <w:t>Келлер Б.А. К вопросу о классификации русских степей // Русский почвовед. - 1916. - № 1618.- С.23-96.</w:t>
      </w:r>
    </w:p>
    <w:p w:rsidR="008A43B1" w:rsidRDefault="00FF7148">
      <w:pPr>
        <w:pStyle w:val="a3"/>
      </w:pPr>
      <w:r>
        <w:t>Коржинский С.И. Северная граница черноземно-степной области восточной полосы Европейской России вботанико-географическоми почвенномотношении.</w:t>
      </w:r>
    </w:p>
    <w:p w:rsidR="008A43B1" w:rsidRDefault="00FF7148">
      <w:pPr>
        <w:pStyle w:val="a3"/>
      </w:pPr>
      <w:r>
        <w:t>2 часть. Фитотопографические исследования в губерниях Симбирской, Самарской, Уфимской, Пермской и отчасти Вятской // Тр. Об-ва естествоиспыт. при имп. Казанск. ун-те.- 1891.- Т. 22, вып. 6.- С. 1 - 204.</w:t>
      </w:r>
    </w:p>
    <w:p w:rsidR="008A43B1" w:rsidRDefault="00FF7148">
      <w:pPr>
        <w:pStyle w:val="a3"/>
      </w:pPr>
      <w:r>
        <w:t>Лавренко Е.М. Растительность // Центральные черноземные области. Физико-географическое описание. - М., 1952. - С. 65-91.</w:t>
      </w:r>
    </w:p>
    <w:p w:rsidR="008A43B1" w:rsidRDefault="00FF7148">
      <w:pPr>
        <w:pStyle w:val="a3"/>
      </w:pPr>
      <w:r>
        <w:t>Пачоский И.К. Основные черты развития флоры юго-западной России. - Херсон, 1910. - 430 с.</w:t>
      </w:r>
    </w:p>
    <w:p w:rsidR="008A43B1" w:rsidRDefault="00FF7148">
      <w:pPr>
        <w:pStyle w:val="a3"/>
      </w:pPr>
      <w:r>
        <w:t>Пачоский И.К. Описание растительности Херсонской губернии. II ч. Степи. - Херсон, 1917. - 220 с.</w:t>
      </w:r>
    </w:p>
    <w:p w:rsidR="008A43B1" w:rsidRDefault="00FF7148">
      <w:pPr>
        <w:pStyle w:val="a3"/>
      </w:pPr>
      <w:r>
        <w:t>Розов Н.Н. Почвы центральной лесостепной области. Почвы СССР. - Т. III. - М.; Л.: Изд-во АН СССР, 1939.- 140 с.</w:t>
      </w:r>
    </w:p>
    <w:p w:rsidR="008A43B1" w:rsidRDefault="00FF7148">
      <w:pPr>
        <w:pStyle w:val="a3"/>
      </w:pPr>
      <w:r>
        <w:t>Спрыгин И.И. Растительный покров Средневолжского края. - Самара; М.: Госиздат, 1931. - 66 с.</w:t>
      </w:r>
    </w:p>
    <w:p w:rsidR="008A43B1" w:rsidRDefault="00FF7148">
      <w:pPr>
        <w:pStyle w:val="a3"/>
      </w:pPr>
      <w:r>
        <w:t>Шенников А.П. Луговедение. - Л.: Изд-во ЛГУ, 1941.-205 с.</w:t>
      </w:r>
      <w:bookmarkStart w:id="0" w:name="_GoBack"/>
      <w:bookmarkEnd w:id="0"/>
    </w:p>
    <w:sectPr w:rsidR="008A43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148"/>
    <w:rsid w:val="004D648F"/>
    <w:rsid w:val="008A43B1"/>
    <w:rsid w:val="00FF7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3ED38-6D4D-42DE-B00E-ADDB7E0F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3042</Words>
  <Characters>17345</Characters>
  <Application>Microsoft Office Word</Application>
  <DocSecurity>0</DocSecurity>
  <Lines>144</Lines>
  <Paragraphs>40</Paragraphs>
  <ScaleCrop>false</ScaleCrop>
  <Company>diakov.net</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Степная растительность Белгородской области</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