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955" w:rsidRDefault="00E24955">
      <w:pPr>
        <w:widowControl w:val="0"/>
        <w:spacing w:before="120"/>
        <w:jc w:val="center"/>
        <w:rPr>
          <w:b/>
          <w:bCs/>
          <w:color w:val="000000"/>
          <w:sz w:val="32"/>
          <w:szCs w:val="32"/>
        </w:rPr>
      </w:pPr>
      <w:r>
        <w:rPr>
          <w:b/>
          <w:bCs/>
          <w:color w:val="000000"/>
          <w:sz w:val="32"/>
          <w:szCs w:val="32"/>
        </w:rPr>
        <w:t>Договор комиссии: понятие, содержание.</w:t>
      </w:r>
    </w:p>
    <w:p w:rsidR="00E24955" w:rsidRDefault="00E24955">
      <w:pPr>
        <w:widowControl w:val="0"/>
        <w:spacing w:before="120"/>
        <w:ind w:firstLine="567"/>
        <w:jc w:val="both"/>
        <w:rPr>
          <w:color w:val="000000"/>
          <w:sz w:val="24"/>
          <w:szCs w:val="24"/>
        </w:rPr>
      </w:pPr>
      <w:r>
        <w:rPr>
          <w:color w:val="000000"/>
          <w:sz w:val="24"/>
          <w:szCs w:val="24"/>
        </w:rPr>
        <w:t xml:space="preserve">Статья 990. Договор комиссии </w:t>
      </w:r>
    </w:p>
    <w:p w:rsidR="00E24955" w:rsidRDefault="00E24955">
      <w:pPr>
        <w:widowControl w:val="0"/>
        <w:spacing w:before="120"/>
        <w:ind w:firstLine="567"/>
        <w:jc w:val="both"/>
        <w:rPr>
          <w:color w:val="000000"/>
          <w:sz w:val="24"/>
          <w:szCs w:val="24"/>
        </w:rPr>
      </w:pPr>
      <w:r>
        <w:rPr>
          <w:color w:val="000000"/>
          <w:sz w:val="24"/>
          <w:szCs w:val="24"/>
        </w:rPr>
        <w:t xml:space="preserve">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 </w:t>
      </w:r>
    </w:p>
    <w:p w:rsidR="00E24955" w:rsidRDefault="00E24955">
      <w:pPr>
        <w:widowControl w:val="0"/>
        <w:spacing w:before="120"/>
        <w:ind w:firstLine="567"/>
        <w:jc w:val="both"/>
        <w:rPr>
          <w:color w:val="000000"/>
          <w:sz w:val="24"/>
          <w:szCs w:val="24"/>
        </w:rPr>
      </w:pPr>
      <w:r>
        <w:rPr>
          <w:color w:val="000000"/>
          <w:sz w:val="24"/>
          <w:szCs w:val="24"/>
        </w:rPr>
        <w:t xml:space="preserve">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 </w:t>
      </w:r>
    </w:p>
    <w:p w:rsidR="00E24955" w:rsidRDefault="00E24955">
      <w:pPr>
        <w:widowControl w:val="0"/>
        <w:spacing w:before="120"/>
        <w:ind w:firstLine="567"/>
        <w:jc w:val="both"/>
        <w:rPr>
          <w:color w:val="000000"/>
          <w:sz w:val="24"/>
          <w:szCs w:val="24"/>
        </w:rPr>
      </w:pPr>
      <w:r>
        <w:rPr>
          <w:color w:val="000000"/>
          <w:sz w:val="24"/>
          <w:szCs w:val="24"/>
        </w:rPr>
        <w:t xml:space="preserve">3. Законом и иными правовыми актами могут быть предусмотрены особенности отдельных видов договора комиссии. </w:t>
      </w:r>
    </w:p>
    <w:p w:rsidR="00E24955" w:rsidRDefault="00E24955">
      <w:pPr>
        <w:widowControl w:val="0"/>
        <w:spacing w:before="120"/>
        <w:ind w:firstLine="567"/>
        <w:jc w:val="both"/>
        <w:rPr>
          <w:color w:val="000000"/>
          <w:sz w:val="24"/>
          <w:szCs w:val="24"/>
        </w:rPr>
      </w:pPr>
      <w:r>
        <w:rPr>
          <w:color w:val="000000"/>
          <w:sz w:val="24"/>
          <w:szCs w:val="24"/>
        </w:rPr>
        <w:t xml:space="preserve">Статья 991. Комиссионное вознаграждение </w:t>
      </w:r>
    </w:p>
    <w:p w:rsidR="00E24955" w:rsidRDefault="00E24955">
      <w:pPr>
        <w:widowControl w:val="0"/>
        <w:spacing w:before="120"/>
        <w:ind w:firstLine="567"/>
        <w:jc w:val="both"/>
        <w:rPr>
          <w:color w:val="000000"/>
          <w:sz w:val="24"/>
          <w:szCs w:val="24"/>
        </w:rPr>
      </w:pPr>
      <w:r>
        <w:rPr>
          <w:color w:val="000000"/>
          <w:sz w:val="24"/>
          <w:szCs w:val="24"/>
        </w:rPr>
        <w:t xml:space="preserve">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 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настоящего Кодекса. </w:t>
      </w:r>
    </w:p>
    <w:p w:rsidR="00E24955" w:rsidRDefault="00E24955">
      <w:pPr>
        <w:widowControl w:val="0"/>
        <w:spacing w:before="120"/>
        <w:ind w:firstLine="567"/>
        <w:jc w:val="both"/>
        <w:rPr>
          <w:color w:val="000000"/>
          <w:sz w:val="24"/>
          <w:szCs w:val="24"/>
        </w:rPr>
      </w:pPr>
      <w:r>
        <w:rPr>
          <w:color w:val="000000"/>
          <w:sz w:val="24"/>
          <w:szCs w:val="24"/>
        </w:rPr>
        <w:t xml:space="preserve">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 </w:t>
      </w:r>
    </w:p>
    <w:p w:rsidR="00E24955" w:rsidRDefault="00E24955">
      <w:pPr>
        <w:widowControl w:val="0"/>
        <w:spacing w:before="120"/>
        <w:ind w:firstLine="567"/>
        <w:jc w:val="both"/>
        <w:rPr>
          <w:color w:val="000000"/>
          <w:sz w:val="24"/>
          <w:szCs w:val="24"/>
        </w:rPr>
      </w:pPr>
      <w:r>
        <w:rPr>
          <w:color w:val="000000"/>
          <w:sz w:val="24"/>
          <w:szCs w:val="24"/>
        </w:rPr>
        <w:t xml:space="preserve">Статья 992. Исполнение комиссионного поручения </w:t>
      </w:r>
    </w:p>
    <w:p w:rsidR="00E24955" w:rsidRDefault="00E24955">
      <w:pPr>
        <w:widowControl w:val="0"/>
        <w:spacing w:before="120"/>
        <w:ind w:firstLine="567"/>
        <w:jc w:val="both"/>
        <w:rPr>
          <w:color w:val="000000"/>
          <w:sz w:val="24"/>
          <w:szCs w:val="24"/>
        </w:rPr>
      </w:pPr>
      <w:r>
        <w:rPr>
          <w:color w:val="000000"/>
          <w:sz w:val="24"/>
          <w:szCs w:val="24"/>
        </w:rP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 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E24955" w:rsidRDefault="00E24955">
      <w:pPr>
        <w:widowControl w:val="0"/>
        <w:spacing w:before="120"/>
        <w:ind w:firstLine="567"/>
        <w:jc w:val="both"/>
        <w:rPr>
          <w:color w:val="000000"/>
          <w:sz w:val="24"/>
          <w:szCs w:val="24"/>
        </w:rPr>
      </w:pPr>
      <w:r>
        <w:rPr>
          <w:color w:val="000000"/>
          <w:sz w:val="24"/>
          <w:szCs w:val="24"/>
        </w:rPr>
        <w:t xml:space="preserve">Статья 993. Ответственность за неисполнение сделки, заключенной для комитента </w:t>
      </w:r>
    </w:p>
    <w:p w:rsidR="00E24955" w:rsidRDefault="00E24955">
      <w:pPr>
        <w:widowControl w:val="0"/>
        <w:spacing w:before="120"/>
        <w:ind w:firstLine="567"/>
        <w:jc w:val="both"/>
        <w:rPr>
          <w:color w:val="000000"/>
          <w:sz w:val="24"/>
          <w:szCs w:val="24"/>
        </w:rPr>
      </w:pPr>
      <w:r>
        <w:rPr>
          <w:color w:val="000000"/>
          <w:sz w:val="24"/>
          <w:szCs w:val="24"/>
        </w:rP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 </w:t>
      </w:r>
    </w:p>
    <w:p w:rsidR="00E24955" w:rsidRDefault="00E24955">
      <w:pPr>
        <w:widowControl w:val="0"/>
        <w:spacing w:before="120"/>
        <w:ind w:firstLine="567"/>
        <w:jc w:val="both"/>
        <w:rPr>
          <w:color w:val="000000"/>
          <w:sz w:val="24"/>
          <w:szCs w:val="24"/>
        </w:rPr>
      </w:pPr>
      <w:r>
        <w:rPr>
          <w:color w:val="000000"/>
          <w:sz w:val="24"/>
          <w:szCs w:val="24"/>
        </w:rPr>
        <w:t xml:space="preserve">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p>
    <w:p w:rsidR="00E24955" w:rsidRDefault="00E24955">
      <w:pPr>
        <w:widowControl w:val="0"/>
        <w:spacing w:before="120"/>
        <w:ind w:firstLine="567"/>
        <w:jc w:val="both"/>
        <w:rPr>
          <w:color w:val="000000"/>
          <w:sz w:val="24"/>
          <w:szCs w:val="24"/>
        </w:rPr>
      </w:pPr>
      <w:r>
        <w:rPr>
          <w:color w:val="000000"/>
          <w:sz w:val="24"/>
          <w:szCs w:val="24"/>
        </w:rPr>
        <w:t xml:space="preserve">3. Уступка прав комитенту по сделке на основании пункта 2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 </w:t>
      </w:r>
    </w:p>
    <w:p w:rsidR="00E24955" w:rsidRDefault="00E24955">
      <w:pPr>
        <w:widowControl w:val="0"/>
        <w:spacing w:before="120"/>
        <w:ind w:firstLine="567"/>
        <w:jc w:val="both"/>
        <w:rPr>
          <w:color w:val="000000"/>
          <w:sz w:val="24"/>
          <w:szCs w:val="24"/>
        </w:rPr>
      </w:pPr>
      <w:r>
        <w:rPr>
          <w:color w:val="000000"/>
          <w:sz w:val="24"/>
          <w:szCs w:val="24"/>
        </w:rPr>
        <w:t xml:space="preserve">Статья 994. Субкомиссия </w:t>
      </w:r>
    </w:p>
    <w:p w:rsidR="00E24955" w:rsidRDefault="00E24955">
      <w:pPr>
        <w:widowControl w:val="0"/>
        <w:spacing w:before="120"/>
        <w:ind w:firstLine="567"/>
        <w:jc w:val="both"/>
        <w:rPr>
          <w:color w:val="000000"/>
          <w:sz w:val="24"/>
          <w:szCs w:val="24"/>
        </w:rPr>
      </w:pPr>
      <w:r>
        <w:rPr>
          <w:color w:val="000000"/>
          <w:sz w:val="24"/>
          <w:szCs w:val="24"/>
        </w:rPr>
        <w:t xml:space="preserve">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 По договору субкомиссии комиссионер приобретает в отношении субкомиссионера права и обязанности комитента. </w:t>
      </w:r>
    </w:p>
    <w:p w:rsidR="00E24955" w:rsidRDefault="00E24955">
      <w:pPr>
        <w:widowControl w:val="0"/>
        <w:spacing w:before="120"/>
        <w:ind w:firstLine="567"/>
        <w:jc w:val="both"/>
        <w:rPr>
          <w:color w:val="000000"/>
          <w:sz w:val="24"/>
          <w:szCs w:val="24"/>
        </w:rPr>
      </w:pPr>
      <w:r>
        <w:rPr>
          <w:color w:val="000000"/>
          <w:sz w:val="24"/>
          <w:szCs w:val="24"/>
        </w:rPr>
        <w:t xml:space="preserve">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 </w:t>
      </w:r>
    </w:p>
    <w:p w:rsidR="00E24955" w:rsidRDefault="00E24955">
      <w:pPr>
        <w:widowControl w:val="0"/>
        <w:spacing w:before="120"/>
        <w:ind w:firstLine="567"/>
        <w:jc w:val="both"/>
        <w:rPr>
          <w:color w:val="000000"/>
          <w:sz w:val="24"/>
          <w:szCs w:val="24"/>
        </w:rPr>
      </w:pPr>
      <w:r>
        <w:rPr>
          <w:color w:val="000000"/>
          <w:sz w:val="24"/>
          <w:szCs w:val="24"/>
        </w:rPr>
        <w:t xml:space="preserve">Статья 995. Отступление от указаний комитента </w:t>
      </w:r>
    </w:p>
    <w:p w:rsidR="00E24955" w:rsidRDefault="00E24955">
      <w:pPr>
        <w:widowControl w:val="0"/>
        <w:spacing w:before="120"/>
        <w:ind w:firstLine="567"/>
        <w:jc w:val="both"/>
        <w:rPr>
          <w:color w:val="000000"/>
          <w:sz w:val="24"/>
          <w:szCs w:val="24"/>
        </w:rPr>
      </w:pPr>
      <w:r>
        <w:rPr>
          <w:color w:val="000000"/>
          <w:sz w:val="24"/>
          <w:szCs w:val="24"/>
        </w:rPr>
        <w:t xml:space="preserve">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 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 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 Если комиссионер сообщил, что принимает разницу в цене на свой счет, комитент не вправе отказаться от заключенной для него сделки. </w:t>
      </w:r>
    </w:p>
    <w:p w:rsidR="00E24955" w:rsidRDefault="00E24955">
      <w:pPr>
        <w:widowControl w:val="0"/>
        <w:spacing w:before="120"/>
        <w:ind w:firstLine="567"/>
        <w:jc w:val="both"/>
        <w:rPr>
          <w:color w:val="000000"/>
          <w:sz w:val="24"/>
          <w:szCs w:val="24"/>
        </w:rPr>
      </w:pPr>
      <w:r>
        <w:rPr>
          <w:color w:val="000000"/>
          <w:sz w:val="24"/>
          <w:szCs w:val="24"/>
        </w:rPr>
        <w:t xml:space="preserve">Статья 996. Права на вещи, являющиеся предметом комиссии </w:t>
      </w:r>
    </w:p>
    <w:p w:rsidR="00E24955" w:rsidRDefault="00E24955">
      <w:pPr>
        <w:widowControl w:val="0"/>
        <w:spacing w:before="120"/>
        <w:ind w:firstLine="567"/>
        <w:jc w:val="both"/>
        <w:rPr>
          <w:color w:val="000000"/>
          <w:sz w:val="24"/>
          <w:szCs w:val="24"/>
        </w:rPr>
      </w:pPr>
      <w:r>
        <w:rPr>
          <w:color w:val="000000"/>
          <w:sz w:val="24"/>
          <w:szCs w:val="24"/>
        </w:rPr>
        <w:t xml:space="preserve">1. Вещи, поступившие к комиссионеру от комитента либо приобретенные комиссионером за счет комитента, являются собственностью последнего. </w:t>
      </w:r>
    </w:p>
    <w:p w:rsidR="00E24955" w:rsidRDefault="00E24955">
      <w:pPr>
        <w:widowControl w:val="0"/>
        <w:spacing w:before="120"/>
        <w:ind w:firstLine="567"/>
        <w:jc w:val="both"/>
        <w:rPr>
          <w:color w:val="000000"/>
          <w:sz w:val="24"/>
          <w:szCs w:val="24"/>
        </w:rPr>
      </w:pPr>
      <w:r>
        <w:rPr>
          <w:color w:val="000000"/>
          <w:sz w:val="24"/>
          <w:szCs w:val="24"/>
        </w:rPr>
        <w:t xml:space="preserve">2. Комиссионер вправе в соответствии со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 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настоящего Кодекса наравне с требованиями, обеспеченными залогом. </w:t>
      </w:r>
    </w:p>
    <w:p w:rsidR="00E24955" w:rsidRDefault="00E24955">
      <w:pPr>
        <w:widowControl w:val="0"/>
        <w:spacing w:before="120"/>
        <w:ind w:firstLine="567"/>
        <w:jc w:val="both"/>
        <w:rPr>
          <w:color w:val="000000"/>
          <w:sz w:val="24"/>
          <w:szCs w:val="24"/>
        </w:rPr>
      </w:pPr>
      <w:r>
        <w:rPr>
          <w:color w:val="000000"/>
          <w:sz w:val="24"/>
          <w:szCs w:val="24"/>
        </w:rPr>
        <w:t xml:space="preserve">Статья 997. Удовлетворение требований комиссионера из причитающихся комитенту сумм </w:t>
      </w:r>
    </w:p>
    <w:p w:rsidR="00E24955" w:rsidRDefault="00E24955">
      <w:pPr>
        <w:widowControl w:val="0"/>
        <w:spacing w:before="120"/>
        <w:ind w:firstLine="567"/>
        <w:jc w:val="both"/>
        <w:rPr>
          <w:color w:val="000000"/>
          <w:sz w:val="24"/>
          <w:szCs w:val="24"/>
        </w:rPr>
      </w:pPr>
      <w:r>
        <w:rPr>
          <w:color w:val="000000"/>
          <w:sz w:val="24"/>
          <w:szCs w:val="24"/>
        </w:rPr>
        <w:t xml:space="preserve">Комиссионер вправе в соответствии со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 </w:t>
      </w:r>
    </w:p>
    <w:p w:rsidR="00E24955" w:rsidRDefault="00E24955">
      <w:pPr>
        <w:widowControl w:val="0"/>
        <w:spacing w:before="120"/>
        <w:ind w:firstLine="567"/>
        <w:jc w:val="both"/>
        <w:rPr>
          <w:color w:val="000000"/>
          <w:sz w:val="24"/>
          <w:szCs w:val="24"/>
        </w:rPr>
      </w:pPr>
      <w:r>
        <w:rPr>
          <w:color w:val="000000"/>
          <w:sz w:val="24"/>
          <w:szCs w:val="24"/>
        </w:rPr>
        <w:t xml:space="preserve">Статья 998. Ответственность комиссионера за утрату, недостачу или повреждение имущества комитента </w:t>
      </w:r>
    </w:p>
    <w:p w:rsidR="00E24955" w:rsidRDefault="00E24955">
      <w:pPr>
        <w:widowControl w:val="0"/>
        <w:spacing w:before="120"/>
        <w:ind w:firstLine="567"/>
        <w:jc w:val="both"/>
        <w:rPr>
          <w:color w:val="000000"/>
          <w:sz w:val="24"/>
          <w:szCs w:val="24"/>
        </w:rPr>
      </w:pPr>
      <w:r>
        <w:rPr>
          <w:color w:val="000000"/>
          <w:sz w:val="24"/>
          <w:szCs w:val="24"/>
        </w:rPr>
        <w:t xml:space="preserve">1. Комиссионер отвечает перед комитентом за утрату, недостачу или повреждение находящегося у него имущества комитента. </w:t>
      </w:r>
    </w:p>
    <w:p w:rsidR="00E24955" w:rsidRDefault="00E24955">
      <w:pPr>
        <w:widowControl w:val="0"/>
        <w:spacing w:before="120"/>
        <w:ind w:firstLine="567"/>
        <w:jc w:val="both"/>
        <w:rPr>
          <w:color w:val="000000"/>
          <w:sz w:val="24"/>
          <w:szCs w:val="24"/>
        </w:rPr>
      </w:pPr>
      <w:r>
        <w:rPr>
          <w:color w:val="000000"/>
          <w:sz w:val="24"/>
          <w:szCs w:val="24"/>
        </w:rPr>
        <w:t xml:space="preserve">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 </w:t>
      </w:r>
    </w:p>
    <w:p w:rsidR="00E24955" w:rsidRDefault="00E24955">
      <w:pPr>
        <w:widowControl w:val="0"/>
        <w:spacing w:before="120"/>
        <w:ind w:firstLine="567"/>
        <w:jc w:val="both"/>
        <w:rPr>
          <w:color w:val="000000"/>
          <w:sz w:val="24"/>
          <w:szCs w:val="24"/>
        </w:rPr>
      </w:pPr>
      <w:r>
        <w:rPr>
          <w:color w:val="000000"/>
          <w:sz w:val="24"/>
          <w:szCs w:val="24"/>
        </w:rPr>
        <w:t xml:space="preserve">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 </w:t>
      </w:r>
    </w:p>
    <w:p w:rsidR="00E24955" w:rsidRDefault="00E24955">
      <w:pPr>
        <w:widowControl w:val="0"/>
        <w:spacing w:before="120"/>
        <w:ind w:firstLine="567"/>
        <w:jc w:val="both"/>
        <w:rPr>
          <w:color w:val="000000"/>
          <w:sz w:val="24"/>
          <w:szCs w:val="24"/>
        </w:rPr>
      </w:pPr>
      <w:r>
        <w:rPr>
          <w:color w:val="000000"/>
          <w:sz w:val="24"/>
          <w:szCs w:val="24"/>
        </w:rPr>
        <w:t xml:space="preserve">Статья 999. Отчет комиссионера </w:t>
      </w:r>
    </w:p>
    <w:p w:rsidR="00E24955" w:rsidRDefault="00E24955">
      <w:pPr>
        <w:widowControl w:val="0"/>
        <w:spacing w:before="120"/>
        <w:ind w:firstLine="567"/>
        <w:jc w:val="both"/>
        <w:rPr>
          <w:color w:val="000000"/>
          <w:sz w:val="24"/>
          <w:szCs w:val="24"/>
        </w:rPr>
      </w:pPr>
      <w:r>
        <w:rPr>
          <w:color w:val="000000"/>
          <w:sz w:val="24"/>
          <w:szCs w:val="24"/>
        </w:rPr>
        <w:t xml:space="preserve">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 </w:t>
      </w:r>
    </w:p>
    <w:p w:rsidR="00E24955" w:rsidRDefault="00E24955">
      <w:pPr>
        <w:widowControl w:val="0"/>
        <w:spacing w:before="120"/>
        <w:ind w:firstLine="567"/>
        <w:jc w:val="both"/>
        <w:rPr>
          <w:color w:val="000000"/>
          <w:sz w:val="24"/>
          <w:szCs w:val="24"/>
        </w:rPr>
      </w:pPr>
      <w:r>
        <w:rPr>
          <w:color w:val="000000"/>
          <w:sz w:val="24"/>
          <w:szCs w:val="24"/>
        </w:rPr>
        <w:t xml:space="preserve">Статья 1000. Принятие комитентом исполненного по договору комиссии </w:t>
      </w:r>
    </w:p>
    <w:p w:rsidR="00E24955" w:rsidRDefault="00E24955">
      <w:pPr>
        <w:widowControl w:val="0"/>
        <w:spacing w:before="120"/>
        <w:ind w:firstLine="567"/>
        <w:jc w:val="both"/>
        <w:rPr>
          <w:color w:val="000000"/>
          <w:sz w:val="24"/>
          <w:szCs w:val="24"/>
        </w:rPr>
      </w:pPr>
      <w:r>
        <w:rPr>
          <w:color w:val="000000"/>
          <w:sz w:val="24"/>
          <w:szCs w:val="24"/>
        </w:rPr>
        <w:t xml:space="preserve">Комитент обязан: принять от комиссионера все исполненное по договору комиссии; осмотреть имущество, приобретенное для него комиссионером, и известить последнего без промедления об обнаруженных в этом имуществе недостатках; освободить комиссионера от обязательств, принятых им на себя перед третьим лицом по исполнению комиссионного поручения. </w:t>
      </w:r>
    </w:p>
    <w:p w:rsidR="00E24955" w:rsidRDefault="00E24955">
      <w:pPr>
        <w:widowControl w:val="0"/>
        <w:spacing w:before="120"/>
        <w:ind w:firstLine="567"/>
        <w:jc w:val="both"/>
        <w:rPr>
          <w:color w:val="000000"/>
          <w:sz w:val="24"/>
          <w:szCs w:val="24"/>
        </w:rPr>
      </w:pPr>
      <w:r>
        <w:rPr>
          <w:color w:val="000000"/>
          <w:sz w:val="24"/>
          <w:szCs w:val="24"/>
        </w:rPr>
        <w:t xml:space="preserve">Статья 1001. Возмещение расходов на исполнение комиссионного поручения </w:t>
      </w:r>
    </w:p>
    <w:p w:rsidR="00E24955" w:rsidRDefault="00E24955">
      <w:pPr>
        <w:widowControl w:val="0"/>
        <w:spacing w:before="120"/>
        <w:ind w:firstLine="567"/>
        <w:jc w:val="both"/>
        <w:rPr>
          <w:color w:val="000000"/>
          <w:sz w:val="24"/>
          <w:szCs w:val="24"/>
        </w:rPr>
      </w:pPr>
      <w:r>
        <w:rPr>
          <w:color w:val="000000"/>
          <w:sz w:val="24"/>
          <w:szCs w:val="24"/>
        </w:rPr>
        <w:t xml:space="preserve">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 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 </w:t>
      </w:r>
    </w:p>
    <w:p w:rsidR="00E24955" w:rsidRDefault="00E24955">
      <w:pPr>
        <w:widowControl w:val="0"/>
        <w:spacing w:before="120"/>
        <w:ind w:firstLine="567"/>
        <w:jc w:val="both"/>
        <w:rPr>
          <w:color w:val="000000"/>
          <w:sz w:val="24"/>
          <w:szCs w:val="24"/>
        </w:rPr>
      </w:pPr>
      <w:r>
        <w:rPr>
          <w:color w:val="000000"/>
          <w:sz w:val="24"/>
          <w:szCs w:val="24"/>
        </w:rPr>
        <w:t xml:space="preserve">Статья 1002. Прекращение договора комиссии </w:t>
      </w:r>
    </w:p>
    <w:p w:rsidR="00E24955" w:rsidRDefault="00E24955">
      <w:pPr>
        <w:widowControl w:val="0"/>
        <w:spacing w:before="120"/>
        <w:ind w:firstLine="567"/>
        <w:jc w:val="both"/>
        <w:rPr>
          <w:color w:val="000000"/>
          <w:sz w:val="24"/>
          <w:szCs w:val="24"/>
        </w:rPr>
      </w:pPr>
      <w:r>
        <w:rPr>
          <w:color w:val="000000"/>
          <w:sz w:val="24"/>
          <w:szCs w:val="24"/>
        </w:rPr>
        <w:t xml:space="preserve">Договор комиссии прекращается вследствие: отказа комитента от исполнения договора; отказа комиссионера от исполнения договора в случаях, предусмотренных законом или договором; смерти комиссионера, признания его недееспособным, ограниченно дееспособным или безвестно отсутствующим; признания индивидуального предпринимателя, являющегося комиссионером, несостоятельным (банкротом). 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 </w:t>
      </w:r>
    </w:p>
    <w:p w:rsidR="00E24955" w:rsidRDefault="00E24955">
      <w:pPr>
        <w:widowControl w:val="0"/>
        <w:spacing w:before="120"/>
        <w:ind w:firstLine="567"/>
        <w:jc w:val="both"/>
        <w:rPr>
          <w:color w:val="000000"/>
          <w:sz w:val="24"/>
          <w:szCs w:val="24"/>
        </w:rPr>
      </w:pPr>
      <w:r>
        <w:rPr>
          <w:color w:val="000000"/>
          <w:sz w:val="24"/>
          <w:szCs w:val="24"/>
        </w:rPr>
        <w:t xml:space="preserve">Статья 1003. Отмена комиссионного поручения комитентом </w:t>
      </w:r>
    </w:p>
    <w:p w:rsidR="00E24955" w:rsidRDefault="00E24955">
      <w:pPr>
        <w:widowControl w:val="0"/>
        <w:spacing w:before="120"/>
        <w:ind w:firstLine="567"/>
        <w:jc w:val="both"/>
        <w:rPr>
          <w:color w:val="000000"/>
          <w:sz w:val="24"/>
          <w:szCs w:val="24"/>
        </w:rPr>
      </w:pPr>
      <w:r>
        <w:rPr>
          <w:color w:val="000000"/>
          <w:sz w:val="24"/>
          <w:szCs w:val="24"/>
        </w:rPr>
        <w:t xml:space="preserve">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 </w:t>
      </w:r>
    </w:p>
    <w:p w:rsidR="00E24955" w:rsidRDefault="00E24955">
      <w:pPr>
        <w:widowControl w:val="0"/>
        <w:spacing w:before="120"/>
        <w:ind w:firstLine="567"/>
        <w:jc w:val="both"/>
        <w:rPr>
          <w:color w:val="000000"/>
          <w:sz w:val="24"/>
          <w:szCs w:val="24"/>
        </w:rPr>
      </w:pPr>
      <w:r>
        <w:rPr>
          <w:color w:val="000000"/>
          <w:sz w:val="24"/>
          <w:szCs w:val="24"/>
        </w:rPr>
        <w:t xml:space="preserve">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 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 </w:t>
      </w:r>
    </w:p>
    <w:p w:rsidR="00E24955" w:rsidRDefault="00E24955">
      <w:pPr>
        <w:widowControl w:val="0"/>
        <w:spacing w:before="120"/>
        <w:ind w:firstLine="567"/>
        <w:jc w:val="both"/>
        <w:rPr>
          <w:color w:val="000000"/>
          <w:sz w:val="24"/>
          <w:szCs w:val="24"/>
        </w:rPr>
      </w:pPr>
      <w:r>
        <w:rPr>
          <w:color w:val="000000"/>
          <w:sz w:val="24"/>
          <w:szCs w:val="24"/>
        </w:rPr>
        <w:t xml:space="preserve">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 </w:t>
      </w:r>
    </w:p>
    <w:p w:rsidR="00E24955" w:rsidRDefault="00E24955">
      <w:pPr>
        <w:widowControl w:val="0"/>
        <w:spacing w:before="120"/>
        <w:ind w:firstLine="567"/>
        <w:jc w:val="both"/>
        <w:rPr>
          <w:color w:val="000000"/>
          <w:sz w:val="24"/>
          <w:szCs w:val="24"/>
        </w:rPr>
      </w:pPr>
      <w:r>
        <w:rPr>
          <w:color w:val="000000"/>
          <w:sz w:val="24"/>
          <w:szCs w:val="24"/>
        </w:rPr>
        <w:t xml:space="preserve">Статья 1004. Отказ комиссионера от исполнения договора комиссии </w:t>
      </w:r>
    </w:p>
    <w:p w:rsidR="00E24955" w:rsidRDefault="00E24955">
      <w:pPr>
        <w:widowControl w:val="0"/>
        <w:spacing w:before="120"/>
        <w:ind w:firstLine="567"/>
        <w:jc w:val="both"/>
        <w:rPr>
          <w:color w:val="000000"/>
          <w:sz w:val="24"/>
          <w:szCs w:val="24"/>
        </w:rPr>
      </w:pPr>
      <w:r>
        <w:rPr>
          <w:color w:val="000000"/>
          <w:sz w:val="24"/>
          <w:szCs w:val="24"/>
        </w:rPr>
        <w:t xml:space="preserve">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 Комиссионер обязан принять меры, необходимые для обеспечения сохранности имущества комитента. </w:t>
      </w:r>
    </w:p>
    <w:p w:rsidR="00E24955" w:rsidRDefault="00E24955">
      <w:pPr>
        <w:widowControl w:val="0"/>
        <w:spacing w:before="120"/>
        <w:ind w:firstLine="567"/>
        <w:jc w:val="both"/>
        <w:rPr>
          <w:color w:val="000000"/>
          <w:sz w:val="24"/>
          <w:szCs w:val="24"/>
        </w:rPr>
      </w:pPr>
      <w:r>
        <w:rPr>
          <w:color w:val="000000"/>
          <w:sz w:val="24"/>
          <w:szCs w:val="24"/>
        </w:rP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 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E24955" w:rsidRDefault="00E24955">
      <w:pPr>
        <w:widowControl w:val="0"/>
        <w:spacing w:before="120"/>
        <w:ind w:firstLine="590"/>
        <w:jc w:val="both"/>
        <w:rPr>
          <w:color w:val="000000"/>
          <w:sz w:val="24"/>
          <w:szCs w:val="24"/>
        </w:rPr>
      </w:pPr>
      <w:bookmarkStart w:id="0" w:name="_GoBack"/>
      <w:bookmarkEnd w:id="0"/>
    </w:p>
    <w:sectPr w:rsidR="00E2495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16B"/>
    <w:rsid w:val="0014716B"/>
    <w:rsid w:val="00423048"/>
    <w:rsid w:val="006C7FF4"/>
    <w:rsid w:val="00E249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32DAD1-E3FF-4172-A110-DD6394D9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7440</Words>
  <Characters>4241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Договор комиссии: понятие, содержание</vt:lpstr>
    </vt:vector>
  </TitlesOfParts>
  <Company>PERSONAL COMPUTERS</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комиссии: понятие, содержание</dc:title>
  <dc:subject/>
  <dc:creator>USER</dc:creator>
  <cp:keywords/>
  <dc:description/>
  <cp:lastModifiedBy>admin</cp:lastModifiedBy>
  <cp:revision>2</cp:revision>
  <dcterms:created xsi:type="dcterms:W3CDTF">2014-01-26T08:49:00Z</dcterms:created>
  <dcterms:modified xsi:type="dcterms:W3CDTF">2014-01-26T08:49:00Z</dcterms:modified>
</cp:coreProperties>
</file>