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7EB" w:rsidRPr="00EC37EB" w:rsidRDefault="00F1532B" w:rsidP="00A26C51">
      <w:pPr>
        <w:pStyle w:val="2"/>
      </w:pPr>
      <w:r w:rsidRPr="00EC37EB">
        <w:t>Содержание</w:t>
      </w:r>
    </w:p>
    <w:p w:rsidR="00EC37EB" w:rsidRDefault="00EC37EB" w:rsidP="00EC37EB">
      <w:pPr>
        <w:widowControl w:val="0"/>
        <w:autoSpaceDE w:val="0"/>
        <w:autoSpaceDN w:val="0"/>
        <w:adjustRightInd w:val="0"/>
        <w:ind w:firstLine="709"/>
      </w:pPr>
    </w:p>
    <w:p w:rsidR="00A26C51" w:rsidRDefault="00A26C51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421C2">
        <w:rPr>
          <w:rStyle w:val="ae"/>
          <w:noProof/>
        </w:rPr>
        <w:t>Введение</w:t>
      </w:r>
      <w:r>
        <w:rPr>
          <w:noProof/>
          <w:webHidden/>
        </w:rPr>
        <w:tab/>
        <w:t>2</w:t>
      </w:r>
    </w:p>
    <w:p w:rsidR="00A26C51" w:rsidRDefault="00A26C51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421C2">
        <w:rPr>
          <w:rStyle w:val="ae"/>
          <w:noProof/>
        </w:rPr>
        <w:t>1. Сырье для получения ПУ ЛКМ</w:t>
      </w:r>
      <w:r>
        <w:rPr>
          <w:noProof/>
          <w:webHidden/>
        </w:rPr>
        <w:tab/>
        <w:t>3</w:t>
      </w:r>
    </w:p>
    <w:p w:rsidR="00A26C51" w:rsidRDefault="00A26C51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421C2">
        <w:rPr>
          <w:rStyle w:val="ae"/>
          <w:noProof/>
        </w:rPr>
        <w:t>2. Способы синтеза ПУ лакокрасочных материалов и полупродуктов</w:t>
      </w:r>
      <w:r>
        <w:rPr>
          <w:noProof/>
          <w:webHidden/>
        </w:rPr>
        <w:tab/>
        <w:t>4</w:t>
      </w:r>
    </w:p>
    <w:p w:rsidR="00A26C51" w:rsidRDefault="00A26C51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421C2">
        <w:rPr>
          <w:rStyle w:val="ae"/>
          <w:noProof/>
        </w:rPr>
        <w:t>3. Технологическая схема получения преполимеров на основе продуктов алкоголиза касторового масла</w:t>
      </w:r>
      <w:r>
        <w:rPr>
          <w:noProof/>
          <w:webHidden/>
        </w:rPr>
        <w:tab/>
        <w:t>5</w:t>
      </w:r>
    </w:p>
    <w:p w:rsidR="00A26C51" w:rsidRDefault="00A26C51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421C2">
        <w:rPr>
          <w:rStyle w:val="ae"/>
          <w:noProof/>
        </w:rPr>
        <w:t>4. Физико-химические показатели ПУ эмали и покрытия на его   основе</w:t>
      </w:r>
      <w:r>
        <w:rPr>
          <w:noProof/>
          <w:webHidden/>
        </w:rPr>
        <w:tab/>
        <w:t>7</w:t>
      </w:r>
    </w:p>
    <w:p w:rsidR="00A26C51" w:rsidRDefault="00A26C51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421C2">
        <w:rPr>
          <w:rStyle w:val="ae"/>
          <w:noProof/>
        </w:rPr>
        <w:t>5. Современные методы модификации</w:t>
      </w:r>
      <w:r>
        <w:rPr>
          <w:noProof/>
          <w:webHidden/>
        </w:rPr>
        <w:tab/>
        <w:t>9</w:t>
      </w:r>
    </w:p>
    <w:p w:rsidR="00A26C51" w:rsidRDefault="00A26C51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421C2">
        <w:rPr>
          <w:rStyle w:val="ae"/>
          <w:noProof/>
        </w:rPr>
        <w:t>6. Области применения и фирмы-производители</w:t>
      </w:r>
      <w:r>
        <w:rPr>
          <w:noProof/>
          <w:webHidden/>
        </w:rPr>
        <w:tab/>
        <w:t>10</w:t>
      </w:r>
    </w:p>
    <w:p w:rsidR="00A26C51" w:rsidRDefault="00A26C51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421C2">
        <w:rPr>
          <w:rStyle w:val="ae"/>
          <w:noProof/>
        </w:rPr>
        <w:t>Заключение</w:t>
      </w:r>
      <w:r>
        <w:rPr>
          <w:noProof/>
          <w:webHidden/>
        </w:rPr>
        <w:tab/>
        <w:t>11</w:t>
      </w:r>
    </w:p>
    <w:p w:rsidR="00A26C51" w:rsidRDefault="00A26C51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A421C2">
        <w:rPr>
          <w:rStyle w:val="ae"/>
          <w:noProof/>
        </w:rPr>
        <w:t>Список используемой литературы</w:t>
      </w:r>
      <w:r>
        <w:rPr>
          <w:noProof/>
          <w:webHidden/>
        </w:rPr>
        <w:tab/>
        <w:t>12</w:t>
      </w:r>
    </w:p>
    <w:p w:rsidR="00F1532B" w:rsidRPr="00EC37EB" w:rsidRDefault="00F1532B" w:rsidP="00EC37EB">
      <w:pPr>
        <w:widowControl w:val="0"/>
        <w:autoSpaceDE w:val="0"/>
        <w:autoSpaceDN w:val="0"/>
        <w:adjustRightInd w:val="0"/>
        <w:ind w:firstLine="709"/>
      </w:pPr>
    </w:p>
    <w:p w:rsidR="00F92698" w:rsidRPr="00EC37EB" w:rsidRDefault="00F3489E" w:rsidP="00F3489E">
      <w:pPr>
        <w:pStyle w:val="2"/>
      </w:pPr>
      <w:r>
        <w:br w:type="page"/>
      </w:r>
      <w:bookmarkStart w:id="0" w:name="_Toc226530766"/>
      <w:r w:rsidR="00472A60" w:rsidRPr="00EC37EB">
        <w:t>В</w:t>
      </w:r>
      <w:r w:rsidR="006E5CA2" w:rsidRPr="00EC37EB">
        <w:t>в</w:t>
      </w:r>
      <w:r w:rsidR="00472A60" w:rsidRPr="00EC37EB">
        <w:t>едение</w:t>
      </w:r>
      <w:bookmarkEnd w:id="0"/>
    </w:p>
    <w:p w:rsidR="00F3489E" w:rsidRDefault="00F3489E" w:rsidP="00EC37EB">
      <w:pPr>
        <w:widowControl w:val="0"/>
        <w:autoSpaceDE w:val="0"/>
        <w:autoSpaceDN w:val="0"/>
        <w:adjustRightInd w:val="0"/>
        <w:ind w:firstLine="709"/>
      </w:pPr>
    </w:p>
    <w:p w:rsidR="00472A60" w:rsidRPr="00EC37EB" w:rsidRDefault="00472A60" w:rsidP="00EC37EB">
      <w:pPr>
        <w:widowControl w:val="0"/>
        <w:autoSpaceDE w:val="0"/>
        <w:autoSpaceDN w:val="0"/>
        <w:adjustRightInd w:val="0"/>
        <w:ind w:firstLine="709"/>
      </w:pPr>
      <w:r w:rsidRPr="00EC37EB">
        <w:t>Ни один класс пленкообразователей не обладает таким многообразием свойств, как полиуретаны (ПУ</w:t>
      </w:r>
      <w:r w:rsidR="00EC37EB" w:rsidRPr="00EC37EB">
        <w:t>),</w:t>
      </w:r>
      <w:r w:rsidRPr="00EC37EB">
        <w:t xml:space="preserve"> которые позволяют получать покрытия с заранее заданными свойствами</w:t>
      </w:r>
      <w:r w:rsidR="00EC37EB" w:rsidRPr="00EC37EB">
        <w:t xml:space="preserve">. </w:t>
      </w:r>
    </w:p>
    <w:p w:rsidR="00C57EAF" w:rsidRPr="00EC37EB" w:rsidRDefault="00F92698" w:rsidP="00EC37EB">
      <w:pPr>
        <w:widowControl w:val="0"/>
        <w:autoSpaceDE w:val="0"/>
        <w:autoSpaceDN w:val="0"/>
        <w:adjustRightInd w:val="0"/>
        <w:ind w:firstLine="709"/>
      </w:pPr>
      <w:r w:rsidRPr="00EC37EB">
        <w:t>В настоящее время на мировом рынке имеется довольно широкий выбор сырьевых компонентов для полиуретановых ЛКМ</w:t>
      </w:r>
      <w:r w:rsidR="00EC37EB" w:rsidRPr="00EC37EB">
        <w:t xml:space="preserve">. </w:t>
      </w:r>
      <w:r w:rsidRPr="00EC37EB">
        <w:t>Варьирование полиольного и изоцианатного компонентов позволяет получить композиции, пригодные для окраски практически любого изделия</w:t>
      </w:r>
      <w:r w:rsidR="00EC37EB" w:rsidRPr="00EC37EB">
        <w:t xml:space="preserve">. </w:t>
      </w:r>
      <w:r w:rsidRPr="00EC37EB">
        <w:t>В каждом конкретном случае при выборе полиуретанового ЛКМ следует руководствоваться типом окрашиваемого материала и условиями его эксплуатации</w:t>
      </w:r>
      <w:r w:rsidR="00EC37EB" w:rsidRPr="00EC37EB">
        <w:t xml:space="preserve">. </w:t>
      </w:r>
    </w:p>
    <w:p w:rsidR="00EC37EB" w:rsidRDefault="008235E8" w:rsidP="00EC37EB">
      <w:pPr>
        <w:widowControl w:val="0"/>
        <w:autoSpaceDE w:val="0"/>
        <w:autoSpaceDN w:val="0"/>
        <w:adjustRightInd w:val="0"/>
        <w:ind w:firstLine="709"/>
      </w:pPr>
      <w:r w:rsidRPr="00EC37EB">
        <w:t>Полиуретановые ЛКМ могут быть одно</w:t>
      </w:r>
      <w:r w:rsidR="00EC37EB" w:rsidRPr="00EC37EB">
        <w:t xml:space="preserve"> - </w:t>
      </w:r>
      <w:r w:rsidRPr="00EC37EB">
        <w:t>и двухупаковочными</w:t>
      </w:r>
      <w:r w:rsidR="00EC37EB" w:rsidRPr="00EC37EB">
        <w:t xml:space="preserve">. </w:t>
      </w:r>
      <w:r w:rsidRPr="00EC37EB">
        <w:t>Согласно международной классификации их можно разделить на несколько групп</w:t>
      </w:r>
      <w:r w:rsidR="00EC37EB" w:rsidRPr="00EC37EB">
        <w:t xml:space="preserve">. </w:t>
      </w:r>
      <w:r w:rsidRPr="00EC37EB">
        <w:t>Первую составляют двухупаковочные системы, отверждающиеся при обычной или повышенной температуре</w:t>
      </w:r>
      <w:r w:rsidR="00EC37EB" w:rsidRPr="00EC37EB">
        <w:t xml:space="preserve">. </w:t>
      </w:r>
      <w:r w:rsidRPr="00EC37EB">
        <w:t>Вторая группа объединяет полиуретановые ЛКМ, отверждающиеся при обычной температуре влагой воздуха</w:t>
      </w:r>
      <w:r w:rsidR="00EC37EB" w:rsidRPr="00EC37EB">
        <w:t xml:space="preserve">. </w:t>
      </w:r>
      <w:r w:rsidRPr="00EC37EB">
        <w:t>Третью группу составляют полиуретановые ЛКМ горячей сушки, образующие покрытия при высокой температуре (100</w:t>
      </w:r>
      <w:r w:rsidR="00EC37EB" w:rsidRPr="00EC37EB">
        <w:t xml:space="preserve"> - </w:t>
      </w:r>
      <w:r w:rsidRPr="00EC37EB">
        <w:t>150°С</w:t>
      </w:r>
      <w:r w:rsidR="00EC37EB" w:rsidRPr="00EC37EB">
        <w:t xml:space="preserve">). </w:t>
      </w:r>
      <w:r w:rsidRPr="00EC37EB">
        <w:t>Четвертая группа</w:t>
      </w:r>
      <w:r w:rsidR="00EC37EB" w:rsidRPr="00EC37EB">
        <w:t xml:space="preserve"> - </w:t>
      </w:r>
      <w:r w:rsidRPr="00EC37EB">
        <w:t>это полиуретаны физической сушки, к которым относятся, в частности, водные дисперсии</w:t>
      </w:r>
      <w:r w:rsidR="00EC37EB" w:rsidRPr="00EC37EB">
        <w:t xml:space="preserve">. </w:t>
      </w:r>
      <w:r w:rsidRPr="00EC37EB">
        <w:t>В последнюю группу входят ЛКМ на основе модифицированных полиуретанов</w:t>
      </w:r>
      <w:r w:rsidR="00EC37EB" w:rsidRPr="00EC37EB">
        <w:t xml:space="preserve"> - </w:t>
      </w:r>
      <w:r w:rsidRPr="00EC37EB">
        <w:t>уралкиды окислительной сушки</w:t>
      </w:r>
      <w:r w:rsidR="00EC37EB" w:rsidRPr="00EC37EB">
        <w:t xml:space="preserve">. </w:t>
      </w:r>
    </w:p>
    <w:p w:rsidR="00446003" w:rsidRPr="00EC37EB" w:rsidRDefault="002E57B8" w:rsidP="002E57B8">
      <w:pPr>
        <w:pStyle w:val="2"/>
      </w:pPr>
      <w:r>
        <w:br w:type="page"/>
      </w:r>
      <w:bookmarkStart w:id="1" w:name="_Toc226530767"/>
      <w:r w:rsidR="00446003" w:rsidRPr="00EC37EB">
        <w:t>1</w:t>
      </w:r>
      <w:r w:rsidR="00EC37EB" w:rsidRPr="00EC37EB">
        <w:t xml:space="preserve">. </w:t>
      </w:r>
      <w:r w:rsidR="00446003" w:rsidRPr="00EC37EB">
        <w:t>Сырье для получения ПУ ЛКМ</w:t>
      </w:r>
      <w:bookmarkEnd w:id="1"/>
    </w:p>
    <w:p w:rsidR="00446003" w:rsidRPr="00EC37EB" w:rsidRDefault="00446003" w:rsidP="00EC37EB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13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020"/>
        <w:gridCol w:w="2587"/>
        <w:gridCol w:w="2358"/>
        <w:gridCol w:w="2358"/>
      </w:tblGrid>
      <w:tr w:rsidR="00446003" w:rsidRPr="00EC37EB" w:rsidTr="00D26962">
        <w:trPr>
          <w:trHeight w:val="970"/>
        </w:trPr>
        <w:tc>
          <w:tcPr>
            <w:tcW w:w="2020" w:type="dxa"/>
            <w:shd w:val="clear" w:color="auto" w:fill="auto"/>
            <w:vAlign w:val="center"/>
          </w:tcPr>
          <w:p w:rsidR="00446003" w:rsidRPr="00EC37EB" w:rsidRDefault="00DC4042" w:rsidP="00096754">
            <w:pPr>
              <w:pStyle w:val="af9"/>
            </w:pPr>
            <w:r>
              <w:rPr>
                <w:noProof/>
              </w:rPr>
              <w:pict>
                <v:line id="_x0000_s1026" style="position:absolute;z-index:251656192" from="111.6pt,19.75pt" to="147.6pt,19.75pt">
                  <v:stroke endarrow="block"/>
                </v:line>
              </w:pict>
            </w:r>
            <w:r w:rsidR="00446003" w:rsidRPr="00EC37EB">
              <w:t>ПУ ЛКМ</w:t>
            </w:r>
          </w:p>
          <w:p w:rsidR="00446003" w:rsidRPr="00EC37EB" w:rsidRDefault="00446003" w:rsidP="00096754">
            <w:pPr>
              <w:pStyle w:val="af9"/>
            </w:pPr>
            <w:r w:rsidRPr="00EC37EB">
              <w:t>двухупаковочные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446003" w:rsidRPr="00EC37EB" w:rsidRDefault="00EC37EB" w:rsidP="00096754">
            <w:pPr>
              <w:pStyle w:val="af9"/>
            </w:pPr>
            <w:r w:rsidRPr="00EC37EB">
              <w:t xml:space="preserve"> </w:t>
            </w:r>
            <w:r w:rsidR="00446003" w:rsidRPr="00EC37EB">
              <w:t>полиизоцианат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46003" w:rsidRPr="00EC37EB" w:rsidRDefault="00DC4042" w:rsidP="00096754">
            <w:pPr>
              <w:pStyle w:val="af9"/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margin-left:90.25pt;margin-top:1.75pt;width:18pt;height:45pt;z-index:251657216;mso-position-horizontal-relative:text;mso-position-vertical-relative:text" adj=",11520"/>
              </w:pict>
            </w:r>
          </w:p>
          <w:p w:rsidR="00446003" w:rsidRPr="00EC37EB" w:rsidRDefault="00F3489E" w:rsidP="00096754">
            <w:pPr>
              <w:pStyle w:val="af9"/>
            </w:pPr>
            <w:r>
              <w:t>+ п</w:t>
            </w:r>
            <w:r w:rsidR="00446003" w:rsidRPr="00EC37EB">
              <w:t>олиол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46003" w:rsidRPr="00EC37EB" w:rsidRDefault="00446003" w:rsidP="00096754">
            <w:pPr>
              <w:pStyle w:val="af9"/>
            </w:pPr>
            <w:r w:rsidRPr="00EC37EB">
              <w:t xml:space="preserve">отверждение по реакции групп </w:t>
            </w:r>
            <w:r w:rsidRPr="00D26962">
              <w:rPr>
                <w:lang w:val="en-US"/>
              </w:rPr>
              <w:t>N</w:t>
            </w:r>
            <w:r w:rsidRPr="00EC37EB">
              <w:t>=</w:t>
            </w:r>
            <w:r w:rsidRPr="00D26962">
              <w:rPr>
                <w:lang w:val="en-US"/>
              </w:rPr>
              <w:t>C</w:t>
            </w:r>
            <w:r w:rsidRPr="00EC37EB">
              <w:t>=</w:t>
            </w:r>
            <w:r w:rsidRPr="00D26962">
              <w:rPr>
                <w:lang w:val="en-US"/>
              </w:rPr>
              <w:t>O</w:t>
            </w:r>
            <w:r w:rsidRPr="00EC37EB">
              <w:t xml:space="preserve"> и ОН</w:t>
            </w:r>
          </w:p>
        </w:tc>
      </w:tr>
    </w:tbl>
    <w:p w:rsidR="00446003" w:rsidRPr="00EC37EB" w:rsidRDefault="00446003" w:rsidP="00EC37EB">
      <w:pPr>
        <w:widowControl w:val="0"/>
        <w:autoSpaceDE w:val="0"/>
        <w:autoSpaceDN w:val="0"/>
        <w:adjustRightInd w:val="0"/>
        <w:ind w:firstLine="709"/>
      </w:pPr>
    </w:p>
    <w:p w:rsidR="00EC37EB" w:rsidRPr="00EC37EB" w:rsidRDefault="00594A0A" w:rsidP="00EC37EB">
      <w:pPr>
        <w:widowControl w:val="0"/>
        <w:autoSpaceDE w:val="0"/>
        <w:autoSpaceDN w:val="0"/>
        <w:adjustRightInd w:val="0"/>
        <w:ind w:firstLine="709"/>
      </w:pPr>
      <w:r w:rsidRPr="00EC37EB">
        <w:t>Сырьем для получения полиуретанов служат изоцианаты и полиатомные спирты /1/</w:t>
      </w:r>
      <w:r w:rsidR="00EC37EB" w:rsidRPr="00EC37EB">
        <w:t xml:space="preserve">. </w:t>
      </w:r>
      <w:r w:rsidR="004F5FA9" w:rsidRPr="00EC37EB">
        <w:t>Основным изоциатным сырьем для получения ПУ пленкообразующих служит 2,4-толуилендиизоцианат (1</w:t>
      </w:r>
      <w:r w:rsidR="00EC37EB" w:rsidRPr="00EC37EB">
        <w:t xml:space="preserve">) </w:t>
      </w:r>
      <w:r w:rsidR="004F5FA9" w:rsidRPr="00EC37EB">
        <w:t>и его смесь с</w:t>
      </w:r>
      <w:r w:rsidR="00EC37EB" w:rsidRPr="00EC37EB">
        <w:t xml:space="preserve"> </w:t>
      </w:r>
      <w:r w:rsidR="004F5FA9" w:rsidRPr="00EC37EB">
        <w:t>2,6-изомером (2</w:t>
      </w:r>
      <w:r w:rsidR="00EC37EB" w:rsidRPr="00EC37EB">
        <w:t xml:space="preserve">). </w:t>
      </w:r>
    </w:p>
    <w:p w:rsidR="004F5FA9" w:rsidRPr="00096754" w:rsidRDefault="00DC4042" w:rsidP="00EC37EB">
      <w:pPr>
        <w:widowControl w:val="0"/>
        <w:autoSpaceDE w:val="0"/>
        <w:autoSpaceDN w:val="0"/>
        <w:adjustRightInd w:val="0"/>
        <w:ind w:firstLine="709"/>
      </w:pPr>
      <w:r>
        <w:rPr>
          <w:noProof/>
        </w:rPr>
        <w:pict>
          <v:group id="_x0000_s1028" style="position:absolute;left:0;text-align:left;margin-left:73pt;margin-top:21.25pt;width:270pt;height:36pt;z-index:251658240" coordorigin="2781,6174" coordsize="5400,720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029" type="#_x0000_t9" style="position:absolute;left:2781;top:6174;width:720;height:720;rotation:270"/>
            <v:shape id="_x0000_s1030" type="#_x0000_t9" style="position:absolute;left:7281;top:6174;width:720;height:720;rotation:270"/>
            <v:oval id="_x0000_s1031" style="position:absolute;left:2961;top:6354;width:360;height:360"/>
            <v:oval id="_x0000_s1032" style="position:absolute;left:7461;top:6354;width:360;height:360"/>
            <v:line id="_x0000_s1033" style="position:absolute;flip:y" from="3501,6174" to="3681,6354"/>
            <v:line id="_x0000_s1034" style="position:absolute" from="7101,6174" to="7281,6354"/>
            <v:line id="_x0000_s1035" style="position:absolute;flip:y" from="8001,6174" to="8181,6354"/>
          </v:group>
        </w:pict>
      </w:r>
      <w:r w:rsidR="004F5FA9" w:rsidRPr="00EC37EB">
        <w:t>СН</w:t>
      </w:r>
      <w:r w:rsidR="004F5FA9" w:rsidRPr="00096754">
        <w:t>3</w:t>
      </w:r>
      <w:r w:rsidR="00EC37EB" w:rsidRPr="00096754">
        <w:t xml:space="preserve"> </w:t>
      </w:r>
      <w:r w:rsidR="00096754" w:rsidRPr="00096754">
        <w:tab/>
      </w:r>
      <w:r w:rsidR="00096754" w:rsidRPr="00096754">
        <w:tab/>
      </w:r>
      <w:r w:rsidR="00096754" w:rsidRPr="00096754">
        <w:tab/>
      </w:r>
      <w:r w:rsidR="00096754">
        <w:tab/>
      </w:r>
      <w:r w:rsidR="00096754">
        <w:tab/>
      </w:r>
      <w:r w:rsidR="00096754">
        <w:tab/>
      </w:r>
      <w:r w:rsidR="00096754">
        <w:tab/>
      </w:r>
      <w:r w:rsidR="004F5FA9" w:rsidRPr="00EC37EB">
        <w:t>СН</w:t>
      </w:r>
      <w:r w:rsidR="004F5FA9" w:rsidRPr="00096754">
        <w:t>3</w:t>
      </w:r>
    </w:p>
    <w:p w:rsidR="004F5FA9" w:rsidRPr="00096754" w:rsidRDefault="004F5FA9" w:rsidP="00096754">
      <w:pPr>
        <w:widowControl w:val="0"/>
        <w:autoSpaceDE w:val="0"/>
        <w:autoSpaceDN w:val="0"/>
        <w:adjustRightInd w:val="0"/>
        <w:ind w:left="2123" w:firstLine="709"/>
      </w:pPr>
      <w:r w:rsidRPr="00EC37EB">
        <w:rPr>
          <w:lang w:val="en-US"/>
        </w:rPr>
        <w:t>NCO</w:t>
      </w:r>
      <w:r w:rsidR="00EC37EB" w:rsidRPr="00096754">
        <w:t xml:space="preserve"> </w:t>
      </w:r>
      <w:r w:rsidR="00667E9A">
        <w:tab/>
      </w:r>
      <w:r w:rsidR="00667E9A">
        <w:tab/>
      </w:r>
      <w:r w:rsidR="00667E9A">
        <w:tab/>
      </w:r>
      <w:r w:rsidRPr="00EC37EB">
        <w:rPr>
          <w:lang w:val="en-US"/>
        </w:rPr>
        <w:t>OCN</w:t>
      </w:r>
      <w:r w:rsidR="00EC37EB" w:rsidRPr="00096754">
        <w:t xml:space="preserve"> </w:t>
      </w:r>
      <w:r w:rsidR="00667E9A">
        <w:tab/>
      </w:r>
      <w:r w:rsidR="00667E9A">
        <w:tab/>
      </w:r>
      <w:r w:rsidR="00667E9A">
        <w:tab/>
      </w:r>
      <w:r w:rsidRPr="00EC37EB">
        <w:rPr>
          <w:lang w:val="en-US"/>
        </w:rPr>
        <w:t>NCO</w:t>
      </w:r>
    </w:p>
    <w:p w:rsidR="00EC37EB" w:rsidRPr="00096754" w:rsidRDefault="004F5FA9" w:rsidP="00096754">
      <w:pPr>
        <w:widowControl w:val="0"/>
        <w:autoSpaceDE w:val="0"/>
        <w:autoSpaceDN w:val="0"/>
        <w:adjustRightInd w:val="0"/>
        <w:ind w:left="2123" w:firstLine="709"/>
      </w:pPr>
      <w:r w:rsidRPr="00096754">
        <w:t>(1</w:t>
      </w:r>
      <w:r w:rsidR="00EC37EB" w:rsidRPr="00096754">
        <w:t xml:space="preserve">) </w:t>
      </w:r>
      <w:r w:rsidR="00096754">
        <w:tab/>
      </w:r>
      <w:r w:rsidR="00096754">
        <w:tab/>
      </w:r>
      <w:r w:rsidR="00096754">
        <w:tab/>
      </w:r>
      <w:r w:rsidR="00096754">
        <w:tab/>
      </w:r>
      <w:r w:rsidR="00096754">
        <w:tab/>
      </w:r>
      <w:r w:rsidR="00096754">
        <w:tab/>
      </w:r>
      <w:r w:rsidRPr="00096754">
        <w:t>(2</w:t>
      </w:r>
      <w:r w:rsidR="00EC37EB" w:rsidRPr="00096754">
        <w:t xml:space="preserve">) </w:t>
      </w:r>
    </w:p>
    <w:p w:rsidR="00EC37EB" w:rsidRDefault="004F5FA9" w:rsidP="00096754">
      <w:pPr>
        <w:widowControl w:val="0"/>
        <w:autoSpaceDE w:val="0"/>
        <w:autoSpaceDN w:val="0"/>
        <w:adjustRightInd w:val="0"/>
        <w:ind w:left="707" w:firstLine="709"/>
      </w:pPr>
      <w:r w:rsidRPr="00EC37EB">
        <w:t>СН3</w:t>
      </w:r>
    </w:p>
    <w:p w:rsidR="00667E9A" w:rsidRDefault="00667E9A" w:rsidP="00EC37EB">
      <w:pPr>
        <w:widowControl w:val="0"/>
        <w:autoSpaceDE w:val="0"/>
        <w:autoSpaceDN w:val="0"/>
        <w:adjustRightInd w:val="0"/>
        <w:ind w:firstLine="709"/>
      </w:pPr>
    </w:p>
    <w:p w:rsidR="004F5FA9" w:rsidRPr="00EC37EB" w:rsidRDefault="004F5FA9" w:rsidP="00EC37EB">
      <w:pPr>
        <w:widowControl w:val="0"/>
        <w:autoSpaceDE w:val="0"/>
        <w:autoSpaceDN w:val="0"/>
        <w:adjustRightInd w:val="0"/>
        <w:ind w:firstLine="709"/>
      </w:pPr>
      <w:r w:rsidRPr="00EC37EB">
        <w:t>Ввиду токсичности и сильно</w:t>
      </w:r>
      <w:r w:rsidR="00A53BFD" w:rsidRPr="00EC37EB">
        <w:t>й летучести низкомолекулярных диизоцианатов, готовят более высокомолекулярный продукт, обладающий пониженной летучестью и меньшей токсичностью (аддукт</w:t>
      </w:r>
      <w:r w:rsidR="00EC37EB" w:rsidRPr="00EC37EB">
        <w:t xml:space="preserve">). </w:t>
      </w:r>
      <w:r w:rsidR="00CA30FC" w:rsidRPr="00EC37EB">
        <w:t xml:space="preserve">Примером такого аддукта является продукт взаимодействия 2,4-толуилендиизо </w:t>
      </w:r>
      <w:r w:rsidR="00B578CA" w:rsidRPr="00EC37EB">
        <w:t>–цианата с продуктами переэтерификации</w:t>
      </w:r>
      <w:r w:rsidR="00CA30FC" w:rsidRPr="00EC37EB">
        <w:t xml:space="preserve"> касторового масла </w:t>
      </w:r>
      <w:r w:rsidR="00B578CA" w:rsidRPr="00EC37EB">
        <w:t xml:space="preserve">глицерином </w:t>
      </w:r>
      <w:r w:rsidR="00CA30FC" w:rsidRPr="00EC37EB">
        <w:t>(преполимер КТ</w:t>
      </w:r>
      <w:r w:rsidR="00EC37EB" w:rsidRPr="00EC37EB">
        <w:t xml:space="preserve">): </w:t>
      </w:r>
    </w:p>
    <w:p w:rsidR="00CA30FC" w:rsidRPr="00EC37EB" w:rsidRDefault="00DC4042" w:rsidP="00667E9A">
      <w:pPr>
        <w:widowControl w:val="0"/>
        <w:autoSpaceDE w:val="0"/>
        <w:autoSpaceDN w:val="0"/>
        <w:adjustRightInd w:val="0"/>
        <w:ind w:left="1415" w:firstLine="709"/>
      </w:pPr>
      <w:r>
        <w:rPr>
          <w:noProof/>
        </w:rPr>
        <w:pict>
          <v:group id="_x0000_s1036" style="position:absolute;left:0;text-align:left;margin-left:126pt;margin-top:16.65pt;width:270pt;height:198pt;z-index:251659264" coordorigin="4221,10977" coordsize="5400,3420">
            <v:shape id="_x0000_s1037" type="#_x0000_t9" style="position:absolute;left:4221;top:11157;width:720;height:720;rotation:180" adj="4950"/>
            <v:oval id="_x0000_s1038" style="position:absolute;left:4401;top:11337;width:360;height:360"/>
            <v:shape id="_x0000_s1039" type="#_x0000_t9" style="position:absolute;left:4221;top:12057;width:720;height:720;rotation:180" adj="4950"/>
            <v:oval id="_x0000_s1040" style="position:absolute;left:4401;top:12237;width:360;height:360"/>
            <v:line id="_x0000_s1041" style="position:absolute;flip:y" from="4761,11877" to="5121,12057"/>
            <v:line id="_x0000_s1042" style="position:absolute;flip:y" from="4761,10977" to="5121,11157"/>
            <v:shape id="_x0000_s1043" type="#_x0000_t9" style="position:absolute;left:8721;top:13677;width:720;height:720;rotation:180" adj="4950"/>
            <v:oval id="_x0000_s1044" style="position:absolute;left:8901;top:13857;width:360;height:360"/>
            <v:line id="_x0000_s1045" style="position:absolute;flip:y" from="9261,13497" to="9621,13677"/>
          </v:group>
        </w:pict>
      </w:r>
      <w:r w:rsidR="00DA290D" w:rsidRPr="00EC37EB">
        <w:rPr>
          <w:lang w:val="en-US"/>
        </w:rPr>
        <w:t>O</w:t>
      </w:r>
      <w:r w:rsidR="00EC37EB" w:rsidRPr="00EC37EB">
        <w:t xml:space="preserve"> </w:t>
      </w:r>
      <w:r w:rsidR="00667E9A">
        <w:tab/>
      </w:r>
      <w:r w:rsidR="00667E9A">
        <w:tab/>
      </w:r>
      <w:r w:rsidR="00DA290D" w:rsidRPr="00EC37EB">
        <w:rPr>
          <w:lang w:val="en-US"/>
        </w:rPr>
        <w:t>NCO</w:t>
      </w:r>
    </w:p>
    <w:p w:rsidR="00CA30FC" w:rsidRPr="00EC37EB" w:rsidRDefault="00CA30FC" w:rsidP="00667E9A">
      <w:pPr>
        <w:widowControl w:val="0"/>
        <w:autoSpaceDE w:val="0"/>
        <w:autoSpaceDN w:val="0"/>
        <w:adjustRightInd w:val="0"/>
        <w:ind w:firstLine="0"/>
      </w:pPr>
      <w:r w:rsidRPr="00EC37EB">
        <w:t xml:space="preserve">СН2 – О – С – </w:t>
      </w:r>
      <w:r w:rsidRPr="00EC37EB">
        <w:rPr>
          <w:lang w:val="en-US"/>
        </w:rPr>
        <w:t>NH</w:t>
      </w:r>
      <w:r w:rsidR="00EC37EB">
        <w:t xml:space="preserve"> - </w:t>
      </w:r>
      <w:r w:rsidR="00667E9A">
        <w:tab/>
      </w:r>
      <w:r w:rsidR="00667E9A">
        <w:tab/>
      </w:r>
      <w:r w:rsidR="00DA290D" w:rsidRPr="00EC37EB">
        <w:rPr>
          <w:lang w:val="en-US"/>
        </w:rPr>
        <w:t>CH</w:t>
      </w:r>
      <w:r w:rsidR="00DA290D" w:rsidRPr="00EC37EB">
        <w:t>3</w:t>
      </w:r>
    </w:p>
    <w:p w:rsidR="00667E9A" w:rsidRDefault="00667E9A" w:rsidP="00EC37EB">
      <w:pPr>
        <w:widowControl w:val="0"/>
        <w:autoSpaceDE w:val="0"/>
        <w:autoSpaceDN w:val="0"/>
        <w:adjustRightInd w:val="0"/>
        <w:ind w:firstLine="709"/>
      </w:pPr>
    </w:p>
    <w:p w:rsidR="00CA30FC" w:rsidRPr="00667E9A" w:rsidRDefault="00DA290D" w:rsidP="00667E9A">
      <w:pPr>
        <w:widowControl w:val="0"/>
        <w:autoSpaceDE w:val="0"/>
        <w:autoSpaceDN w:val="0"/>
        <w:adjustRightInd w:val="0"/>
        <w:ind w:left="707" w:firstLine="709"/>
      </w:pPr>
      <w:r w:rsidRPr="00EC37EB">
        <w:t>О</w:t>
      </w:r>
      <w:r w:rsidR="00EC37EB" w:rsidRPr="00667E9A">
        <w:t xml:space="preserve"> </w:t>
      </w:r>
      <w:r w:rsidR="00667E9A">
        <w:tab/>
      </w:r>
      <w:r w:rsidR="00667E9A">
        <w:tab/>
      </w:r>
      <w:r w:rsidR="00667E9A">
        <w:tab/>
      </w:r>
      <w:r w:rsidRPr="00EC37EB">
        <w:rPr>
          <w:lang w:val="en-US"/>
        </w:rPr>
        <w:t>NCO</w:t>
      </w:r>
    </w:p>
    <w:p w:rsidR="00EC37EB" w:rsidRPr="00667E9A" w:rsidRDefault="00DA290D" w:rsidP="00667E9A">
      <w:pPr>
        <w:widowControl w:val="0"/>
        <w:autoSpaceDE w:val="0"/>
        <w:autoSpaceDN w:val="0"/>
        <w:adjustRightInd w:val="0"/>
        <w:ind w:firstLine="0"/>
      </w:pPr>
      <w:r w:rsidRPr="00EC37EB">
        <w:rPr>
          <w:lang w:val="en-US"/>
        </w:rPr>
        <w:t>CH</w:t>
      </w:r>
      <w:r w:rsidRPr="00667E9A">
        <w:t xml:space="preserve"> – </w:t>
      </w:r>
      <w:r w:rsidRPr="00EC37EB">
        <w:rPr>
          <w:lang w:val="en-US"/>
        </w:rPr>
        <w:t>O</w:t>
      </w:r>
      <w:r w:rsidRPr="00667E9A">
        <w:t xml:space="preserve"> – </w:t>
      </w:r>
      <w:r w:rsidRPr="00EC37EB">
        <w:rPr>
          <w:lang w:val="en-US"/>
        </w:rPr>
        <w:t>C</w:t>
      </w:r>
      <w:r w:rsidRPr="00667E9A">
        <w:t xml:space="preserve"> – </w:t>
      </w:r>
      <w:r w:rsidRPr="00EC37EB">
        <w:rPr>
          <w:lang w:val="en-US"/>
        </w:rPr>
        <w:t>NH</w:t>
      </w:r>
      <w:r w:rsidR="00EC37EB" w:rsidRPr="00667E9A">
        <w:t xml:space="preserve"> - </w:t>
      </w:r>
      <w:r w:rsidR="00667E9A">
        <w:tab/>
      </w:r>
      <w:r w:rsidR="00667E9A">
        <w:tab/>
      </w:r>
      <w:r w:rsidRPr="00EC37EB">
        <w:rPr>
          <w:lang w:val="en-US"/>
        </w:rPr>
        <w:t>CH</w:t>
      </w:r>
      <w:r w:rsidRPr="00667E9A">
        <w:t>3</w:t>
      </w:r>
    </w:p>
    <w:p w:rsidR="00CA30FC" w:rsidRPr="00667E9A" w:rsidRDefault="00341FC6" w:rsidP="00EC37EB">
      <w:pPr>
        <w:widowControl w:val="0"/>
        <w:autoSpaceDE w:val="0"/>
        <w:autoSpaceDN w:val="0"/>
        <w:adjustRightInd w:val="0"/>
        <w:ind w:firstLine="709"/>
      </w:pPr>
      <w:r w:rsidRPr="00EC37EB">
        <w:t>О</w:t>
      </w:r>
    </w:p>
    <w:p w:rsidR="00DA290D" w:rsidRPr="00667E9A" w:rsidRDefault="00DA290D" w:rsidP="00EC37EB">
      <w:pPr>
        <w:widowControl w:val="0"/>
        <w:autoSpaceDE w:val="0"/>
        <w:autoSpaceDN w:val="0"/>
        <w:adjustRightInd w:val="0"/>
        <w:ind w:firstLine="709"/>
      </w:pPr>
      <w:r w:rsidRPr="00EC37EB">
        <w:rPr>
          <w:lang w:val="en-US"/>
        </w:rPr>
        <w:t>CH</w:t>
      </w:r>
      <w:r w:rsidRPr="00667E9A">
        <w:t xml:space="preserve">2 – </w:t>
      </w:r>
      <w:r w:rsidRPr="00EC37EB">
        <w:rPr>
          <w:lang w:val="en-US"/>
        </w:rPr>
        <w:t>O</w:t>
      </w:r>
      <w:r w:rsidRPr="00667E9A">
        <w:t xml:space="preserve"> – </w:t>
      </w:r>
      <w:r w:rsidRPr="00EC37EB">
        <w:rPr>
          <w:lang w:val="en-US"/>
        </w:rPr>
        <w:t>C</w:t>
      </w:r>
      <w:r w:rsidRPr="00667E9A">
        <w:t>(</w:t>
      </w:r>
      <w:r w:rsidRPr="00EC37EB">
        <w:rPr>
          <w:lang w:val="en-US"/>
        </w:rPr>
        <w:t>CH</w:t>
      </w:r>
      <w:r w:rsidRPr="00667E9A">
        <w:t>2</w:t>
      </w:r>
      <w:r w:rsidR="00EC37EB" w:rsidRPr="00667E9A">
        <w:t xml:space="preserve">) </w:t>
      </w:r>
      <w:r w:rsidRPr="00667E9A">
        <w:t xml:space="preserve">7 – </w:t>
      </w:r>
      <w:r w:rsidRPr="00EC37EB">
        <w:rPr>
          <w:lang w:val="en-US"/>
        </w:rPr>
        <w:t>CH</w:t>
      </w:r>
      <w:r w:rsidRPr="00667E9A">
        <w:t xml:space="preserve"> = </w:t>
      </w:r>
      <w:r w:rsidRPr="00EC37EB">
        <w:rPr>
          <w:lang w:val="en-US"/>
        </w:rPr>
        <w:t>CH</w:t>
      </w:r>
      <w:r w:rsidRPr="00667E9A">
        <w:t xml:space="preserve"> – </w:t>
      </w:r>
      <w:r w:rsidRPr="00EC37EB">
        <w:rPr>
          <w:lang w:val="en-US"/>
        </w:rPr>
        <w:t>CH</w:t>
      </w:r>
      <w:r w:rsidRPr="00667E9A">
        <w:t xml:space="preserve">2 – </w:t>
      </w:r>
      <w:r w:rsidRPr="00EC37EB">
        <w:rPr>
          <w:lang w:val="en-US"/>
        </w:rPr>
        <w:t>CH</w:t>
      </w:r>
      <w:r w:rsidRPr="00667E9A">
        <w:t xml:space="preserve"> – (</w:t>
      </w:r>
      <w:r w:rsidRPr="00EC37EB">
        <w:rPr>
          <w:lang w:val="en-US"/>
        </w:rPr>
        <w:t>CH</w:t>
      </w:r>
      <w:r w:rsidRPr="00667E9A">
        <w:t>2</w:t>
      </w:r>
      <w:r w:rsidR="00EC37EB" w:rsidRPr="00667E9A">
        <w:t xml:space="preserve">) </w:t>
      </w:r>
      <w:r w:rsidRPr="00667E9A">
        <w:t xml:space="preserve">5 – </w:t>
      </w:r>
      <w:r w:rsidRPr="00EC37EB">
        <w:rPr>
          <w:lang w:val="en-US"/>
        </w:rPr>
        <w:t>CH</w:t>
      </w:r>
      <w:r w:rsidRPr="00667E9A">
        <w:t>3</w:t>
      </w:r>
      <w:r w:rsidR="00EC37EB" w:rsidRPr="00667E9A">
        <w:t xml:space="preserve"> </w:t>
      </w:r>
      <w:r w:rsidR="00341FC6" w:rsidRPr="00EC37EB">
        <w:rPr>
          <w:lang w:val="en-US"/>
        </w:rPr>
        <w:t>NCO</w:t>
      </w:r>
    </w:p>
    <w:p w:rsidR="00341FC6" w:rsidRPr="00EC37EB" w:rsidRDefault="00341FC6" w:rsidP="002E57B8">
      <w:pPr>
        <w:widowControl w:val="0"/>
        <w:autoSpaceDE w:val="0"/>
        <w:autoSpaceDN w:val="0"/>
        <w:adjustRightInd w:val="0"/>
        <w:ind w:left="3539" w:firstLine="709"/>
      </w:pPr>
      <w:r w:rsidRPr="00EC37EB">
        <w:t>I</w:t>
      </w:r>
      <w:r w:rsidR="00EC37EB" w:rsidRPr="00EC37EB">
        <w:t xml:space="preserve"> </w:t>
      </w:r>
    </w:p>
    <w:p w:rsidR="00EC37EB" w:rsidRPr="00EC37EB" w:rsidRDefault="00341FC6" w:rsidP="002E57B8">
      <w:pPr>
        <w:widowControl w:val="0"/>
        <w:autoSpaceDE w:val="0"/>
        <w:autoSpaceDN w:val="0"/>
        <w:adjustRightInd w:val="0"/>
        <w:ind w:left="3539" w:firstLine="709"/>
      </w:pPr>
      <w:r w:rsidRPr="00EC37EB">
        <w:t>О – СО – Н</w:t>
      </w:r>
      <w:r w:rsidRPr="00EC37EB">
        <w:rPr>
          <w:lang w:val="en-US"/>
        </w:rPr>
        <w:t>N</w:t>
      </w:r>
      <w:r w:rsidR="00EC37EB" w:rsidRPr="00EC37EB">
        <w:t xml:space="preserve"> - </w:t>
      </w:r>
      <w:r w:rsidR="002E57B8">
        <w:tab/>
      </w:r>
      <w:r w:rsidR="002E57B8">
        <w:tab/>
      </w:r>
      <w:r w:rsidR="002E57B8">
        <w:tab/>
      </w:r>
      <w:r w:rsidRPr="00EC37EB">
        <w:rPr>
          <w:lang w:val="en-US"/>
        </w:rPr>
        <w:t>CH</w:t>
      </w:r>
      <w:r w:rsidRPr="00EC37EB">
        <w:t>3</w:t>
      </w:r>
    </w:p>
    <w:p w:rsidR="00667E9A" w:rsidRDefault="00667E9A" w:rsidP="00EC37EB">
      <w:pPr>
        <w:widowControl w:val="0"/>
        <w:autoSpaceDE w:val="0"/>
        <w:autoSpaceDN w:val="0"/>
        <w:adjustRightInd w:val="0"/>
        <w:ind w:firstLine="709"/>
      </w:pPr>
    </w:p>
    <w:p w:rsidR="009F27FF" w:rsidRPr="00EC37EB" w:rsidRDefault="009F27FF" w:rsidP="00EC37EB">
      <w:pPr>
        <w:widowControl w:val="0"/>
        <w:autoSpaceDE w:val="0"/>
        <w:autoSpaceDN w:val="0"/>
        <w:adjustRightInd w:val="0"/>
        <w:ind w:firstLine="709"/>
      </w:pPr>
      <w:r w:rsidRPr="00EC37EB">
        <w:t>Растворителем для преполимера служит толуол</w:t>
      </w:r>
      <w:r w:rsidR="00EC37EB" w:rsidRPr="00EC37EB">
        <w:t xml:space="preserve">. </w:t>
      </w:r>
    </w:p>
    <w:p w:rsidR="00E10232" w:rsidRPr="00EC37EB" w:rsidRDefault="006F23FE" w:rsidP="00EC37EB">
      <w:pPr>
        <w:widowControl w:val="0"/>
        <w:autoSpaceDE w:val="0"/>
        <w:autoSpaceDN w:val="0"/>
        <w:adjustRightInd w:val="0"/>
        <w:ind w:firstLine="709"/>
      </w:pPr>
      <w:r w:rsidRPr="00EC37EB">
        <w:t>Двухупаковочные материалы, отверждаемые влагой воздуха, состоят из растворов двух компонентов – преполимера и катализатора</w:t>
      </w:r>
      <w:r w:rsidR="00EC37EB" w:rsidRPr="00EC37EB">
        <w:t xml:space="preserve">. </w:t>
      </w:r>
      <w:r w:rsidR="006A2DE6" w:rsidRPr="00EC37EB">
        <w:t>Для достижения высокой скорости покрытия в результате взаимодействия преполимера с влагой воздуха в качестве катализатора используют триэтаноламин</w:t>
      </w:r>
      <w:r w:rsidR="00EC37EB" w:rsidRPr="00EC37EB">
        <w:t xml:space="preserve">. </w:t>
      </w:r>
      <w:r w:rsidR="006A2DE6" w:rsidRPr="00EC37EB">
        <w:t>Его растворяют в смеси растворителей – гликолей, этилацетата, бутилацетата, этилгликольацетата и ксилола</w:t>
      </w:r>
      <w:r w:rsidR="00EC37EB" w:rsidRPr="00EC37EB">
        <w:t xml:space="preserve">. </w:t>
      </w:r>
      <w:r w:rsidR="006A2DE6" w:rsidRPr="00EC37EB">
        <w:t xml:space="preserve">Гликоли вводят </w:t>
      </w:r>
      <w:r w:rsidR="00830EAC" w:rsidRPr="00EC37EB">
        <w:t>для улучшения растворимости триэтаноламина, при этом они участвуют в отверждении за счет дополнительного образования поперечных уретановых связей</w:t>
      </w:r>
      <w:r w:rsidR="00EC37EB" w:rsidRPr="00EC37EB">
        <w:t xml:space="preserve">. </w:t>
      </w:r>
      <w:r w:rsidR="00830EAC" w:rsidRPr="00EC37EB">
        <w:t>Раствор катализатора вводят в</w:t>
      </w:r>
      <w:r w:rsidR="009F27FF" w:rsidRPr="00EC37EB">
        <w:t xml:space="preserve"> преполимер перед употреблением /1/</w:t>
      </w:r>
      <w:r w:rsidR="00EC37EB" w:rsidRPr="00EC37EB">
        <w:t xml:space="preserve">. </w:t>
      </w:r>
    </w:p>
    <w:p w:rsidR="00EC37EB" w:rsidRPr="00EC37EB" w:rsidRDefault="00617A67" w:rsidP="00EC37EB">
      <w:pPr>
        <w:widowControl w:val="0"/>
        <w:autoSpaceDE w:val="0"/>
        <w:autoSpaceDN w:val="0"/>
        <w:adjustRightInd w:val="0"/>
        <w:ind w:firstLine="709"/>
      </w:pPr>
      <w:r w:rsidRPr="00EC37EB">
        <w:t xml:space="preserve">При отверждении двухупаковочных ПУ материалов протекает ряд химических реакций, однако при эквивалентных соотношениях групп </w:t>
      </w:r>
      <w:r w:rsidRPr="00EC37EB">
        <w:rPr>
          <w:lang w:val="en-US"/>
        </w:rPr>
        <w:t>NCO</w:t>
      </w:r>
      <w:r w:rsidRPr="00EC37EB">
        <w:t xml:space="preserve"> и ОН реакция уретанообразования является преобладающей</w:t>
      </w:r>
      <w:r w:rsidR="00EC37EB" w:rsidRPr="00EC37EB">
        <w:t xml:space="preserve">: </w:t>
      </w:r>
    </w:p>
    <w:p w:rsidR="00EC37EB" w:rsidRPr="00EC37EB" w:rsidRDefault="00EC37EB" w:rsidP="00EC37EB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EC37EB">
        <w:rPr>
          <w:lang w:val="en-US"/>
        </w:rPr>
        <w:t xml:space="preserve">- </w:t>
      </w:r>
      <w:r w:rsidR="00617A67" w:rsidRPr="00EC37EB">
        <w:rPr>
          <w:lang w:val="en-US"/>
        </w:rPr>
        <w:t>ROH + OCNR’</w:t>
      </w:r>
      <w:r w:rsidRPr="00EC37EB">
        <w:rPr>
          <w:lang w:val="en-US"/>
        </w:rPr>
        <w:t xml:space="preserve"> - </w:t>
      </w:r>
      <w:r w:rsidR="00617A67" w:rsidRPr="00EC37EB">
        <w:rPr>
          <w:lang w:val="en-US"/>
        </w:rPr>
        <w:t>→</w:t>
      </w:r>
      <w:r w:rsidRPr="00EC37EB">
        <w:rPr>
          <w:lang w:val="en-US"/>
        </w:rPr>
        <w:t xml:space="preserve"> - </w:t>
      </w:r>
      <w:r w:rsidR="00617A67" w:rsidRPr="00EC37EB">
        <w:rPr>
          <w:lang w:val="en-US"/>
        </w:rPr>
        <w:t xml:space="preserve">ROCNH – R’ – </w:t>
      </w:r>
    </w:p>
    <w:p w:rsidR="00EC37EB" w:rsidRPr="00EC37EB" w:rsidRDefault="00617A67" w:rsidP="002E57B8">
      <w:pPr>
        <w:widowControl w:val="0"/>
        <w:autoSpaceDE w:val="0"/>
        <w:autoSpaceDN w:val="0"/>
        <w:adjustRightInd w:val="0"/>
        <w:ind w:left="4247" w:firstLine="709"/>
        <w:rPr>
          <w:lang w:val="en-US"/>
        </w:rPr>
      </w:pPr>
      <w:r w:rsidRPr="00EC37EB">
        <w:rPr>
          <w:lang w:val="en-US"/>
        </w:rPr>
        <w:t>II</w:t>
      </w:r>
    </w:p>
    <w:p w:rsidR="00EC37EB" w:rsidRPr="00EC37EB" w:rsidRDefault="00617A67" w:rsidP="002E57B8">
      <w:pPr>
        <w:widowControl w:val="0"/>
        <w:autoSpaceDE w:val="0"/>
        <w:autoSpaceDN w:val="0"/>
        <w:adjustRightInd w:val="0"/>
        <w:ind w:left="4247" w:firstLine="709"/>
        <w:rPr>
          <w:lang w:val="en-US"/>
        </w:rPr>
      </w:pPr>
      <w:r w:rsidRPr="00EC37EB">
        <w:rPr>
          <w:lang w:val="en-US"/>
        </w:rPr>
        <w:t>O</w:t>
      </w:r>
    </w:p>
    <w:p w:rsidR="00EC37EB" w:rsidRPr="00EC37EB" w:rsidRDefault="00617A67" w:rsidP="00EC37EB">
      <w:pPr>
        <w:widowControl w:val="0"/>
        <w:autoSpaceDE w:val="0"/>
        <w:autoSpaceDN w:val="0"/>
        <w:adjustRightInd w:val="0"/>
        <w:ind w:firstLine="709"/>
      </w:pPr>
      <w:r w:rsidRPr="00EC37EB">
        <w:t>При отверждении пленки на воздухе возможна побочная реакция изоцианатных групп с водой, приводящая в конечном итоге к образованию карбамидных связей</w:t>
      </w:r>
      <w:r w:rsidR="00EC37EB" w:rsidRPr="00EC37EB">
        <w:t xml:space="preserve">. </w:t>
      </w:r>
    </w:p>
    <w:p w:rsidR="002E57B8" w:rsidRDefault="002E57B8" w:rsidP="00EC37EB">
      <w:pPr>
        <w:widowControl w:val="0"/>
        <w:autoSpaceDE w:val="0"/>
        <w:autoSpaceDN w:val="0"/>
        <w:adjustRightInd w:val="0"/>
        <w:ind w:firstLine="709"/>
      </w:pPr>
    </w:p>
    <w:p w:rsidR="00EC37EB" w:rsidRPr="00EC37EB" w:rsidRDefault="0091492F" w:rsidP="002E57B8">
      <w:pPr>
        <w:pStyle w:val="2"/>
      </w:pPr>
      <w:bookmarkStart w:id="2" w:name="_Toc226530768"/>
      <w:r w:rsidRPr="00EC37EB">
        <w:t>2</w:t>
      </w:r>
      <w:r w:rsidR="00EC37EB" w:rsidRPr="00EC37EB">
        <w:t xml:space="preserve">. </w:t>
      </w:r>
      <w:r w:rsidRPr="00EC37EB">
        <w:t>Способы синтеза ПУ лакокрасочных материалов и полупродуктов</w:t>
      </w:r>
      <w:bookmarkEnd w:id="2"/>
    </w:p>
    <w:p w:rsidR="002E57B8" w:rsidRDefault="002E57B8" w:rsidP="00EC37EB">
      <w:pPr>
        <w:widowControl w:val="0"/>
        <w:autoSpaceDE w:val="0"/>
        <w:autoSpaceDN w:val="0"/>
        <w:adjustRightInd w:val="0"/>
        <w:ind w:firstLine="709"/>
      </w:pPr>
    </w:p>
    <w:p w:rsidR="00FC7B63" w:rsidRPr="00EC37EB" w:rsidRDefault="007C1D63" w:rsidP="00EC37EB">
      <w:pPr>
        <w:widowControl w:val="0"/>
        <w:autoSpaceDE w:val="0"/>
        <w:autoSpaceDN w:val="0"/>
        <w:adjustRightInd w:val="0"/>
        <w:ind w:firstLine="709"/>
      </w:pPr>
      <w:r w:rsidRPr="00EC37EB">
        <w:t>В промышленности можно одним и тем же способом получать разные ПУ лакокрасочные материалы</w:t>
      </w:r>
      <w:r w:rsidR="00EC37EB" w:rsidRPr="00EC37EB">
        <w:t xml:space="preserve">. </w:t>
      </w:r>
      <w:r w:rsidRPr="00EC37EB">
        <w:t>Например, по одной и той же схеме производства лаков, отверждаемых влагой воздуха, можно получать на основе продуктов алкоголиза касторового масла триэтаноламином и глицерином соответственно одноупаковочные и двухупаковочные материалы</w:t>
      </w:r>
      <w:r w:rsidR="00EC37EB" w:rsidRPr="00EC37EB">
        <w:t xml:space="preserve">. </w:t>
      </w:r>
    </w:p>
    <w:p w:rsidR="007C1D63" w:rsidRPr="00EC37EB" w:rsidRDefault="00983B66" w:rsidP="00EC37EB">
      <w:pPr>
        <w:widowControl w:val="0"/>
        <w:autoSpaceDE w:val="0"/>
        <w:autoSpaceDN w:val="0"/>
        <w:adjustRightInd w:val="0"/>
        <w:ind w:firstLine="709"/>
      </w:pPr>
      <w:r w:rsidRPr="00EC37EB">
        <w:t>Для получения двухкомпонентных систем нашли так же применение такие полиизоцианаты, как полиизоцианат-биурет, которые отверждаются без нагревания только в присутствии катализаторов (октоата и нафтената цинка</w:t>
      </w:r>
      <w:r w:rsidR="00EC37EB" w:rsidRPr="00EC37EB">
        <w:t xml:space="preserve">). </w:t>
      </w:r>
      <w:r w:rsidRPr="00EC37EB">
        <w:t>Покрытия на его основе обладают меньшей твердостью, но хорошей цвето</w:t>
      </w:r>
      <w:r w:rsidR="00EC37EB" w:rsidRPr="00EC37EB">
        <w:t xml:space="preserve"> - </w:t>
      </w:r>
      <w:r w:rsidRPr="00EC37EB">
        <w:t>и погодостойкостью</w:t>
      </w:r>
      <w:r w:rsidR="00EC37EB" w:rsidRPr="00EC37EB">
        <w:t xml:space="preserve">. </w:t>
      </w:r>
    </w:p>
    <w:p w:rsidR="00EC37EB" w:rsidRPr="00EC37EB" w:rsidRDefault="00983B66" w:rsidP="00EC37EB">
      <w:pPr>
        <w:widowControl w:val="0"/>
        <w:autoSpaceDE w:val="0"/>
        <w:autoSpaceDN w:val="0"/>
        <w:adjustRightInd w:val="0"/>
        <w:ind w:firstLine="709"/>
      </w:pPr>
      <w:r w:rsidRPr="00EC37EB">
        <w:t>Отечественная промышленность выпускает алифатический полиизо</w:t>
      </w:r>
      <w:r w:rsidR="00EC37EB" w:rsidRPr="00EC37EB">
        <w:t xml:space="preserve"> - </w:t>
      </w:r>
      <w:r w:rsidRPr="00EC37EB">
        <w:t>цианат-биурет на основе гексаметилендиизоцианата и воды</w:t>
      </w:r>
      <w:r w:rsidR="00EC37EB" w:rsidRPr="00EC37EB">
        <w:t xml:space="preserve">. </w:t>
      </w:r>
      <w:r w:rsidRPr="00EC37EB">
        <w:t>Но они плохо смешиваются, поэтому воду вводят в смеси с растворителями (диоксаном или ацетоном</w:t>
      </w:r>
      <w:r w:rsidR="00EC37EB" w:rsidRPr="00EC37EB">
        <w:t xml:space="preserve">). </w:t>
      </w:r>
    </w:p>
    <w:p w:rsidR="002E57B8" w:rsidRDefault="002E57B8" w:rsidP="002E57B8">
      <w:pPr>
        <w:pStyle w:val="2"/>
      </w:pPr>
    </w:p>
    <w:p w:rsidR="00EC37EB" w:rsidRPr="00EC37EB" w:rsidRDefault="004A76AA" w:rsidP="002E57B8">
      <w:pPr>
        <w:pStyle w:val="2"/>
      </w:pPr>
      <w:bookmarkStart w:id="3" w:name="_Toc226530769"/>
      <w:r w:rsidRPr="00EC37EB">
        <w:t>3</w:t>
      </w:r>
      <w:r w:rsidR="00EC37EB" w:rsidRPr="00EC37EB">
        <w:t xml:space="preserve">. </w:t>
      </w:r>
      <w:r w:rsidRPr="00EC37EB">
        <w:t>Технологическая схема получения преполимеров на основе продуктов алкоголиза касторового масла</w:t>
      </w:r>
      <w:bookmarkEnd w:id="3"/>
    </w:p>
    <w:p w:rsidR="002E57B8" w:rsidRDefault="002E57B8" w:rsidP="00EC37EB">
      <w:pPr>
        <w:widowControl w:val="0"/>
        <w:autoSpaceDE w:val="0"/>
        <w:autoSpaceDN w:val="0"/>
        <w:adjustRightInd w:val="0"/>
        <w:ind w:firstLine="709"/>
      </w:pPr>
    </w:p>
    <w:p w:rsidR="004A76AA" w:rsidRPr="00EC37EB" w:rsidRDefault="00402E24" w:rsidP="00EC37EB">
      <w:pPr>
        <w:widowControl w:val="0"/>
        <w:autoSpaceDE w:val="0"/>
        <w:autoSpaceDN w:val="0"/>
        <w:adjustRightInd w:val="0"/>
        <w:ind w:firstLine="709"/>
      </w:pPr>
      <w:r w:rsidRPr="00EC37EB">
        <w:t>Технологический процесс получения преполимеров включает две стадии</w:t>
      </w:r>
      <w:r w:rsidR="00EC37EB" w:rsidRPr="00EC37EB">
        <w:t xml:space="preserve">: </w:t>
      </w:r>
    </w:p>
    <w:p w:rsidR="00402E24" w:rsidRPr="00EC37EB" w:rsidRDefault="00402E24" w:rsidP="00EC37EB">
      <w:pPr>
        <w:widowControl w:val="0"/>
        <w:autoSpaceDE w:val="0"/>
        <w:autoSpaceDN w:val="0"/>
        <w:adjustRightInd w:val="0"/>
        <w:ind w:firstLine="709"/>
      </w:pPr>
      <w:r w:rsidRPr="00EC37EB">
        <w:t xml:space="preserve">переэтерификация </w:t>
      </w:r>
      <w:r w:rsidR="000F6393" w:rsidRPr="00EC37EB">
        <w:t>касторового масла глицерином</w:t>
      </w:r>
      <w:r w:rsidR="00EC37EB" w:rsidRPr="00EC37EB">
        <w:t xml:space="preserve">; </w:t>
      </w:r>
    </w:p>
    <w:p w:rsidR="000F6393" w:rsidRPr="00EC37EB" w:rsidRDefault="000F6393" w:rsidP="00EC37EB">
      <w:pPr>
        <w:widowControl w:val="0"/>
        <w:autoSpaceDE w:val="0"/>
        <w:autoSpaceDN w:val="0"/>
        <w:adjustRightInd w:val="0"/>
        <w:ind w:firstLine="709"/>
      </w:pPr>
      <w:r w:rsidRPr="00EC37EB">
        <w:t>синтез преполимера на основе переэтерификата</w:t>
      </w:r>
      <w:r w:rsidR="00EC37EB" w:rsidRPr="00EC37EB">
        <w:t xml:space="preserve"> </w:t>
      </w:r>
      <w:r w:rsidRPr="00EC37EB">
        <w:t>и 2,4-толуилен-</w:t>
      </w:r>
    </w:p>
    <w:p w:rsidR="000F6393" w:rsidRPr="00EC37EB" w:rsidRDefault="000F6393" w:rsidP="00EC37EB">
      <w:pPr>
        <w:widowControl w:val="0"/>
        <w:autoSpaceDE w:val="0"/>
        <w:autoSpaceDN w:val="0"/>
        <w:adjustRightInd w:val="0"/>
        <w:ind w:firstLine="709"/>
      </w:pPr>
      <w:r w:rsidRPr="00EC37EB">
        <w:t>диизоцианата</w:t>
      </w:r>
      <w:r w:rsidR="00EC37EB" w:rsidRPr="00EC37EB">
        <w:t xml:space="preserve">. </w:t>
      </w:r>
    </w:p>
    <w:p w:rsidR="006F77A8" w:rsidRPr="00EC37EB" w:rsidRDefault="000F6393" w:rsidP="00EC37EB">
      <w:pPr>
        <w:widowControl w:val="0"/>
        <w:autoSpaceDE w:val="0"/>
        <w:autoSpaceDN w:val="0"/>
        <w:adjustRightInd w:val="0"/>
        <w:ind w:firstLine="709"/>
      </w:pPr>
      <w:r w:rsidRPr="00EC37EB">
        <w:t>Первая стадия – переэтерификация касторового масла – имеет ряд особенностей, связанных с введением в реакционную систему изоцианатов</w:t>
      </w:r>
      <w:r w:rsidR="00EC37EB" w:rsidRPr="00EC37EB">
        <w:t xml:space="preserve">. </w:t>
      </w:r>
      <w:r w:rsidRPr="00EC37EB">
        <w:t>Во-первых, переэтерификацию проводят без катализаторов, поскольку обычные катализаторы этой реакции (оксиды свинца, кальция, щелочи</w:t>
      </w:r>
      <w:r w:rsidR="00EC37EB" w:rsidRPr="00EC37EB">
        <w:t xml:space="preserve">) </w:t>
      </w:r>
      <w:r w:rsidRPr="00EC37EB">
        <w:t xml:space="preserve">катализируют также реакции изоцианатов (полимеризацию, образование карбамида, биуретов и </w:t>
      </w:r>
      <w:r w:rsidR="00EC37EB" w:rsidRPr="00EC37EB">
        <w:t>т.д.),</w:t>
      </w:r>
      <w:r w:rsidRPr="00EC37EB">
        <w:t xml:space="preserve"> что может значительно снизить стабильность преполимеров при хранении</w:t>
      </w:r>
      <w:r w:rsidR="00EC37EB" w:rsidRPr="00EC37EB">
        <w:t xml:space="preserve">. </w:t>
      </w:r>
      <w:r w:rsidRPr="00EC37EB">
        <w:t>Во-вторых, во избежание побочных реакций переэтерификат подвергают тщательному обезвоживанию (воду отгоняют прямой отгонкой</w:t>
      </w:r>
      <w:r w:rsidR="00EC37EB" w:rsidRPr="00EC37EB">
        <w:t xml:space="preserve">). </w:t>
      </w:r>
    </w:p>
    <w:p w:rsidR="000F6393" w:rsidRPr="00EC37EB" w:rsidRDefault="000F6393" w:rsidP="00EC37EB">
      <w:pPr>
        <w:widowControl w:val="0"/>
        <w:autoSpaceDE w:val="0"/>
        <w:autoSpaceDN w:val="0"/>
        <w:adjustRightInd w:val="0"/>
        <w:ind w:firstLine="709"/>
      </w:pPr>
      <w:r w:rsidRPr="00EC37EB">
        <w:t xml:space="preserve">Технологическая схема представлена на </w:t>
      </w:r>
      <w:r w:rsidR="00EC37EB">
        <w:t>рис.1</w:t>
      </w:r>
      <w:r w:rsidR="00EC37EB" w:rsidRPr="00EC37EB">
        <w:t xml:space="preserve">. </w:t>
      </w:r>
    </w:p>
    <w:p w:rsidR="00EC37EB" w:rsidRDefault="00DC4042" w:rsidP="00EC37EB">
      <w:pPr>
        <w:widowControl w:val="0"/>
        <w:autoSpaceDE w:val="0"/>
        <w:autoSpaceDN w:val="0"/>
        <w:adjustRightInd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0.jpg" style="width:380.25pt;height:395.25pt">
            <v:imagedata r:id="rId7" o:title=""/>
          </v:shape>
        </w:pict>
      </w:r>
    </w:p>
    <w:p w:rsidR="003E32FB" w:rsidRPr="00EC37EB" w:rsidRDefault="003E32FB" w:rsidP="00EC37EB">
      <w:pPr>
        <w:widowControl w:val="0"/>
        <w:autoSpaceDE w:val="0"/>
        <w:autoSpaceDN w:val="0"/>
        <w:adjustRightInd w:val="0"/>
        <w:ind w:firstLine="709"/>
      </w:pPr>
      <w:r w:rsidRPr="00EC37EB">
        <w:t xml:space="preserve">Рисунок 1 – Технологическая схема производства </w:t>
      </w:r>
      <w:r w:rsidR="00EC37EB" w:rsidRPr="00EC37EB">
        <w:t>"</w:t>
      </w:r>
      <w:r w:rsidRPr="00EC37EB">
        <w:t>преполимера КТ</w:t>
      </w:r>
      <w:r w:rsidR="00EC37EB" w:rsidRPr="00EC37EB">
        <w:t xml:space="preserve">". </w:t>
      </w:r>
    </w:p>
    <w:p w:rsidR="00EC37EB" w:rsidRPr="00EC37EB" w:rsidRDefault="003E32FB" w:rsidP="00EC37EB">
      <w:pPr>
        <w:widowControl w:val="0"/>
        <w:autoSpaceDE w:val="0"/>
        <w:autoSpaceDN w:val="0"/>
        <w:adjustRightInd w:val="0"/>
        <w:ind w:firstLine="709"/>
      </w:pPr>
      <w:r w:rsidRPr="00EC37EB">
        <w:t>1, 7 – жид</w:t>
      </w:r>
      <w:r w:rsidR="00180680" w:rsidRPr="00EC37EB">
        <w:t>костные счетчики</w:t>
      </w:r>
      <w:r w:rsidR="00EC37EB" w:rsidRPr="00EC37EB">
        <w:t xml:space="preserve">; </w:t>
      </w:r>
      <w:r w:rsidR="00180680" w:rsidRPr="00EC37EB">
        <w:t>2, 13 – конденсаторы</w:t>
      </w:r>
      <w:r w:rsidR="00EC37EB" w:rsidRPr="00EC37EB">
        <w:t xml:space="preserve">; </w:t>
      </w:r>
      <w:r w:rsidR="00180680" w:rsidRPr="00EC37EB">
        <w:t>3-5 – весовые мерники</w:t>
      </w:r>
      <w:r w:rsidR="00EC37EB" w:rsidRPr="00EC37EB">
        <w:t xml:space="preserve">; </w:t>
      </w:r>
      <w:r w:rsidR="00180680" w:rsidRPr="00EC37EB">
        <w:t>6 – обогреваемый весовой мерник</w:t>
      </w:r>
      <w:r w:rsidR="00EC37EB" w:rsidRPr="00EC37EB">
        <w:t xml:space="preserve">; </w:t>
      </w:r>
      <w:r w:rsidR="00180680" w:rsidRPr="00EC37EB">
        <w:t>8 – вакуум-приемник</w:t>
      </w:r>
      <w:r w:rsidR="00EC37EB" w:rsidRPr="00EC37EB">
        <w:t xml:space="preserve">; </w:t>
      </w:r>
      <w:r w:rsidR="00180680" w:rsidRPr="00EC37EB">
        <w:t>9 – разделительный сосуд</w:t>
      </w:r>
      <w:r w:rsidR="00EC37EB" w:rsidRPr="00EC37EB">
        <w:t xml:space="preserve">; </w:t>
      </w:r>
      <w:r w:rsidR="00180680" w:rsidRPr="00EC37EB">
        <w:t>10 – теплообменник</w:t>
      </w:r>
      <w:r w:rsidR="00EC37EB" w:rsidRPr="00EC37EB">
        <w:t xml:space="preserve">; </w:t>
      </w:r>
      <w:r w:rsidR="00180680" w:rsidRPr="00EC37EB">
        <w:t>11 – реактор с индукционным обогревом</w:t>
      </w:r>
      <w:r w:rsidR="00EC37EB" w:rsidRPr="00EC37EB">
        <w:t xml:space="preserve">; </w:t>
      </w:r>
      <w:r w:rsidR="00180680" w:rsidRPr="00EC37EB">
        <w:t>12 – реактор с пароводяной рубашкой</w:t>
      </w:r>
      <w:r w:rsidR="00EC37EB" w:rsidRPr="00EC37EB">
        <w:t xml:space="preserve">; </w:t>
      </w:r>
      <w:r w:rsidR="00180680" w:rsidRPr="00EC37EB">
        <w:t>14 – промежуточная емкость</w:t>
      </w:r>
      <w:r w:rsidR="00EC37EB" w:rsidRPr="00EC37EB">
        <w:t xml:space="preserve">; </w:t>
      </w:r>
      <w:r w:rsidR="00180680" w:rsidRPr="00EC37EB">
        <w:t>15 – шестеренчатый насос</w:t>
      </w:r>
      <w:r w:rsidR="00EC37EB" w:rsidRPr="00EC37EB">
        <w:t xml:space="preserve">; </w:t>
      </w:r>
      <w:r w:rsidR="00180680" w:rsidRPr="00EC37EB">
        <w:t>16 – весы</w:t>
      </w:r>
      <w:r w:rsidR="00EC37EB" w:rsidRPr="00EC37EB">
        <w:t xml:space="preserve">; </w:t>
      </w:r>
      <w:r w:rsidR="00180680" w:rsidRPr="00EC37EB">
        <w:t>17 – тара</w:t>
      </w:r>
      <w:r w:rsidR="00EC37EB" w:rsidRPr="00EC37EB">
        <w:t xml:space="preserve">. </w:t>
      </w:r>
    </w:p>
    <w:p w:rsidR="002E57B8" w:rsidRDefault="002E57B8" w:rsidP="00EC37EB">
      <w:pPr>
        <w:widowControl w:val="0"/>
        <w:autoSpaceDE w:val="0"/>
        <w:autoSpaceDN w:val="0"/>
        <w:adjustRightInd w:val="0"/>
        <w:ind w:firstLine="709"/>
      </w:pPr>
    </w:p>
    <w:p w:rsidR="00180680" w:rsidRPr="00EC37EB" w:rsidRDefault="00553E48" w:rsidP="00EC37EB">
      <w:pPr>
        <w:widowControl w:val="0"/>
        <w:autoSpaceDE w:val="0"/>
        <w:autoSpaceDN w:val="0"/>
        <w:adjustRightInd w:val="0"/>
        <w:ind w:firstLine="709"/>
      </w:pPr>
      <w:r w:rsidRPr="00EC37EB">
        <w:t>Переэтерификацию касторового масла глицерином проводят азеотропным способом в реакторе 11 при следующих соотношениях исходных компонентов (масс</w:t>
      </w:r>
      <w:r w:rsidR="00EC37EB" w:rsidRPr="00EC37EB">
        <w:t xml:space="preserve">. </w:t>
      </w:r>
      <w:r w:rsidRPr="00EC37EB">
        <w:t>частях</w:t>
      </w:r>
      <w:r w:rsidR="00EC37EB" w:rsidRPr="00EC37EB">
        <w:t xml:space="preserve">): </w:t>
      </w:r>
    </w:p>
    <w:p w:rsidR="00553E48" w:rsidRPr="00EC37EB" w:rsidRDefault="00553E48" w:rsidP="00EC37EB">
      <w:pPr>
        <w:widowControl w:val="0"/>
        <w:autoSpaceDE w:val="0"/>
        <w:autoSpaceDN w:val="0"/>
        <w:adjustRightInd w:val="0"/>
        <w:ind w:firstLine="709"/>
      </w:pPr>
      <w:r w:rsidRPr="00EC37EB">
        <w:t>касторовое масло</w:t>
      </w:r>
      <w:r w:rsidR="00EC37EB" w:rsidRPr="00EC37EB">
        <w:t xml:space="preserve"> </w:t>
      </w:r>
      <w:r w:rsidRPr="00EC37EB">
        <w:t>75,6</w:t>
      </w:r>
    </w:p>
    <w:p w:rsidR="00553E48" w:rsidRPr="00EC37EB" w:rsidRDefault="00553E48" w:rsidP="00EC37EB">
      <w:pPr>
        <w:widowControl w:val="0"/>
        <w:autoSpaceDE w:val="0"/>
        <w:autoSpaceDN w:val="0"/>
        <w:adjustRightInd w:val="0"/>
        <w:ind w:firstLine="709"/>
      </w:pPr>
      <w:r w:rsidRPr="00EC37EB">
        <w:t>глицерин</w:t>
      </w:r>
      <w:r w:rsidR="00EC37EB" w:rsidRPr="00EC37EB">
        <w:t xml:space="preserve"> </w:t>
      </w:r>
      <w:r w:rsidRPr="00EC37EB">
        <w:t>12,6</w:t>
      </w:r>
    </w:p>
    <w:p w:rsidR="00553E48" w:rsidRPr="00EC37EB" w:rsidRDefault="00553E48" w:rsidP="00EC37EB">
      <w:pPr>
        <w:widowControl w:val="0"/>
        <w:autoSpaceDE w:val="0"/>
        <w:autoSpaceDN w:val="0"/>
        <w:adjustRightInd w:val="0"/>
        <w:ind w:firstLine="709"/>
      </w:pPr>
      <w:r w:rsidRPr="00EC37EB">
        <w:t>толуол</w:t>
      </w:r>
      <w:r w:rsidR="00EC37EB" w:rsidRPr="00EC37EB">
        <w:t xml:space="preserve"> </w:t>
      </w:r>
      <w:r w:rsidRPr="00EC37EB">
        <w:t>11,8</w:t>
      </w:r>
    </w:p>
    <w:p w:rsidR="0023121C" w:rsidRPr="00EC37EB" w:rsidRDefault="00553E48" w:rsidP="00EC37EB">
      <w:pPr>
        <w:widowControl w:val="0"/>
        <w:autoSpaceDE w:val="0"/>
        <w:autoSpaceDN w:val="0"/>
        <w:adjustRightInd w:val="0"/>
        <w:ind w:firstLine="709"/>
      </w:pPr>
      <w:r w:rsidRPr="00EC37EB">
        <w:t>Переэтерификацию ведут без катализатора в токе инертного газа при 240ºС</w:t>
      </w:r>
      <w:r w:rsidR="00EC37EB" w:rsidRPr="00EC37EB">
        <w:t xml:space="preserve">. </w:t>
      </w:r>
      <w:r w:rsidRPr="00EC37EB">
        <w:t>По окончании алкоголиза реакционную массу охлаждают до 30</w:t>
      </w:r>
      <w:r w:rsidR="00EC37EB" w:rsidRPr="00EC37EB">
        <w:t xml:space="preserve"> - </w:t>
      </w:r>
      <w:r w:rsidRPr="00EC37EB">
        <w:t>40ºС и отмывают водой от непрореагировавшего глицерина</w:t>
      </w:r>
      <w:r w:rsidR="00EC37EB" w:rsidRPr="00EC37EB">
        <w:t xml:space="preserve">. </w:t>
      </w:r>
      <w:r w:rsidR="00532708" w:rsidRPr="00EC37EB">
        <w:t>Полученный переэтерификат тщательно обезвоживают в том же аппарате с помощью азеотропной отгонки воды в виде смеси с толуолом</w:t>
      </w:r>
      <w:r w:rsidR="00EC37EB" w:rsidRPr="00EC37EB">
        <w:t xml:space="preserve">. </w:t>
      </w:r>
      <w:r w:rsidR="0023121C" w:rsidRPr="00EC37EB">
        <w:t>Отогнанную водно-толуольную смесь вначале собирают в разделительном сосуде 9, откуда толуол вновь возвращается в реактор 11</w:t>
      </w:r>
      <w:r w:rsidR="00EC37EB" w:rsidRPr="00EC37EB">
        <w:t xml:space="preserve">. </w:t>
      </w:r>
      <w:r w:rsidR="0023121C" w:rsidRPr="00EC37EB">
        <w:t>Затем, на конечных стадиях процесса, с целью более полного обезвоживания проводят прямую отгонку водно-толуольной смеси в приемник 8</w:t>
      </w:r>
      <w:r w:rsidR="00EC37EB" w:rsidRPr="00EC37EB">
        <w:t xml:space="preserve">. </w:t>
      </w:r>
      <w:r w:rsidR="0023121C" w:rsidRPr="00EC37EB">
        <w:t>Остаточное содержание воды в переэтерификате не должно превышать 0,15</w:t>
      </w:r>
      <w:r w:rsidR="00EC37EB" w:rsidRPr="00EC37EB">
        <w:t xml:space="preserve">%. </w:t>
      </w:r>
    </w:p>
    <w:p w:rsidR="00EC37EB" w:rsidRPr="00EC37EB" w:rsidRDefault="0023121C" w:rsidP="00EC37EB">
      <w:pPr>
        <w:widowControl w:val="0"/>
        <w:autoSpaceDE w:val="0"/>
        <w:autoSpaceDN w:val="0"/>
        <w:adjustRightInd w:val="0"/>
        <w:ind w:firstLine="709"/>
      </w:pPr>
      <w:r w:rsidRPr="00EC37EB">
        <w:t>Преполимер КТ получают в реакторе 12 в растворе толуола в токе инертного газа в следующих соотношениях исходных компонентов</w:t>
      </w:r>
      <w:r w:rsidR="00EC37EB" w:rsidRPr="00EC37EB">
        <w:t xml:space="preserve">: </w:t>
      </w:r>
    </w:p>
    <w:p w:rsidR="00EC37EB" w:rsidRPr="00EC37EB" w:rsidRDefault="0023121C" w:rsidP="00EC37EB">
      <w:pPr>
        <w:widowControl w:val="0"/>
        <w:autoSpaceDE w:val="0"/>
        <w:autoSpaceDN w:val="0"/>
        <w:adjustRightInd w:val="0"/>
        <w:ind w:firstLine="709"/>
      </w:pPr>
      <w:r w:rsidRPr="00EC37EB">
        <w:t>Соотношение</w:t>
      </w:r>
      <w:r w:rsidR="00EC37EB" w:rsidRPr="00EC37EB">
        <w:t>%</w:t>
      </w:r>
      <w:r w:rsidR="00EF34EB" w:rsidRPr="00EC37EB">
        <w:t xml:space="preserve"> (масс</w:t>
      </w:r>
      <w:r w:rsidR="00EC37EB" w:rsidRPr="00EC37EB">
        <w:t xml:space="preserve">) </w:t>
      </w:r>
    </w:p>
    <w:p w:rsidR="00553E48" w:rsidRPr="00EC37EB" w:rsidRDefault="00EF34EB" w:rsidP="00EC37EB">
      <w:pPr>
        <w:widowControl w:val="0"/>
        <w:autoSpaceDE w:val="0"/>
        <w:autoSpaceDN w:val="0"/>
        <w:adjustRightInd w:val="0"/>
        <w:ind w:firstLine="709"/>
      </w:pPr>
      <w:r w:rsidRPr="00EC37EB">
        <w:rPr>
          <w:lang w:val="en-US"/>
        </w:rPr>
        <w:t>NCO</w:t>
      </w:r>
      <w:r w:rsidRPr="00EC37EB">
        <w:t xml:space="preserve"> и ОН гр</w:t>
      </w:r>
      <w:r w:rsidR="00EC37EB" w:rsidRPr="00EC37EB">
        <w:t xml:space="preserve">. </w:t>
      </w:r>
    </w:p>
    <w:p w:rsidR="00EF34EB" w:rsidRPr="00EC37EB" w:rsidRDefault="00EF34EB" w:rsidP="00EC37EB">
      <w:pPr>
        <w:widowControl w:val="0"/>
        <w:autoSpaceDE w:val="0"/>
        <w:autoSpaceDN w:val="0"/>
        <w:adjustRightInd w:val="0"/>
        <w:ind w:firstLine="709"/>
      </w:pPr>
      <w:r w:rsidRPr="00EC37EB">
        <w:t>переэтерификат касторового</w:t>
      </w:r>
    </w:p>
    <w:p w:rsidR="00EF34EB" w:rsidRPr="00EC37EB" w:rsidRDefault="00EF34EB" w:rsidP="00EC37EB">
      <w:pPr>
        <w:widowControl w:val="0"/>
        <w:autoSpaceDE w:val="0"/>
        <w:autoSpaceDN w:val="0"/>
        <w:adjustRightInd w:val="0"/>
        <w:ind w:firstLine="709"/>
      </w:pPr>
      <w:r w:rsidRPr="00EC37EB">
        <w:t>масла глицерином</w:t>
      </w:r>
      <w:r w:rsidR="00EC37EB" w:rsidRPr="00EC37EB">
        <w:t xml:space="preserve"> </w:t>
      </w:r>
      <w:r w:rsidRPr="00EC37EB">
        <w:t>1</w:t>
      </w:r>
      <w:r w:rsidR="00EC37EB" w:rsidRPr="00EC37EB">
        <w:t xml:space="preserve"> </w:t>
      </w:r>
      <w:r w:rsidRPr="00EC37EB">
        <w:t>34,4</w:t>
      </w:r>
    </w:p>
    <w:p w:rsidR="00EF34EB" w:rsidRPr="00EC37EB" w:rsidRDefault="00EF34EB" w:rsidP="00EC37EB">
      <w:pPr>
        <w:widowControl w:val="0"/>
        <w:autoSpaceDE w:val="0"/>
        <w:autoSpaceDN w:val="0"/>
        <w:adjustRightInd w:val="0"/>
        <w:ind w:firstLine="709"/>
      </w:pPr>
      <w:r w:rsidRPr="00EC37EB">
        <w:t>2,4-толуилендиизоцианат</w:t>
      </w:r>
      <w:r w:rsidR="00EC37EB" w:rsidRPr="00EC37EB">
        <w:t xml:space="preserve"> </w:t>
      </w:r>
      <w:r w:rsidRPr="00EC37EB">
        <w:t>2</w:t>
      </w:r>
      <w:r w:rsidR="00EC37EB" w:rsidRPr="00EC37EB">
        <w:t xml:space="preserve"> </w:t>
      </w:r>
      <w:r w:rsidRPr="00EC37EB">
        <w:t>35,2</w:t>
      </w:r>
    </w:p>
    <w:p w:rsidR="00EC37EB" w:rsidRPr="00EC37EB" w:rsidRDefault="00EF34EB" w:rsidP="00EC37EB">
      <w:pPr>
        <w:widowControl w:val="0"/>
        <w:autoSpaceDE w:val="0"/>
        <w:autoSpaceDN w:val="0"/>
        <w:adjustRightInd w:val="0"/>
        <w:ind w:firstLine="709"/>
      </w:pPr>
      <w:r w:rsidRPr="00EC37EB">
        <w:t>толуол</w:t>
      </w:r>
      <w:r w:rsidR="00EC37EB" w:rsidRPr="00EC37EB">
        <w:t xml:space="preserve"> - </w:t>
      </w:r>
      <w:r w:rsidRPr="00EC37EB">
        <w:t>30,4</w:t>
      </w:r>
    </w:p>
    <w:p w:rsidR="00EC37EB" w:rsidRPr="00EC37EB" w:rsidRDefault="00EF34EB" w:rsidP="00EC37EB">
      <w:pPr>
        <w:widowControl w:val="0"/>
        <w:autoSpaceDE w:val="0"/>
        <w:autoSpaceDN w:val="0"/>
        <w:adjustRightInd w:val="0"/>
        <w:ind w:firstLine="709"/>
      </w:pPr>
      <w:r w:rsidRPr="00EC37EB">
        <w:t>Про</w:t>
      </w:r>
      <w:r w:rsidR="007F4C2A" w:rsidRPr="00EC37EB">
        <w:t>цесс ведут при 50</w:t>
      </w:r>
      <w:r w:rsidR="00EC37EB" w:rsidRPr="00EC37EB">
        <w:t xml:space="preserve"> - </w:t>
      </w:r>
      <w:r w:rsidR="007F4C2A" w:rsidRPr="00EC37EB">
        <w:t>55ºС, постепенно добавляя переэтерификат касторового масла к раствору 2,4-толуилендиизоцианата</w:t>
      </w:r>
      <w:r w:rsidR="00EC37EB" w:rsidRPr="00EC37EB">
        <w:t xml:space="preserve">. </w:t>
      </w:r>
      <w:r w:rsidR="007F4C2A" w:rsidRPr="00EC37EB">
        <w:t>Реактор 12 обеспечен подачей охлаждающей воды, поскольку процесс сильно экзотермичен</w:t>
      </w:r>
      <w:r w:rsidR="00EC37EB" w:rsidRPr="00EC37EB">
        <w:t xml:space="preserve">. </w:t>
      </w:r>
      <w:r w:rsidR="007F4C2A" w:rsidRPr="00EC37EB">
        <w:t>Процесс ведут до получения продукта с заданными параметрами, который затем сливают в тару</w:t>
      </w:r>
      <w:r w:rsidR="00EC37EB" w:rsidRPr="00EC37EB">
        <w:t xml:space="preserve">. </w:t>
      </w:r>
    </w:p>
    <w:p w:rsidR="002E57B8" w:rsidRDefault="002E57B8" w:rsidP="00EC37EB">
      <w:pPr>
        <w:widowControl w:val="0"/>
        <w:autoSpaceDE w:val="0"/>
        <w:autoSpaceDN w:val="0"/>
        <w:adjustRightInd w:val="0"/>
        <w:ind w:firstLine="709"/>
      </w:pPr>
    </w:p>
    <w:p w:rsidR="0089728E" w:rsidRPr="00EC37EB" w:rsidRDefault="0089728E" w:rsidP="002E57B8">
      <w:pPr>
        <w:pStyle w:val="2"/>
      </w:pPr>
      <w:bookmarkStart w:id="4" w:name="_Toc226530770"/>
      <w:r w:rsidRPr="00EC37EB">
        <w:t>4</w:t>
      </w:r>
      <w:r w:rsidR="00EC37EB" w:rsidRPr="00EC37EB">
        <w:t xml:space="preserve">. </w:t>
      </w:r>
      <w:r w:rsidRPr="00EC37EB">
        <w:t>Физи</w:t>
      </w:r>
      <w:r w:rsidR="007A4EBD" w:rsidRPr="00EC37EB">
        <w:t>ко-химические показатели ПУ эмали</w:t>
      </w:r>
      <w:r w:rsidRPr="00EC37EB">
        <w:t xml:space="preserve"> и покрытия на его основе</w:t>
      </w:r>
      <w:bookmarkEnd w:id="4"/>
    </w:p>
    <w:p w:rsidR="002E57B8" w:rsidRDefault="002E57B8" w:rsidP="00EC37EB">
      <w:pPr>
        <w:widowControl w:val="0"/>
        <w:autoSpaceDE w:val="0"/>
        <w:autoSpaceDN w:val="0"/>
        <w:adjustRightInd w:val="0"/>
        <w:ind w:firstLine="709"/>
      </w:pPr>
    </w:p>
    <w:p w:rsidR="0089728E" w:rsidRPr="00EC37EB" w:rsidRDefault="007A4EBD" w:rsidP="00EC37EB">
      <w:pPr>
        <w:widowControl w:val="0"/>
        <w:autoSpaceDE w:val="0"/>
        <w:autoSpaceDN w:val="0"/>
        <w:adjustRightInd w:val="0"/>
        <w:ind w:firstLine="709"/>
      </w:pPr>
      <w:r w:rsidRPr="00EC37EB">
        <w:t>В продажу поступает двухкомпонентная система, состоящая из полуфабриката эмали и полиизоцианатного отвердителя, смешиваемых перед применением</w:t>
      </w:r>
      <w:r w:rsidR="00EC37EB" w:rsidRPr="00EC37EB">
        <w:t xml:space="preserve">. </w:t>
      </w:r>
      <w:r w:rsidRPr="00EC37EB">
        <w:t>Полуфабрикат эмали – суспензия пигментов и наполнителей с целевыми добавками в растворе смолы</w:t>
      </w:r>
      <w:r w:rsidR="00EC37EB" w:rsidRPr="00EC37EB">
        <w:t xml:space="preserve">. </w:t>
      </w:r>
      <w:r w:rsidRPr="00EC37EB">
        <w:t>Отвердители поставляются комплектно</w:t>
      </w:r>
      <w:r w:rsidR="00EC37EB" w:rsidRPr="00EC37EB">
        <w:t xml:space="preserve">. </w:t>
      </w:r>
    </w:p>
    <w:p w:rsidR="002E57B8" w:rsidRDefault="002E57B8" w:rsidP="00EC37EB">
      <w:pPr>
        <w:widowControl w:val="0"/>
        <w:autoSpaceDE w:val="0"/>
        <w:autoSpaceDN w:val="0"/>
        <w:adjustRightInd w:val="0"/>
        <w:ind w:firstLine="709"/>
      </w:pPr>
    </w:p>
    <w:p w:rsidR="007A4EBD" w:rsidRPr="00EC37EB" w:rsidRDefault="007A4EBD" w:rsidP="00EC37EB">
      <w:pPr>
        <w:widowControl w:val="0"/>
        <w:autoSpaceDE w:val="0"/>
        <w:autoSpaceDN w:val="0"/>
        <w:adjustRightInd w:val="0"/>
        <w:ind w:firstLine="709"/>
      </w:pPr>
      <w:r w:rsidRPr="00EC37EB">
        <w:t>Свойства лакокрасочного материала</w:t>
      </w:r>
      <w:r w:rsidR="00B24837" w:rsidRPr="00EC37EB">
        <w:t xml:space="preserve"> /4</w:t>
      </w:r>
      <w:r w:rsidR="005F23D9" w:rsidRPr="00EC37EB">
        <w:t>/</w:t>
      </w:r>
      <w:r w:rsidR="00EC37EB" w:rsidRPr="00EC37EB">
        <w:t xml:space="preserve">: </w:t>
      </w:r>
    </w:p>
    <w:tbl>
      <w:tblPr>
        <w:tblW w:w="4498" w:type="pc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E3E3E3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01"/>
        <w:gridCol w:w="1120"/>
      </w:tblGrid>
      <w:tr w:rsidR="007A4EBD" w:rsidRPr="00EC37EB" w:rsidTr="002E57B8">
        <w:tc>
          <w:tcPr>
            <w:tcW w:w="4365" w:type="pct"/>
            <w:tcBorders>
              <w:top w:val="single" w:sz="2" w:space="0" w:color="000000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7A4EBD" w:rsidRPr="00EC37EB" w:rsidRDefault="007A4EBD" w:rsidP="002E57B8">
            <w:pPr>
              <w:pStyle w:val="af9"/>
            </w:pPr>
            <w:r w:rsidRPr="00EC37EB">
              <w:t>Массовая доля нелетучих веществ,</w:t>
            </w:r>
            <w:r w:rsidR="00EC37EB" w:rsidRPr="00EC37EB">
              <w:t>%</w:t>
            </w:r>
            <w:r w:rsidRPr="00EC37EB">
              <w:t>, не менее</w:t>
            </w:r>
          </w:p>
        </w:tc>
        <w:tc>
          <w:tcPr>
            <w:tcW w:w="635" w:type="pct"/>
            <w:tcBorders>
              <w:top w:val="single" w:sz="2" w:space="0" w:color="000000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7A4EBD" w:rsidRPr="00EC37EB" w:rsidRDefault="007A4EBD" w:rsidP="002E57B8">
            <w:pPr>
              <w:pStyle w:val="af9"/>
            </w:pPr>
            <w:r w:rsidRPr="00EC37EB">
              <w:t>50</w:t>
            </w:r>
          </w:p>
        </w:tc>
      </w:tr>
      <w:tr w:rsidR="007A4EBD" w:rsidRPr="00EC37EB" w:rsidTr="002E57B8">
        <w:tc>
          <w:tcPr>
            <w:tcW w:w="4365" w:type="pct"/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7A4EBD" w:rsidRPr="00EC37EB" w:rsidRDefault="007A4EBD" w:rsidP="002E57B8">
            <w:pPr>
              <w:pStyle w:val="af9"/>
            </w:pPr>
            <w:r w:rsidRPr="00EC37EB">
              <w:t>Условная вязкость при температуре (20±0,5</w:t>
            </w:r>
            <w:r w:rsidR="00EC37EB" w:rsidRPr="00EC37EB">
              <w:t xml:space="preserve">) </w:t>
            </w:r>
            <w:r w:rsidRPr="00EC37EB">
              <w:t>оС по вискозиметру ВЗ-4, с, не менее</w:t>
            </w:r>
          </w:p>
        </w:tc>
        <w:tc>
          <w:tcPr>
            <w:tcW w:w="635" w:type="pct"/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7A4EBD" w:rsidRPr="00EC37EB" w:rsidRDefault="007A4EBD" w:rsidP="002E57B8">
            <w:pPr>
              <w:pStyle w:val="af9"/>
            </w:pPr>
            <w:r w:rsidRPr="00EC37EB">
              <w:t>35</w:t>
            </w:r>
          </w:p>
        </w:tc>
      </w:tr>
      <w:tr w:rsidR="007A4EBD" w:rsidRPr="00EC37EB" w:rsidTr="002E57B8">
        <w:tc>
          <w:tcPr>
            <w:tcW w:w="4365" w:type="pct"/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7A4EBD" w:rsidRPr="00EC37EB" w:rsidRDefault="007A4EBD" w:rsidP="002E57B8">
            <w:pPr>
              <w:pStyle w:val="af9"/>
            </w:pPr>
            <w:r w:rsidRPr="00EC37EB">
              <w:t>Время высыхания до степени 3 при температуре (20±0,5</w:t>
            </w:r>
            <w:r w:rsidR="00EC37EB" w:rsidRPr="00EC37EB">
              <w:t xml:space="preserve">) </w:t>
            </w:r>
            <w:r w:rsidRPr="00EC37EB">
              <w:t>оС, ч, не более</w:t>
            </w:r>
          </w:p>
        </w:tc>
        <w:tc>
          <w:tcPr>
            <w:tcW w:w="635" w:type="pct"/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7A4EBD" w:rsidRPr="00EC37EB" w:rsidRDefault="007A4EBD" w:rsidP="002E57B8">
            <w:pPr>
              <w:pStyle w:val="af9"/>
            </w:pPr>
            <w:r w:rsidRPr="00EC37EB">
              <w:t>6</w:t>
            </w:r>
          </w:p>
        </w:tc>
      </w:tr>
      <w:tr w:rsidR="007A4EBD" w:rsidRPr="00EC37EB" w:rsidTr="002E57B8">
        <w:tc>
          <w:tcPr>
            <w:tcW w:w="4365" w:type="pct"/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7A4EBD" w:rsidRPr="00EC37EB" w:rsidRDefault="007A4EBD" w:rsidP="002E57B8">
            <w:pPr>
              <w:pStyle w:val="af9"/>
            </w:pPr>
            <w:r w:rsidRPr="00EC37EB">
              <w:t>Срок годности (при смешении с отвердителем</w:t>
            </w:r>
            <w:r w:rsidR="00EC37EB" w:rsidRPr="00EC37EB">
              <w:t>),</w:t>
            </w:r>
            <w:r w:rsidRPr="00EC37EB">
              <w:t xml:space="preserve"> ч, не менее</w:t>
            </w:r>
          </w:p>
        </w:tc>
        <w:tc>
          <w:tcPr>
            <w:tcW w:w="635" w:type="pct"/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7A4EBD" w:rsidRPr="00EC37EB" w:rsidRDefault="007A4EBD" w:rsidP="002E57B8">
            <w:pPr>
              <w:pStyle w:val="af9"/>
            </w:pPr>
            <w:r w:rsidRPr="00EC37EB">
              <w:t>8</w:t>
            </w:r>
          </w:p>
        </w:tc>
      </w:tr>
      <w:tr w:rsidR="007A4EBD" w:rsidRPr="00EC37EB" w:rsidTr="002E57B8">
        <w:tc>
          <w:tcPr>
            <w:tcW w:w="4365" w:type="pct"/>
            <w:tcBorders>
              <w:bottom w:val="single" w:sz="2" w:space="0" w:color="000000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7A4EBD" w:rsidRPr="00EC37EB" w:rsidRDefault="007A4EBD" w:rsidP="002E57B8">
            <w:pPr>
              <w:pStyle w:val="af9"/>
            </w:pPr>
            <w:r w:rsidRPr="00EC37EB">
              <w:t>Гарантийный срок хранения, месяцев, не менее</w:t>
            </w:r>
          </w:p>
        </w:tc>
        <w:tc>
          <w:tcPr>
            <w:tcW w:w="635" w:type="pct"/>
            <w:tcBorders>
              <w:bottom w:val="single" w:sz="2" w:space="0" w:color="000000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7A4EBD" w:rsidRPr="00EC37EB" w:rsidRDefault="007A4EBD" w:rsidP="002E57B8">
            <w:pPr>
              <w:pStyle w:val="af9"/>
            </w:pPr>
            <w:r w:rsidRPr="00EC37EB">
              <w:t>12</w:t>
            </w:r>
          </w:p>
        </w:tc>
      </w:tr>
    </w:tbl>
    <w:p w:rsidR="007A4EBD" w:rsidRPr="00EC37EB" w:rsidRDefault="007A4EBD" w:rsidP="00EC37E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7A4EBD" w:rsidRPr="00EC37EB" w:rsidRDefault="00483C5E" w:rsidP="00EC37E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EC37EB">
        <w:rPr>
          <w:color w:val="000000"/>
        </w:rPr>
        <w:t>Наносится эмаль различными способами – пневматическим, безвоздушным распылением, валиком и кистью</w:t>
      </w:r>
      <w:r w:rsidR="00EC37EB" w:rsidRPr="00EC37EB">
        <w:rPr>
          <w:color w:val="000000"/>
        </w:rPr>
        <w:t xml:space="preserve">. </w:t>
      </w:r>
    </w:p>
    <w:p w:rsidR="002E57B8" w:rsidRDefault="002E57B8" w:rsidP="00EC37E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483C5E" w:rsidRPr="00EC37EB" w:rsidRDefault="00483C5E" w:rsidP="00EC37E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EC37EB">
        <w:rPr>
          <w:color w:val="000000"/>
        </w:rPr>
        <w:t>После отверждения покрытие приобретает свойства</w:t>
      </w:r>
      <w:r w:rsidR="00B24837" w:rsidRPr="00EC37EB">
        <w:rPr>
          <w:color w:val="000000"/>
        </w:rPr>
        <w:t xml:space="preserve"> /4</w:t>
      </w:r>
      <w:r w:rsidR="005F23D9" w:rsidRPr="00EC37EB">
        <w:rPr>
          <w:color w:val="000000"/>
        </w:rPr>
        <w:t>/</w:t>
      </w:r>
      <w:r w:rsidR="00EC37EB" w:rsidRPr="00EC37EB">
        <w:rPr>
          <w:color w:val="000000"/>
        </w:rPr>
        <w:t xml:space="preserve">: </w:t>
      </w:r>
    </w:p>
    <w:tbl>
      <w:tblPr>
        <w:tblW w:w="4640" w:type="pct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980"/>
        <w:gridCol w:w="1119"/>
      </w:tblGrid>
      <w:tr w:rsidR="00483C5E" w:rsidRPr="00EC37EB" w:rsidTr="002E57B8">
        <w:trPr>
          <w:trHeight w:val="412"/>
        </w:trPr>
        <w:tc>
          <w:tcPr>
            <w:tcW w:w="5000" w:type="pct"/>
            <w:gridSpan w:val="2"/>
            <w:tcBorders>
              <w:top w:val="single" w:sz="2" w:space="0" w:color="000000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483C5E" w:rsidP="002E57B8">
            <w:pPr>
              <w:pStyle w:val="af9"/>
            </w:pPr>
            <w:r w:rsidRPr="00EC37EB">
              <w:t>Однородная глянцевая или полуглянцевая поверхность</w:t>
            </w:r>
          </w:p>
        </w:tc>
      </w:tr>
      <w:tr w:rsidR="00483C5E" w:rsidRPr="00EC37EB" w:rsidTr="002E57B8">
        <w:trPr>
          <w:trHeight w:val="681"/>
        </w:trPr>
        <w:tc>
          <w:tcPr>
            <w:tcW w:w="4385" w:type="pct"/>
            <w:tcBorders>
              <w:right w:val="single" w:sz="2" w:space="0" w:color="000000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483C5E" w:rsidP="002E57B8">
            <w:pPr>
              <w:pStyle w:val="af9"/>
            </w:pPr>
            <w:r w:rsidRPr="00EC37EB">
              <w:t>Твердость пленки по маятниковому прибору ТМЛ 2124 отн</w:t>
            </w:r>
            <w:r w:rsidR="00EC37EB" w:rsidRPr="00EC37EB">
              <w:t xml:space="preserve">. </w:t>
            </w:r>
            <w:r w:rsidRPr="00EC37EB">
              <w:t>ед</w:t>
            </w:r>
            <w:r w:rsidR="00EC37EB" w:rsidRPr="00EC37EB">
              <w:t>.,</w:t>
            </w:r>
            <w:r w:rsidRPr="00EC37EB">
              <w:t xml:space="preserve"> не менее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nil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483C5E" w:rsidP="002E57B8">
            <w:pPr>
              <w:pStyle w:val="af9"/>
            </w:pPr>
            <w:r w:rsidRPr="00EC37EB">
              <w:t>0,4</w:t>
            </w:r>
          </w:p>
        </w:tc>
      </w:tr>
      <w:tr w:rsidR="00483C5E" w:rsidRPr="00EC37EB" w:rsidTr="002E57B8">
        <w:tc>
          <w:tcPr>
            <w:tcW w:w="4385" w:type="pct"/>
            <w:tcBorders>
              <w:right w:val="single" w:sz="2" w:space="0" w:color="000000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483C5E" w:rsidP="002E57B8">
            <w:pPr>
              <w:pStyle w:val="af9"/>
            </w:pPr>
            <w:r w:rsidRPr="00EC37EB">
              <w:t>Адгезия, балл, не более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nil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483C5E" w:rsidP="002E57B8">
            <w:pPr>
              <w:pStyle w:val="af9"/>
            </w:pPr>
            <w:r w:rsidRPr="00EC37EB">
              <w:t>1</w:t>
            </w:r>
          </w:p>
        </w:tc>
      </w:tr>
      <w:tr w:rsidR="00483C5E" w:rsidRPr="00EC37EB" w:rsidTr="002E57B8">
        <w:tc>
          <w:tcPr>
            <w:tcW w:w="4385" w:type="pct"/>
            <w:tcBorders>
              <w:right w:val="single" w:sz="2" w:space="0" w:color="000000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483C5E" w:rsidP="002E57B8">
            <w:pPr>
              <w:pStyle w:val="af9"/>
            </w:pPr>
            <w:r w:rsidRPr="00EC37EB">
              <w:t>Прочность пленки при ударе по прибору У-1А, см, не менее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nil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483C5E" w:rsidP="002E57B8">
            <w:pPr>
              <w:pStyle w:val="af9"/>
            </w:pPr>
            <w:r w:rsidRPr="00EC37EB">
              <w:t>50</w:t>
            </w:r>
          </w:p>
        </w:tc>
      </w:tr>
      <w:tr w:rsidR="00483C5E" w:rsidRPr="00EC37EB" w:rsidTr="002E57B8">
        <w:tc>
          <w:tcPr>
            <w:tcW w:w="4385" w:type="pct"/>
            <w:tcBorders>
              <w:right w:val="single" w:sz="2" w:space="0" w:color="000000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483C5E" w:rsidP="002E57B8">
            <w:pPr>
              <w:pStyle w:val="af9"/>
            </w:pPr>
            <w:r w:rsidRPr="00EC37EB">
              <w:t>Эластичность пленки при изгибе, мм, не более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nil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483C5E" w:rsidP="002E57B8">
            <w:pPr>
              <w:pStyle w:val="af9"/>
            </w:pPr>
            <w:r w:rsidRPr="00EC37EB">
              <w:t>1</w:t>
            </w:r>
          </w:p>
        </w:tc>
      </w:tr>
      <w:tr w:rsidR="00483C5E" w:rsidRPr="00EC37EB" w:rsidTr="002E57B8">
        <w:tc>
          <w:tcPr>
            <w:tcW w:w="5000" w:type="pct"/>
            <w:gridSpan w:val="2"/>
            <w:tcBorders>
              <w:top w:val="nil"/>
              <w:bottom w:val="nil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483C5E" w:rsidP="002E57B8">
            <w:pPr>
              <w:pStyle w:val="af9"/>
            </w:pPr>
            <w:r w:rsidRPr="00EC37EB">
              <w:t>Стойкость при температуре (20±2</w:t>
            </w:r>
            <w:r w:rsidR="00EC37EB" w:rsidRPr="00EC37EB">
              <w:t xml:space="preserve">) </w:t>
            </w:r>
            <w:r w:rsidRPr="00EC37EB">
              <w:t>оС к статическому воздействию, ч, не менее</w:t>
            </w:r>
            <w:r w:rsidR="00EC37EB" w:rsidRPr="00EC37EB">
              <w:t xml:space="preserve">: </w:t>
            </w:r>
          </w:p>
        </w:tc>
      </w:tr>
      <w:tr w:rsidR="00483C5E" w:rsidRPr="00EC37EB" w:rsidTr="002E57B8">
        <w:tc>
          <w:tcPr>
            <w:tcW w:w="4385" w:type="pct"/>
            <w:tcBorders>
              <w:right w:val="single" w:sz="2" w:space="0" w:color="000000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EC37EB" w:rsidP="002E57B8">
            <w:pPr>
              <w:pStyle w:val="af9"/>
            </w:pPr>
            <w:r w:rsidRPr="00EC37EB">
              <w:t xml:space="preserve"> - </w:t>
            </w:r>
            <w:r w:rsidR="00483C5E" w:rsidRPr="00EC37EB">
              <w:t>воды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nil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483C5E" w:rsidP="002E57B8">
            <w:pPr>
              <w:pStyle w:val="af9"/>
            </w:pPr>
            <w:r w:rsidRPr="00EC37EB">
              <w:t>72</w:t>
            </w:r>
          </w:p>
        </w:tc>
      </w:tr>
      <w:tr w:rsidR="00483C5E" w:rsidRPr="00EC37EB" w:rsidTr="002E57B8">
        <w:tc>
          <w:tcPr>
            <w:tcW w:w="4385" w:type="pct"/>
            <w:tcBorders>
              <w:right w:val="single" w:sz="2" w:space="0" w:color="000000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EC37EB" w:rsidP="002E57B8">
            <w:pPr>
              <w:pStyle w:val="af9"/>
            </w:pPr>
            <w:r w:rsidRPr="00EC37EB">
              <w:t xml:space="preserve"> - </w:t>
            </w:r>
            <w:r w:rsidR="00483C5E" w:rsidRPr="00EC37EB">
              <w:t>трансформаторного масла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nil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483C5E" w:rsidP="002E57B8">
            <w:pPr>
              <w:pStyle w:val="af9"/>
            </w:pPr>
            <w:r w:rsidRPr="00EC37EB">
              <w:t>48</w:t>
            </w:r>
          </w:p>
        </w:tc>
      </w:tr>
      <w:tr w:rsidR="00483C5E" w:rsidRPr="00EC37EB" w:rsidTr="002E57B8">
        <w:tc>
          <w:tcPr>
            <w:tcW w:w="4385" w:type="pct"/>
            <w:tcBorders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EC37EB" w:rsidP="002E57B8">
            <w:pPr>
              <w:pStyle w:val="af9"/>
            </w:pPr>
            <w:r w:rsidRPr="00EC37EB">
              <w:t xml:space="preserve"> - </w:t>
            </w:r>
            <w:r w:rsidR="00483C5E" w:rsidRPr="00EC37EB">
              <w:t>бензина</w:t>
            </w:r>
          </w:p>
        </w:tc>
        <w:tc>
          <w:tcPr>
            <w:tcW w:w="615" w:type="pct"/>
            <w:tcBorders>
              <w:top w:val="nil"/>
              <w:left w:val="single" w:sz="2" w:space="0" w:color="000000"/>
              <w:bottom w:val="single" w:sz="2" w:space="0" w:color="000000"/>
            </w:tcBorders>
            <w:tcMar>
              <w:top w:w="60" w:type="dxa"/>
              <w:left w:w="225" w:type="dxa"/>
              <w:bottom w:w="60" w:type="dxa"/>
              <w:right w:w="225" w:type="dxa"/>
            </w:tcMar>
          </w:tcPr>
          <w:p w:rsidR="00483C5E" w:rsidRPr="00EC37EB" w:rsidRDefault="00483C5E" w:rsidP="002E57B8">
            <w:pPr>
              <w:pStyle w:val="af9"/>
            </w:pPr>
            <w:r w:rsidRPr="00EC37EB">
              <w:t>48</w:t>
            </w:r>
          </w:p>
        </w:tc>
      </w:tr>
    </w:tbl>
    <w:p w:rsidR="00483C5E" w:rsidRPr="00EC37EB" w:rsidRDefault="00483C5E" w:rsidP="00EC37EB">
      <w:pPr>
        <w:widowControl w:val="0"/>
        <w:autoSpaceDE w:val="0"/>
        <w:autoSpaceDN w:val="0"/>
        <w:adjustRightInd w:val="0"/>
        <w:ind w:firstLine="709"/>
        <w:rPr>
          <w:color w:val="000000"/>
          <w:lang w:val="en-US"/>
        </w:rPr>
      </w:pPr>
    </w:p>
    <w:p w:rsidR="00EC37EB" w:rsidRDefault="0087337B" w:rsidP="00EC37EB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EC37EB">
        <w:rPr>
          <w:color w:val="000000"/>
        </w:rPr>
        <w:t>Они характеризуются быстрой сушкой, атмосферо-, водо-, хим-, абразиво-, морозо</w:t>
      </w:r>
      <w:r w:rsidR="00EC37EB" w:rsidRPr="00EC37EB">
        <w:rPr>
          <w:color w:val="000000"/>
        </w:rPr>
        <w:t xml:space="preserve">- </w:t>
      </w:r>
      <w:r w:rsidRPr="00EC37EB">
        <w:rPr>
          <w:color w:val="000000"/>
        </w:rPr>
        <w:t>и термостойкостью</w:t>
      </w:r>
      <w:r w:rsidR="00EC37EB" w:rsidRPr="00EC37EB">
        <w:rPr>
          <w:color w:val="000000"/>
        </w:rPr>
        <w:t xml:space="preserve">. </w:t>
      </w:r>
      <w:r w:rsidRPr="00EC37EB">
        <w:rPr>
          <w:color w:val="000000"/>
        </w:rPr>
        <w:t xml:space="preserve">Полиуретаны обладают превосходной адгезией к различным подложкам, включая металл, древесину, пластмассу, бетон и </w:t>
      </w:r>
      <w:r w:rsidR="00EC37EB" w:rsidRPr="00EC37EB">
        <w:rPr>
          <w:color w:val="000000"/>
        </w:rPr>
        <w:t xml:space="preserve">т.д. </w:t>
      </w:r>
      <w:r w:rsidRPr="00EC37EB">
        <w:rPr>
          <w:color w:val="000000"/>
        </w:rPr>
        <w:t>Готовые покрытия имеют, как правило, отличный внешний вид</w:t>
      </w:r>
      <w:r w:rsidR="00EC37EB">
        <w:rPr>
          <w:color w:val="000000"/>
        </w:rPr>
        <w:t>.</w:t>
      </w:r>
    </w:p>
    <w:p w:rsidR="00EC37EB" w:rsidRPr="00EC37EB" w:rsidRDefault="002E57B8" w:rsidP="00A26C51">
      <w:pPr>
        <w:pStyle w:val="2"/>
      </w:pPr>
      <w:r>
        <w:br w:type="page"/>
      </w:r>
      <w:bookmarkStart w:id="5" w:name="_Toc226530771"/>
      <w:r w:rsidR="006F78FB" w:rsidRPr="00EC37EB">
        <w:t>5</w:t>
      </w:r>
      <w:r w:rsidR="00EC37EB" w:rsidRPr="00EC37EB">
        <w:t xml:space="preserve">. </w:t>
      </w:r>
      <w:r w:rsidR="006F78FB" w:rsidRPr="00EC37EB">
        <w:t>Современные методы модификации</w:t>
      </w:r>
      <w:bookmarkEnd w:id="5"/>
    </w:p>
    <w:p w:rsidR="00A26C51" w:rsidRDefault="00A26C51" w:rsidP="00EC37EB">
      <w:pPr>
        <w:widowControl w:val="0"/>
        <w:autoSpaceDE w:val="0"/>
        <w:autoSpaceDN w:val="0"/>
        <w:adjustRightInd w:val="0"/>
        <w:ind w:firstLine="709"/>
      </w:pPr>
    </w:p>
    <w:p w:rsidR="00746D30" w:rsidRPr="00EC37EB" w:rsidRDefault="00746D30" w:rsidP="00EC37EB">
      <w:pPr>
        <w:widowControl w:val="0"/>
        <w:autoSpaceDE w:val="0"/>
        <w:autoSpaceDN w:val="0"/>
        <w:adjustRightInd w:val="0"/>
        <w:ind w:firstLine="709"/>
      </w:pPr>
      <w:r w:rsidRPr="00EC37EB">
        <w:t>Относительно новым видом полиуретановых ЛКМ являются водные композиции, которые находят все возрастающее применение при окраске изделий из древесины, пластмасс, металла и других материалов</w:t>
      </w:r>
      <w:r w:rsidR="00EC37EB" w:rsidRPr="00EC37EB">
        <w:t xml:space="preserve">. </w:t>
      </w:r>
      <w:r w:rsidRPr="00EC37EB">
        <w:t>Особенно популярны водные двухупаковочные полиуретаны</w:t>
      </w:r>
      <w:r w:rsidR="00EC37EB" w:rsidRPr="00EC37EB">
        <w:t xml:space="preserve">. </w:t>
      </w:r>
      <w:r w:rsidRPr="00EC37EB">
        <w:t>Они идеально подходят для антикоррозионных покрытий по металлу</w:t>
      </w:r>
      <w:r w:rsidR="00EC37EB" w:rsidRPr="00EC37EB">
        <w:t xml:space="preserve">. </w:t>
      </w:r>
      <w:r w:rsidRPr="00EC37EB">
        <w:t>Важнейшими потребителями такого рода материалов выступают автомобилестроение, авторемонтный сектор, а также производители военной техники, которые используют двухупаковочные полиуретановые дисперсии с содержанием летучих не более 180 г/л, позволяющие сформировать термо</w:t>
      </w:r>
      <w:r w:rsidR="00EC37EB" w:rsidRPr="00EC37EB">
        <w:t xml:space="preserve"> - </w:t>
      </w:r>
      <w:r w:rsidRPr="00EC37EB">
        <w:t>и химстойкое верхнее покрытие для самолетов и тактического оружия</w:t>
      </w:r>
      <w:r w:rsidR="00EC37EB" w:rsidRPr="00EC37EB">
        <w:t xml:space="preserve">. </w:t>
      </w:r>
    </w:p>
    <w:p w:rsidR="00C57EAF" w:rsidRPr="00EC37EB" w:rsidRDefault="00746D30" w:rsidP="00EC37EB">
      <w:pPr>
        <w:widowControl w:val="0"/>
        <w:autoSpaceDE w:val="0"/>
        <w:autoSpaceDN w:val="0"/>
        <w:adjustRightInd w:val="0"/>
        <w:ind w:firstLine="709"/>
      </w:pPr>
      <w:r w:rsidRPr="00EC37EB">
        <w:t xml:space="preserve">Наиболее распространенным типом водных ЛКМ для древесины являются смеси полиуретановых дисперсий и акриловых латексов, гибридные акрилуретановые дисперсии и композиции на основе акрилуретанов </w:t>
      </w:r>
      <w:r w:rsidR="006940CE" w:rsidRPr="00EC37EB">
        <w:t>с частицами типа ядро/оболочка /5/</w:t>
      </w:r>
      <w:r w:rsidR="00EC37EB" w:rsidRPr="00EC37EB">
        <w:t xml:space="preserve">. </w:t>
      </w:r>
    </w:p>
    <w:p w:rsidR="00C57EAF" w:rsidRPr="00EC37EB" w:rsidRDefault="00C57EAF" w:rsidP="00EC37EB">
      <w:pPr>
        <w:widowControl w:val="0"/>
        <w:autoSpaceDE w:val="0"/>
        <w:autoSpaceDN w:val="0"/>
        <w:adjustRightInd w:val="0"/>
        <w:ind w:firstLine="709"/>
      </w:pPr>
      <w:r w:rsidRPr="00EC37EB">
        <w:t>При использовании ПУ для покрытий, необходимо принимать во внимание, что акрилоуретановые покрытия характеризуются повышенной устойчивостью к воздействию воды, кислотных дождей и газов, а полиэфируретановые</w:t>
      </w:r>
      <w:r w:rsidR="00EC37EB" w:rsidRPr="00EC37EB">
        <w:t xml:space="preserve"> - </w:t>
      </w:r>
      <w:r w:rsidRPr="00EC37EB">
        <w:t>твердостью и химстойкостью, хотя и не выдерживают прямого контакта с жидкими химикалиями</w:t>
      </w:r>
      <w:r w:rsidR="00EC37EB" w:rsidRPr="00EC37EB">
        <w:t xml:space="preserve">. </w:t>
      </w:r>
      <w:r w:rsidRPr="00EC37EB">
        <w:t>Эпоксиуретановые покрытия обладают превосходной химической и коррозионной стойкостью, но из-за недостаточной атмосферостойкости и склонности к мелению не могут применяться для верхних отделочных покрытий</w:t>
      </w:r>
      <w:r w:rsidR="00EC37EB" w:rsidRPr="00EC37EB">
        <w:t xml:space="preserve">. </w:t>
      </w:r>
    </w:p>
    <w:p w:rsidR="004B7940" w:rsidRPr="00EC37EB" w:rsidRDefault="005B5214" w:rsidP="00EC37EB">
      <w:pPr>
        <w:widowControl w:val="0"/>
        <w:autoSpaceDE w:val="0"/>
        <w:autoSpaceDN w:val="0"/>
        <w:adjustRightInd w:val="0"/>
        <w:ind w:firstLine="709"/>
      </w:pPr>
      <w:r w:rsidRPr="00EC37EB">
        <w:t>Достаточно новой разработкой является эмаль</w:t>
      </w:r>
      <w:r w:rsidR="00EC37EB" w:rsidRPr="00EC37EB">
        <w:t xml:space="preserve"> - </w:t>
      </w:r>
      <w:r w:rsidRPr="00EC37EB">
        <w:t>УР-11, которая предназначена для покрытия цистерн для хранения нефти и нефтепродуктов, гидротехнических сооружений, мостов и металлоконструкций различного назначения /6/</w:t>
      </w:r>
      <w:r w:rsidR="00EC37EB" w:rsidRPr="00EC37EB">
        <w:t xml:space="preserve">. </w:t>
      </w:r>
    </w:p>
    <w:p w:rsidR="00EC37EB" w:rsidRDefault="004B7940" w:rsidP="00EC37EB">
      <w:pPr>
        <w:widowControl w:val="0"/>
        <w:autoSpaceDE w:val="0"/>
        <w:autoSpaceDN w:val="0"/>
        <w:adjustRightInd w:val="0"/>
        <w:ind w:firstLine="709"/>
      </w:pPr>
      <w:r w:rsidRPr="00EC37EB">
        <w:t>В ближайшее время планируется разработать широкий ассортимент двухупаковочных эпоксиуретановых ЛКМ, покрытия на основе которых отличаются высокой скоростью отверждения, химстойкостью и устойчивостью к царапанью</w:t>
      </w:r>
      <w:r w:rsidR="00EC37EB" w:rsidRPr="00EC37EB">
        <w:t xml:space="preserve">. </w:t>
      </w:r>
      <w:r w:rsidRPr="00EC37EB">
        <w:t xml:space="preserve">Применение Добавок фирмы </w:t>
      </w:r>
      <w:r w:rsidRPr="00EC37EB">
        <w:rPr>
          <w:lang w:val="en-US"/>
        </w:rPr>
        <w:t>Byk</w:t>
      </w:r>
      <w:r w:rsidRPr="00EC37EB">
        <w:t xml:space="preserve"> </w:t>
      </w:r>
      <w:r w:rsidRPr="00EC37EB">
        <w:rPr>
          <w:lang w:val="en-US"/>
        </w:rPr>
        <w:t>Chemie</w:t>
      </w:r>
      <w:r w:rsidR="00EC37EB" w:rsidRPr="00EC37EB">
        <w:t xml:space="preserve"> </w:t>
      </w:r>
      <w:r w:rsidRPr="00EC37EB">
        <w:t>позволило создать тиксотропные ЛКМ для окраски мебельной фурнитуры, лаки для отделки металлизированных пластмасс и изделий из черного дерева с высокоскользящей поверхностью, исключающей появление царапин</w:t>
      </w:r>
      <w:r w:rsidR="00EC37EB" w:rsidRPr="00EC37EB">
        <w:t xml:space="preserve">. </w:t>
      </w:r>
      <w:r w:rsidRPr="00EC37EB">
        <w:t xml:space="preserve">В настоящий момент проходит эксплуатационные испытания красный прозрачный эпоксиуретановый лак, предназначенный для окраски световозвращающих дорожных стеклянных знаков типа </w:t>
      </w:r>
      <w:r w:rsidR="00EC37EB" w:rsidRPr="00EC37EB">
        <w:t>"</w:t>
      </w:r>
      <w:r w:rsidRPr="00EC37EB">
        <w:t>кошачий глаз</w:t>
      </w:r>
      <w:r w:rsidR="00EC37EB" w:rsidRPr="00EC37EB">
        <w:t>"</w:t>
      </w:r>
      <w:r w:rsidRPr="00EC37EB">
        <w:t>/3/</w:t>
      </w:r>
      <w:r w:rsidR="00EC37EB" w:rsidRPr="00EC37EB">
        <w:t>.</w:t>
      </w:r>
    </w:p>
    <w:p w:rsidR="005B5214" w:rsidRPr="00EC37EB" w:rsidRDefault="005B5214" w:rsidP="00EC37EB">
      <w:pPr>
        <w:widowControl w:val="0"/>
        <w:autoSpaceDE w:val="0"/>
        <w:autoSpaceDN w:val="0"/>
        <w:adjustRightInd w:val="0"/>
        <w:ind w:firstLine="709"/>
      </w:pPr>
    </w:p>
    <w:p w:rsidR="00EC37EB" w:rsidRPr="00EC37EB" w:rsidRDefault="0032317E" w:rsidP="00A26C51">
      <w:pPr>
        <w:pStyle w:val="2"/>
      </w:pPr>
      <w:bookmarkStart w:id="6" w:name="_Toc226530772"/>
      <w:r w:rsidRPr="00EC37EB">
        <w:t>6</w:t>
      </w:r>
      <w:r w:rsidR="00EC37EB" w:rsidRPr="00EC37EB">
        <w:t xml:space="preserve">. </w:t>
      </w:r>
      <w:r w:rsidRPr="00EC37EB">
        <w:t>Области применения и фирмы-производители</w:t>
      </w:r>
      <w:bookmarkEnd w:id="6"/>
    </w:p>
    <w:p w:rsidR="00A26C51" w:rsidRDefault="00A26C51" w:rsidP="00EC37EB">
      <w:pPr>
        <w:widowControl w:val="0"/>
        <w:autoSpaceDE w:val="0"/>
        <w:autoSpaceDN w:val="0"/>
        <w:adjustRightInd w:val="0"/>
        <w:ind w:firstLine="709"/>
      </w:pPr>
    </w:p>
    <w:p w:rsidR="005F1904" w:rsidRPr="00EC37EB" w:rsidRDefault="005F1904" w:rsidP="00EC37EB">
      <w:pPr>
        <w:widowControl w:val="0"/>
        <w:autoSpaceDE w:val="0"/>
        <w:autoSpaceDN w:val="0"/>
        <w:adjustRightInd w:val="0"/>
        <w:ind w:firstLine="709"/>
      </w:pPr>
      <w:r w:rsidRPr="00EC37EB">
        <w:t>Эмаль УР-1-206 предназначена для антикоррозионной защиты внутренних поверхностей резервуаров, цистерн, хранилищ под светлые нефтепродукты, насосного и емкостного оборудования, эксплуатируемых в условиях открытой промышленной атмосферы умеренного, холодного, морского и тропического климатов, а также в атмосфере, содержащей коррозионно</w:t>
      </w:r>
      <w:r w:rsidR="00EC37EB" w:rsidRPr="00EC37EB">
        <w:t xml:space="preserve"> - </w:t>
      </w:r>
      <w:r w:rsidRPr="00EC37EB">
        <w:t>агрессивные агенты</w:t>
      </w:r>
      <w:r w:rsidR="00EC37EB" w:rsidRPr="00EC37EB">
        <w:t xml:space="preserve">. </w:t>
      </w:r>
    </w:p>
    <w:p w:rsidR="005F1904" w:rsidRPr="00EC37EB" w:rsidRDefault="005F1904" w:rsidP="00EC37EB">
      <w:pPr>
        <w:widowControl w:val="0"/>
        <w:autoSpaceDE w:val="0"/>
        <w:autoSpaceDN w:val="0"/>
        <w:adjustRightInd w:val="0"/>
        <w:ind w:firstLine="709"/>
      </w:pPr>
      <w:r w:rsidRPr="00EC37EB">
        <w:t>В настоящее время производством полиуретановых ЛКМ занимается большое число крупных и средних фирм во всем мире</w:t>
      </w:r>
      <w:r w:rsidR="00EC37EB" w:rsidRPr="00EC37EB">
        <w:t xml:space="preserve">. </w:t>
      </w:r>
      <w:r w:rsidRPr="00EC37EB">
        <w:t>Среди наиболее известных</w:t>
      </w:r>
      <w:r w:rsidR="00EC37EB" w:rsidRPr="00EC37EB">
        <w:t xml:space="preserve"> - </w:t>
      </w:r>
      <w:r w:rsidRPr="00EC37EB">
        <w:t>ICI (Англия</w:t>
      </w:r>
      <w:r w:rsidR="00EC37EB" w:rsidRPr="00EC37EB">
        <w:t>),</w:t>
      </w:r>
      <w:r w:rsidRPr="00EC37EB">
        <w:t xml:space="preserve"> Вауег (Германия</w:t>
      </w:r>
      <w:r w:rsidR="00EC37EB" w:rsidRPr="00EC37EB">
        <w:t>),</w:t>
      </w:r>
      <w:r w:rsidRPr="00EC37EB">
        <w:t xml:space="preserve"> Akzo Nobel (Голландия</w:t>
      </w:r>
      <w:r w:rsidR="00EC37EB" w:rsidRPr="00EC37EB">
        <w:t>),</w:t>
      </w:r>
      <w:r w:rsidRPr="00EC37EB">
        <w:t xml:space="preserve"> Monsanto (США</w:t>
      </w:r>
      <w:r w:rsidR="00EC37EB" w:rsidRPr="00EC37EB">
        <w:t>),</w:t>
      </w:r>
      <w:r w:rsidRPr="00EC37EB">
        <w:t xml:space="preserve"> Air Products (США</w:t>
      </w:r>
      <w:r w:rsidR="00EC37EB" w:rsidRPr="00EC37EB">
        <w:t>),</w:t>
      </w:r>
      <w:r w:rsidRPr="00EC37EB">
        <w:t xml:space="preserve"> King Ind</w:t>
      </w:r>
      <w:r w:rsidR="00EC37EB" w:rsidRPr="00EC37EB">
        <w:t xml:space="preserve">. </w:t>
      </w:r>
      <w:r w:rsidRPr="00EC37EB">
        <w:t>(США</w:t>
      </w:r>
      <w:r w:rsidR="00EC37EB" w:rsidRPr="00EC37EB">
        <w:t>),</w:t>
      </w:r>
      <w:r w:rsidRPr="00EC37EB">
        <w:t xml:space="preserve"> ССР Polymers (США</w:t>
      </w:r>
      <w:r w:rsidR="00EC37EB" w:rsidRPr="00EC37EB">
        <w:t>),</w:t>
      </w:r>
      <w:r w:rsidRPr="00EC37EB">
        <w:t xml:space="preserve"> Reichhold (Германия</w:t>
      </w:r>
      <w:r w:rsidR="00EC37EB" w:rsidRPr="00EC37EB">
        <w:t>),</w:t>
      </w:r>
      <w:r w:rsidRPr="00EC37EB">
        <w:t xml:space="preserve"> BASF (Германия</w:t>
      </w:r>
      <w:r w:rsidR="00EC37EB" w:rsidRPr="00EC37EB">
        <w:t>),</w:t>
      </w:r>
      <w:r w:rsidRPr="00EC37EB">
        <w:t xml:space="preserve"> Kemira (Финляндия</w:t>
      </w:r>
      <w:r w:rsidR="00EC37EB" w:rsidRPr="00EC37EB">
        <w:t>),</w:t>
      </w:r>
      <w:r w:rsidRPr="00EC37EB">
        <w:t xml:space="preserve"> Cray Valley (Англия</w:t>
      </w:r>
      <w:r w:rsidR="00EC37EB" w:rsidRPr="00EC37EB">
        <w:t>),</w:t>
      </w:r>
      <w:r w:rsidRPr="00EC37EB">
        <w:t xml:space="preserve"> DSM (Голландия</w:t>
      </w:r>
      <w:r w:rsidR="00EC37EB" w:rsidRPr="00EC37EB">
        <w:t>),</w:t>
      </w:r>
      <w:r w:rsidRPr="00EC37EB">
        <w:t xml:space="preserve"> Rhone-Poulenc (Франция</w:t>
      </w:r>
      <w:r w:rsidR="00EC37EB" w:rsidRPr="00EC37EB">
        <w:t xml:space="preserve">) </w:t>
      </w:r>
      <w:r w:rsidRPr="00EC37EB">
        <w:t xml:space="preserve">и </w:t>
      </w:r>
      <w:r w:rsidR="00EC37EB" w:rsidRPr="00EC37EB">
        <w:t xml:space="preserve">т.д. </w:t>
      </w:r>
      <w:r w:rsidRPr="00EC37EB">
        <w:t>По данным американских специалистов, свыше 60% лакокрасочных фирм США поставляют на рынок те или иные полиуретановые ЛКМ /4/</w:t>
      </w:r>
      <w:r w:rsidR="00EC37EB" w:rsidRPr="00EC37EB">
        <w:t xml:space="preserve">. </w:t>
      </w:r>
    </w:p>
    <w:p w:rsidR="00EC37EB" w:rsidRPr="00EC37EB" w:rsidRDefault="0063278D" w:rsidP="00EC37EB">
      <w:pPr>
        <w:widowControl w:val="0"/>
        <w:autoSpaceDE w:val="0"/>
        <w:autoSpaceDN w:val="0"/>
        <w:adjustRightInd w:val="0"/>
        <w:ind w:firstLine="709"/>
      </w:pPr>
      <w:r w:rsidRPr="00EC37EB">
        <w:t>Эмаль УР-175 предназначена для слоистых пластиков, металлических деталей и сборочных единиц измерительной аппаратуры, магнитов, мест пайки, развальцовки, крепежных деталей</w:t>
      </w:r>
      <w:r w:rsidR="00EC37EB" w:rsidRPr="00EC37EB">
        <w:t xml:space="preserve">. </w:t>
      </w:r>
    </w:p>
    <w:p w:rsidR="00EC37EB" w:rsidRPr="00EC37EB" w:rsidRDefault="00A26C51" w:rsidP="00A26C51">
      <w:pPr>
        <w:pStyle w:val="2"/>
      </w:pPr>
      <w:r>
        <w:br w:type="page"/>
      </w:r>
      <w:bookmarkStart w:id="7" w:name="_Toc226530773"/>
      <w:r w:rsidR="003D0357" w:rsidRPr="00EC37EB">
        <w:t>Заключение</w:t>
      </w:r>
      <w:bookmarkEnd w:id="7"/>
    </w:p>
    <w:p w:rsidR="00A26C51" w:rsidRDefault="00A26C51" w:rsidP="00EC37EB">
      <w:pPr>
        <w:widowControl w:val="0"/>
        <w:autoSpaceDE w:val="0"/>
        <w:autoSpaceDN w:val="0"/>
        <w:adjustRightInd w:val="0"/>
        <w:ind w:firstLine="709"/>
      </w:pPr>
    </w:p>
    <w:p w:rsidR="00EC37EB" w:rsidRDefault="003D0357" w:rsidP="00EC37EB">
      <w:pPr>
        <w:widowControl w:val="0"/>
        <w:autoSpaceDE w:val="0"/>
        <w:autoSpaceDN w:val="0"/>
        <w:adjustRightInd w:val="0"/>
        <w:ind w:firstLine="709"/>
      </w:pPr>
      <w:r w:rsidRPr="00EC37EB">
        <w:t>Таким образом, если речь идет о выборе ЛКМ с длительным сроком эксплуатации, то предпочтение отдается ПУ ЛКМ и системам покрытий на их основе</w:t>
      </w:r>
      <w:r w:rsidR="00EC37EB" w:rsidRPr="00EC37EB">
        <w:t xml:space="preserve">. </w:t>
      </w:r>
      <w:r w:rsidRPr="00EC37EB">
        <w:t>Поэтому они встречаются практически во всех областях промышленного производства</w:t>
      </w:r>
      <w:r w:rsidR="00EC37EB" w:rsidRPr="00EC37EB">
        <w:t xml:space="preserve">. </w:t>
      </w:r>
      <w:r w:rsidRPr="00EC37EB">
        <w:t>Что было указано выше</w:t>
      </w:r>
      <w:r w:rsidR="00EC37EB" w:rsidRPr="00EC37EB">
        <w:t xml:space="preserve">. </w:t>
      </w:r>
      <w:r w:rsidRPr="00EC37EB">
        <w:t xml:space="preserve">Эта область одна из наиболее перспективных в плане дальнейшего развития и исследования, </w:t>
      </w:r>
      <w:r w:rsidR="00EC37EB">
        <w:t>т.к</w:t>
      </w:r>
      <w:r w:rsidR="00EC37EB" w:rsidRPr="00EC37EB">
        <w:t xml:space="preserve"> </w:t>
      </w:r>
      <w:r w:rsidRPr="00EC37EB">
        <w:t>на основе полиуретана можно изготавливать экологически благоприятные ЛКМ с высоким качеством покрытия</w:t>
      </w:r>
      <w:r w:rsidR="00EC37EB" w:rsidRPr="00EC37EB">
        <w:t>.</w:t>
      </w:r>
    </w:p>
    <w:p w:rsidR="00EC37EB" w:rsidRDefault="00EC37EB" w:rsidP="00EC37EB">
      <w:pPr>
        <w:widowControl w:val="0"/>
        <w:autoSpaceDE w:val="0"/>
        <w:autoSpaceDN w:val="0"/>
        <w:adjustRightInd w:val="0"/>
        <w:ind w:firstLine="709"/>
      </w:pPr>
    </w:p>
    <w:p w:rsidR="00EC37EB" w:rsidRPr="00EC37EB" w:rsidRDefault="00A26C51" w:rsidP="00A26C51">
      <w:pPr>
        <w:pStyle w:val="2"/>
      </w:pPr>
      <w:r>
        <w:br w:type="page"/>
      </w:r>
      <w:bookmarkStart w:id="8" w:name="_Toc226530774"/>
      <w:r w:rsidR="00F54742" w:rsidRPr="00EC37EB">
        <w:t>Список используемой литературы</w:t>
      </w:r>
      <w:bookmarkEnd w:id="8"/>
      <w:r w:rsidR="00EC37EB" w:rsidRPr="00EC37EB">
        <w:t xml:space="preserve"> </w:t>
      </w:r>
    </w:p>
    <w:p w:rsidR="00A26C51" w:rsidRDefault="00A26C51" w:rsidP="00EC37EB">
      <w:pPr>
        <w:widowControl w:val="0"/>
        <w:autoSpaceDE w:val="0"/>
        <w:autoSpaceDN w:val="0"/>
        <w:adjustRightInd w:val="0"/>
        <w:ind w:firstLine="709"/>
      </w:pPr>
    </w:p>
    <w:p w:rsidR="00F54742" w:rsidRPr="00EC37EB" w:rsidRDefault="00F54742" w:rsidP="00A26C51">
      <w:pPr>
        <w:pStyle w:val="a1"/>
        <w:tabs>
          <w:tab w:val="left" w:pos="420"/>
        </w:tabs>
        <w:ind w:firstLine="0"/>
      </w:pPr>
      <w:r w:rsidRPr="00EC37EB">
        <w:t>Сорокин М</w:t>
      </w:r>
      <w:r w:rsidR="00EC37EB">
        <w:t xml:space="preserve">.Ф., </w:t>
      </w:r>
      <w:r w:rsidRPr="00EC37EB">
        <w:t>Шодэ Л</w:t>
      </w:r>
      <w:r w:rsidR="00EC37EB">
        <w:t xml:space="preserve">.Г., </w:t>
      </w:r>
      <w:r w:rsidRPr="00EC37EB">
        <w:t>Кочнова З</w:t>
      </w:r>
      <w:r w:rsidR="00EC37EB">
        <w:t xml:space="preserve">.А. </w:t>
      </w:r>
      <w:r w:rsidRPr="00EC37EB">
        <w:t>Химия и технология пленкообразующих веществ</w:t>
      </w:r>
      <w:r w:rsidR="00EC37EB" w:rsidRPr="00EC37EB">
        <w:t xml:space="preserve">. </w:t>
      </w:r>
      <w:r w:rsidRPr="00EC37EB">
        <w:t>– М</w:t>
      </w:r>
      <w:r w:rsidR="00EC37EB" w:rsidRPr="00EC37EB">
        <w:t xml:space="preserve">.: </w:t>
      </w:r>
      <w:r w:rsidRPr="00EC37EB">
        <w:t>Химия, 1981 – 448 с</w:t>
      </w:r>
      <w:r w:rsidR="00EC37EB" w:rsidRPr="00EC37EB">
        <w:t xml:space="preserve">. </w:t>
      </w:r>
    </w:p>
    <w:p w:rsidR="00F54742" w:rsidRPr="00EC37EB" w:rsidRDefault="00F54742" w:rsidP="00A26C51">
      <w:pPr>
        <w:pStyle w:val="a1"/>
        <w:tabs>
          <w:tab w:val="left" w:pos="420"/>
        </w:tabs>
        <w:ind w:firstLine="0"/>
      </w:pPr>
      <w:r w:rsidRPr="00EC37EB">
        <w:t>Сырье и полупродукты для лакокрасочных материалов, Справочное пособие</w:t>
      </w:r>
      <w:r w:rsidR="00EC37EB" w:rsidRPr="00EC37EB">
        <w:t xml:space="preserve">. </w:t>
      </w:r>
      <w:r w:rsidRPr="00EC37EB">
        <w:t>/ Под ред</w:t>
      </w:r>
      <w:r w:rsidR="00EC37EB">
        <w:t xml:space="preserve">.М. </w:t>
      </w:r>
      <w:r w:rsidRPr="00EC37EB">
        <w:t>М</w:t>
      </w:r>
      <w:r w:rsidR="00EC37EB" w:rsidRPr="00EC37EB">
        <w:t xml:space="preserve">. </w:t>
      </w:r>
      <w:r w:rsidRPr="00EC37EB">
        <w:t>Гольдберга</w:t>
      </w:r>
      <w:r w:rsidR="00EC37EB" w:rsidRPr="00EC37EB">
        <w:t xml:space="preserve">. </w:t>
      </w:r>
      <w:r w:rsidRPr="00EC37EB">
        <w:t>М</w:t>
      </w:r>
      <w:r w:rsidR="00EC37EB" w:rsidRPr="00EC37EB">
        <w:t xml:space="preserve">.: </w:t>
      </w:r>
      <w:r w:rsidRPr="00EC37EB">
        <w:t>Химия, 1978, 512с</w:t>
      </w:r>
      <w:r w:rsidR="00EC37EB" w:rsidRPr="00EC37EB">
        <w:t xml:space="preserve">. </w:t>
      </w:r>
    </w:p>
    <w:p w:rsidR="00F54742" w:rsidRPr="00EC37EB" w:rsidRDefault="00F54742" w:rsidP="00A26C51">
      <w:pPr>
        <w:pStyle w:val="a1"/>
        <w:tabs>
          <w:tab w:val="left" w:pos="420"/>
        </w:tabs>
        <w:ind w:firstLine="0"/>
      </w:pPr>
      <w:r w:rsidRPr="00EC37EB">
        <w:t>ЛКМ, Журнал</w:t>
      </w:r>
      <w:r w:rsidR="00EC37EB" w:rsidRPr="00EC37EB">
        <w:t xml:space="preserve">. </w:t>
      </w:r>
      <w:r w:rsidRPr="00EC37EB">
        <w:t>/ № 7 – 8/2001, с</w:t>
      </w:r>
      <w:r w:rsidR="00EC37EB">
        <w:t>.6</w:t>
      </w:r>
      <w:r w:rsidRPr="00EC37EB">
        <w:t>0</w:t>
      </w:r>
    </w:p>
    <w:p w:rsidR="00F54742" w:rsidRPr="00EC37EB" w:rsidRDefault="00F54742" w:rsidP="00A26C51">
      <w:pPr>
        <w:pStyle w:val="a1"/>
        <w:tabs>
          <w:tab w:val="left" w:pos="420"/>
        </w:tabs>
        <w:ind w:firstLine="0"/>
      </w:pPr>
      <w:r w:rsidRPr="00EC37EB">
        <w:rPr>
          <w:lang w:val="en-US"/>
        </w:rPr>
        <w:t>www</w:t>
      </w:r>
      <w:r w:rsidR="00EC37EB" w:rsidRPr="00EC37EB">
        <w:t xml:space="preserve">. </w:t>
      </w:r>
      <w:r w:rsidRPr="00EC37EB">
        <w:rPr>
          <w:lang w:val="en-US"/>
        </w:rPr>
        <w:t>niilkp</w:t>
      </w:r>
      <w:r w:rsidR="00EC37EB" w:rsidRPr="00EC37EB">
        <w:t xml:space="preserve">. </w:t>
      </w:r>
      <w:r w:rsidRPr="00EC37EB">
        <w:rPr>
          <w:lang w:val="en-US"/>
        </w:rPr>
        <w:t>ru</w:t>
      </w:r>
    </w:p>
    <w:p w:rsidR="00F54742" w:rsidRPr="00EC37EB" w:rsidRDefault="00F54742" w:rsidP="00A26C51">
      <w:pPr>
        <w:pStyle w:val="a1"/>
        <w:tabs>
          <w:tab w:val="left" w:pos="420"/>
        </w:tabs>
        <w:ind w:firstLine="0"/>
      </w:pPr>
      <w:r w:rsidRPr="00EC37EB">
        <w:rPr>
          <w:lang w:val="en-US"/>
        </w:rPr>
        <w:t>www</w:t>
      </w:r>
      <w:r w:rsidR="00EC37EB" w:rsidRPr="00EC37EB">
        <w:t xml:space="preserve">. </w:t>
      </w:r>
      <w:r w:rsidRPr="00EC37EB">
        <w:rPr>
          <w:lang w:val="en-US"/>
        </w:rPr>
        <w:t>plastinfo</w:t>
      </w:r>
      <w:r w:rsidR="00EC37EB" w:rsidRPr="00EC37EB">
        <w:t xml:space="preserve">. </w:t>
      </w:r>
      <w:r w:rsidRPr="00EC37EB">
        <w:rPr>
          <w:lang w:val="en-US"/>
        </w:rPr>
        <w:t>ru</w:t>
      </w:r>
    </w:p>
    <w:p w:rsidR="00EC37EB" w:rsidRDefault="00F54742" w:rsidP="00A26C51">
      <w:pPr>
        <w:pStyle w:val="a1"/>
        <w:tabs>
          <w:tab w:val="left" w:pos="420"/>
        </w:tabs>
        <w:ind w:firstLine="0"/>
      </w:pPr>
      <w:r w:rsidRPr="00EC37EB">
        <w:rPr>
          <w:lang w:val="en-US"/>
        </w:rPr>
        <w:t>www</w:t>
      </w:r>
      <w:r w:rsidR="00EC37EB" w:rsidRPr="00EC37EB">
        <w:t xml:space="preserve">. </w:t>
      </w:r>
      <w:r w:rsidRPr="00EC37EB">
        <w:rPr>
          <w:lang w:val="en-US"/>
        </w:rPr>
        <w:t>gammalkm</w:t>
      </w:r>
      <w:r w:rsidR="00EC37EB" w:rsidRPr="00EC37EB">
        <w:t xml:space="preserve">. </w:t>
      </w:r>
      <w:r w:rsidRPr="00EC37EB">
        <w:rPr>
          <w:lang w:val="en-US"/>
        </w:rPr>
        <w:t>spb</w:t>
      </w:r>
      <w:r w:rsidR="00EC37EB" w:rsidRPr="00EC37EB">
        <w:t xml:space="preserve">. </w:t>
      </w:r>
      <w:r w:rsidRPr="00EC37EB">
        <w:rPr>
          <w:lang w:val="en-US"/>
        </w:rPr>
        <w:t>ru</w:t>
      </w:r>
    </w:p>
    <w:p w:rsidR="00B5642F" w:rsidRPr="00EC37EB" w:rsidRDefault="00B5642F" w:rsidP="00EC37EB">
      <w:pPr>
        <w:widowControl w:val="0"/>
        <w:autoSpaceDE w:val="0"/>
        <w:autoSpaceDN w:val="0"/>
        <w:adjustRightInd w:val="0"/>
        <w:ind w:firstLine="709"/>
      </w:pPr>
      <w:bookmarkStart w:id="9" w:name="_GoBack"/>
      <w:bookmarkEnd w:id="9"/>
    </w:p>
    <w:sectPr w:rsidR="00B5642F" w:rsidRPr="00EC37EB" w:rsidSect="00EC37EB">
      <w:headerReference w:type="default" r:id="rId8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62" w:rsidRDefault="00D26962">
      <w:pPr>
        <w:widowControl w:val="0"/>
        <w:autoSpaceDE w:val="0"/>
        <w:autoSpaceDN w:val="0"/>
        <w:adjustRightInd w:val="0"/>
        <w:ind w:firstLine="709"/>
      </w:pPr>
      <w:r>
        <w:separator/>
      </w:r>
    </w:p>
    <w:p w:rsidR="00D26962" w:rsidRDefault="00D26962">
      <w:pPr>
        <w:widowControl w:val="0"/>
        <w:autoSpaceDE w:val="0"/>
        <w:autoSpaceDN w:val="0"/>
        <w:adjustRightInd w:val="0"/>
        <w:ind w:firstLine="709"/>
      </w:pPr>
    </w:p>
  </w:endnote>
  <w:endnote w:type="continuationSeparator" w:id="0">
    <w:p w:rsidR="00D26962" w:rsidRDefault="00D26962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  <w:p w:rsidR="00D26962" w:rsidRDefault="00D26962">
      <w:pPr>
        <w:widowControl w:val="0"/>
        <w:autoSpaceDE w:val="0"/>
        <w:autoSpaceDN w:val="0"/>
        <w:adjustRightInd w:val="0"/>
        <w:ind w:firstLine="70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62" w:rsidRDefault="00D26962">
      <w:pPr>
        <w:widowControl w:val="0"/>
        <w:autoSpaceDE w:val="0"/>
        <w:autoSpaceDN w:val="0"/>
        <w:adjustRightInd w:val="0"/>
        <w:ind w:firstLine="709"/>
      </w:pPr>
      <w:r>
        <w:separator/>
      </w:r>
    </w:p>
    <w:p w:rsidR="00D26962" w:rsidRDefault="00D26962">
      <w:pPr>
        <w:widowControl w:val="0"/>
        <w:autoSpaceDE w:val="0"/>
        <w:autoSpaceDN w:val="0"/>
        <w:adjustRightInd w:val="0"/>
        <w:ind w:firstLine="709"/>
      </w:pPr>
    </w:p>
  </w:footnote>
  <w:footnote w:type="continuationSeparator" w:id="0">
    <w:p w:rsidR="00D26962" w:rsidRDefault="00D26962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  <w:p w:rsidR="00D26962" w:rsidRDefault="00D26962">
      <w:pPr>
        <w:widowControl w:val="0"/>
        <w:autoSpaceDE w:val="0"/>
        <w:autoSpaceDN w:val="0"/>
        <w:adjustRightInd w:val="0"/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754" w:rsidRDefault="00A421C2" w:rsidP="00643C3C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096754" w:rsidRDefault="00096754" w:rsidP="002E57B8">
    <w:pPr>
      <w:widowControl w:val="0"/>
      <w:autoSpaceDE w:val="0"/>
      <w:autoSpaceDN w:val="0"/>
      <w:adjustRightInd w:val="0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7F4B16A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2C062D"/>
    <w:multiLevelType w:val="hybridMultilevel"/>
    <w:tmpl w:val="247AA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B36B16"/>
    <w:multiLevelType w:val="hybridMultilevel"/>
    <w:tmpl w:val="0DE66D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698"/>
    <w:rsid w:val="00096754"/>
    <w:rsid w:val="000D5CDD"/>
    <w:rsid w:val="000F6393"/>
    <w:rsid w:val="00180680"/>
    <w:rsid w:val="00202B81"/>
    <w:rsid w:val="0023121C"/>
    <w:rsid w:val="002E57B8"/>
    <w:rsid w:val="0031705A"/>
    <w:rsid w:val="0032317E"/>
    <w:rsid w:val="00341E51"/>
    <w:rsid w:val="00341FC6"/>
    <w:rsid w:val="003424D2"/>
    <w:rsid w:val="003C6C93"/>
    <w:rsid w:val="003D0357"/>
    <w:rsid w:val="003E32FB"/>
    <w:rsid w:val="003E620D"/>
    <w:rsid w:val="00402E24"/>
    <w:rsid w:val="00446003"/>
    <w:rsid w:val="00472A60"/>
    <w:rsid w:val="00483C5E"/>
    <w:rsid w:val="004A2E88"/>
    <w:rsid w:val="004A76AA"/>
    <w:rsid w:val="004B7940"/>
    <w:rsid w:val="004F5FA9"/>
    <w:rsid w:val="00532708"/>
    <w:rsid w:val="00553E48"/>
    <w:rsid w:val="00593786"/>
    <w:rsid w:val="00594A0A"/>
    <w:rsid w:val="005B5214"/>
    <w:rsid w:val="005F1904"/>
    <w:rsid w:val="005F23D9"/>
    <w:rsid w:val="00602090"/>
    <w:rsid w:val="00617A67"/>
    <w:rsid w:val="0063278D"/>
    <w:rsid w:val="00643C3C"/>
    <w:rsid w:val="00667E9A"/>
    <w:rsid w:val="006940CE"/>
    <w:rsid w:val="006A2DE6"/>
    <w:rsid w:val="006E5CA2"/>
    <w:rsid w:val="006F23FE"/>
    <w:rsid w:val="006F77A8"/>
    <w:rsid w:val="006F78FB"/>
    <w:rsid w:val="00746D30"/>
    <w:rsid w:val="00797E5F"/>
    <w:rsid w:val="007A4EBD"/>
    <w:rsid w:val="007C1D63"/>
    <w:rsid w:val="007F4C2A"/>
    <w:rsid w:val="008235E8"/>
    <w:rsid w:val="00830EAC"/>
    <w:rsid w:val="0087337B"/>
    <w:rsid w:val="0089728E"/>
    <w:rsid w:val="008D0968"/>
    <w:rsid w:val="0091492F"/>
    <w:rsid w:val="009177C3"/>
    <w:rsid w:val="00983B66"/>
    <w:rsid w:val="009A4B21"/>
    <w:rsid w:val="009F27FF"/>
    <w:rsid w:val="00A0146F"/>
    <w:rsid w:val="00A26C51"/>
    <w:rsid w:val="00A421C2"/>
    <w:rsid w:val="00A53BFD"/>
    <w:rsid w:val="00B24837"/>
    <w:rsid w:val="00B5642F"/>
    <w:rsid w:val="00B578CA"/>
    <w:rsid w:val="00B776C6"/>
    <w:rsid w:val="00C57EAF"/>
    <w:rsid w:val="00C94932"/>
    <w:rsid w:val="00CA30FC"/>
    <w:rsid w:val="00CD76B5"/>
    <w:rsid w:val="00D26962"/>
    <w:rsid w:val="00DA290D"/>
    <w:rsid w:val="00DC4042"/>
    <w:rsid w:val="00DF7EF9"/>
    <w:rsid w:val="00E10232"/>
    <w:rsid w:val="00E70FB1"/>
    <w:rsid w:val="00EC37EB"/>
    <w:rsid w:val="00EF34EB"/>
    <w:rsid w:val="00F1532B"/>
    <w:rsid w:val="00F3489E"/>
    <w:rsid w:val="00F434AD"/>
    <w:rsid w:val="00F54742"/>
    <w:rsid w:val="00F92698"/>
    <w:rsid w:val="00F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efaultImageDpi w14:val="0"/>
  <w15:chartTrackingRefBased/>
  <w15:docId w15:val="{2102BD46-BDC5-4188-BF3B-B439188C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EC37E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C37EB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EC37EB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EC37EB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C37EB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C37EB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C37EB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C37EB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C37EB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446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2"/>
    <w:next w:val="a8"/>
    <w:link w:val="a9"/>
    <w:uiPriority w:val="99"/>
    <w:rsid w:val="00EC37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EC37EB"/>
    <w:rPr>
      <w:vertAlign w:val="superscript"/>
    </w:rPr>
  </w:style>
  <w:style w:type="character" w:styleId="ab">
    <w:name w:val="page number"/>
    <w:uiPriority w:val="99"/>
    <w:rsid w:val="00EC37EB"/>
  </w:style>
  <w:style w:type="paragraph" w:styleId="a8">
    <w:name w:val="Body Text"/>
    <w:basedOn w:val="a2"/>
    <w:link w:val="ac"/>
    <w:uiPriority w:val="99"/>
    <w:rsid w:val="00EC37EB"/>
    <w:pPr>
      <w:widowControl w:val="0"/>
      <w:autoSpaceDE w:val="0"/>
      <w:autoSpaceDN w:val="0"/>
      <w:adjustRightInd w:val="0"/>
      <w:ind w:firstLine="709"/>
    </w:pPr>
  </w:style>
  <w:style w:type="character" w:customStyle="1" w:styleId="ac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EC37E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EC37EB"/>
    <w:rPr>
      <w:color w:val="0000FF"/>
      <w:u w:val="single"/>
    </w:rPr>
  </w:style>
  <w:style w:type="paragraph" w:customStyle="1" w:styleId="21">
    <w:name w:val="Заголовок 2 дипл"/>
    <w:basedOn w:val="a2"/>
    <w:next w:val="af"/>
    <w:uiPriority w:val="99"/>
    <w:rsid w:val="00EC37E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EC37EB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sz w:val="28"/>
      <w:szCs w:val="28"/>
    </w:rPr>
  </w:style>
  <w:style w:type="character" w:customStyle="1" w:styleId="11">
    <w:name w:val="Текст Знак1"/>
    <w:link w:val="af1"/>
    <w:uiPriority w:val="99"/>
    <w:locked/>
    <w:rsid w:val="00EC37E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EC37EB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EC37EB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EC37EB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EC37EB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EC37EB"/>
    <w:rPr>
      <w:sz w:val="28"/>
      <w:szCs w:val="28"/>
      <w:vertAlign w:val="superscript"/>
    </w:rPr>
  </w:style>
  <w:style w:type="paragraph" w:customStyle="1" w:styleId="a0">
    <w:name w:val="лит"/>
    <w:basedOn w:val="a2"/>
    <w:autoRedefine/>
    <w:uiPriority w:val="99"/>
    <w:rsid w:val="00EC37EB"/>
    <w:pPr>
      <w:widowControl w:val="0"/>
      <w:numPr>
        <w:numId w:val="3"/>
      </w:numPr>
      <w:autoSpaceDE w:val="0"/>
      <w:autoSpaceDN w:val="0"/>
      <w:adjustRightInd w:val="0"/>
      <w:jc w:val="left"/>
    </w:pPr>
  </w:style>
  <w:style w:type="character" w:customStyle="1" w:styleId="af6">
    <w:name w:val="номер страницы"/>
    <w:uiPriority w:val="99"/>
    <w:rsid w:val="00EC37EB"/>
    <w:rPr>
      <w:sz w:val="28"/>
      <w:szCs w:val="28"/>
    </w:rPr>
  </w:style>
  <w:style w:type="paragraph" w:styleId="af7">
    <w:name w:val="Normal (Web)"/>
    <w:basedOn w:val="a2"/>
    <w:uiPriority w:val="99"/>
    <w:rsid w:val="00EC37EB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EC37EB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2">
    <w:name w:val="toc 2"/>
    <w:basedOn w:val="a2"/>
    <w:next w:val="a2"/>
    <w:autoRedefine/>
    <w:uiPriority w:val="99"/>
    <w:semiHidden/>
    <w:rsid w:val="00EC37EB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C37EB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C37EB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C37EB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EC37EB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EC37EB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EC37EB"/>
    <w:pPr>
      <w:numPr>
        <w:numId w:val="4"/>
      </w:numPr>
      <w:tabs>
        <w:tab w:val="clear" w:pos="1077"/>
        <w:tab w:val="num" w:pos="108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C37EB"/>
    <w:pPr>
      <w:numPr>
        <w:numId w:val="5"/>
      </w:numPr>
      <w:tabs>
        <w:tab w:val="num" w:pos="1080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C37EB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C37EB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EC37EB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C37EB"/>
    <w:rPr>
      <w:i/>
      <w:iCs/>
    </w:rPr>
  </w:style>
  <w:style w:type="paragraph" w:customStyle="1" w:styleId="af8">
    <w:name w:val="схема"/>
    <w:basedOn w:val="a2"/>
    <w:autoRedefine/>
    <w:uiPriority w:val="99"/>
    <w:rsid w:val="00EC37EB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9">
    <w:name w:val="ТАБЛИЦА"/>
    <w:next w:val="a2"/>
    <w:autoRedefine/>
    <w:uiPriority w:val="99"/>
    <w:rsid w:val="00EC37EB"/>
    <w:pPr>
      <w:spacing w:line="360" w:lineRule="auto"/>
    </w:pPr>
    <w:rPr>
      <w:color w:val="000000"/>
    </w:rPr>
  </w:style>
  <w:style w:type="paragraph" w:styleId="afa">
    <w:name w:val="endnote text"/>
    <w:basedOn w:val="a2"/>
    <w:link w:val="afb"/>
    <w:uiPriority w:val="99"/>
    <w:semiHidden/>
    <w:rsid w:val="00EC37EB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paragraph" w:styleId="afc">
    <w:name w:val="footnote text"/>
    <w:basedOn w:val="a2"/>
    <w:link w:val="afd"/>
    <w:autoRedefine/>
    <w:uiPriority w:val="99"/>
    <w:semiHidden/>
    <w:rsid w:val="00EC37EB"/>
    <w:pPr>
      <w:autoSpaceDE w:val="0"/>
      <w:autoSpaceDN w:val="0"/>
      <w:ind w:firstLine="709"/>
    </w:pPr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Pr>
      <w:sz w:val="20"/>
      <w:szCs w:val="20"/>
    </w:rPr>
  </w:style>
  <w:style w:type="paragraph" w:customStyle="1" w:styleId="afe">
    <w:name w:val="титут"/>
    <w:autoRedefine/>
    <w:uiPriority w:val="99"/>
    <w:rsid w:val="00EC37EB"/>
    <w:pPr>
      <w:spacing w:line="360" w:lineRule="auto"/>
      <w:jc w:val="center"/>
    </w:pPr>
    <w:rPr>
      <w:noProof/>
      <w:sz w:val="28"/>
      <w:szCs w:val="28"/>
    </w:rPr>
  </w:style>
  <w:style w:type="paragraph" w:styleId="aff">
    <w:name w:val="Block Text"/>
    <w:basedOn w:val="a2"/>
    <w:uiPriority w:val="99"/>
    <w:rsid w:val="00EC37EB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12873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2014-02-22T07:02:00Z</dcterms:created>
  <dcterms:modified xsi:type="dcterms:W3CDTF">2014-02-22T07:02:00Z</dcterms:modified>
</cp:coreProperties>
</file>