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6A" w:rsidRPr="00CA66A2" w:rsidRDefault="0057746A" w:rsidP="0057746A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Страхование от несчастных случаев на производстве и профессиональных заболеваний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Страхование обеспечивается в соответствии: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· с Трудовым кодексом РФ;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· с федеральным законом “Об обязательном социальном страховании от несчастных случаев на производстве и профессиональных заболеваний”;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 xml:space="preserve">· с “Правилами отнесения видов экономической деятельности к классу профессионального риска”, утвержденными постановлением Правительства РФ от 1 декабря 2005 года № 713; 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· с «Классификацией видов экономической деятельности по классам профессионального риска» – утвержденными приказом Минздравсоцразвития России от 10 января 2006 года № 8.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 xml:space="preserve">· постановлением Правительства РФ от 28 апреля 2001 года № 332 "Об утверждении дополнительных расходов на медицинскую, социальную и профессиональную реабилитацию лиц, пострадавших на производстве и профессиональных заболеваний". 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Законодательно определены следующие понятия.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Субъекты страхования - застрахованный, страхователь, страховщик.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 xml:space="preserve">Застрахованный – физическое лицо, подлежащее обязательному социальному страхованию от несчастных случаев на производстве, профессиональных заболеваний. 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 xml:space="preserve">Страхователь - юридическое лицо любой организационно-правовой формы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заболеваний. 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Страховщик - Фонд социального страхования Российской Федерации.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Страховой случай -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заболевания, который влечет возникновение обязательства страховщика осуществлять обеспечение по страхованию.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Страховой взнос – обязательный платеж по обязательному социальному страхованию от несчастных случаев на производстве и профессиональных заболеваний, рассчитанный исходя из страхового тарифа, скидки (надбавки) к страховому тарифу, который страхователь обязан внести страховщику.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Страховой тариф - ставка страхового взноса с начисленной оплаты труда по всем доходам застрахованных.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Обеспечение по страхованию - страховое возмещение вреда, причиненного в результате наступления страхового случая жизни и здоровью застрахованного, в виде денежных сумм, выплачиваемых либо компенсируемых страховщиком застрахованному или лицам, имеющим на это право в соответствии с настоящим Федеральным законом.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Профессиональный риск - вероятность повреждения здоровья или смерти застрахованного, связанная с исполнением им обязанностей по трудовому договору и в иных установленных настоящим Федеральным законом случаях.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Класс профессионального риска - уровень производственного травматизма, профессиональной заболеваемости и расходов на обеспечение по страхованию, сложившийся в отраслях экономики.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Профессиональная трудоспособность - способность человека к выполнению работы определенной квалификации, объема и качества.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Степень утраты профессиональной трудоспособности - выраженное в процентах стойкое снижение способности застрахованного осуществлять профессиональную деятельность до наступления страхового случая.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В соответствие с законодательством работодатель обязан обеспечить социальное страхование работников от несчастных случаев на производстве и профессиональных заболеваний. Для чего он должен зарегистрироваться в исполнительном отделении Фонда социального страхования в течение 10 дней.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Постановлением Правительства РФ от 1 декабря 2005 года № 713 утверждены «Правила отнесения видов экономической деятельности к классу профессионального риска», где интегральный показатель профессионального риска определяется по специальной формуле.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>В соответствии с классификацией видов экономической деятельности по классам профессионального риска утверждено 32 класса. Например, к 1 классу относится издание газет, разные виды оптовой и розничной торговли, образовательная деятельность и др., а к 32 классу отнесена добыча каменного угля подземным способом и др.</w:t>
      </w:r>
    </w:p>
    <w:p w:rsidR="0057746A" w:rsidRPr="007653FD" w:rsidRDefault="0057746A" w:rsidP="0057746A">
      <w:pPr>
        <w:spacing w:before="120"/>
        <w:ind w:firstLine="567"/>
        <w:jc w:val="both"/>
      </w:pPr>
      <w:r w:rsidRPr="007653FD">
        <w:t xml:space="preserve">Федеральным законом “О страховых тарифах на обязательное социальное страхование от несчастных случаев на производстве и профессиональных заболеваний на 2006 год” (№ 179-ФЗ от 22 декабря 2005 года) установлено, что размеры страховых тарифов определяются в процентах к начисленной оплате труда и составляют, например, для 1 класса профессионального риска – 0,2%, а для 32 класса - 8,5%. </w:t>
      </w:r>
    </w:p>
    <w:p w:rsidR="0057746A" w:rsidRDefault="0057746A" w:rsidP="0057746A">
      <w:pPr>
        <w:spacing w:before="120"/>
        <w:ind w:firstLine="567"/>
        <w:jc w:val="both"/>
      </w:pPr>
      <w:r w:rsidRPr="007653FD">
        <w:t xml:space="preserve">Класс профессионального риска определяется Фондом социального страхования Российской Федерации в соответствии с классификацией отраслей. Работодатель может оформить более низкие страховые тарифы, обосновав, предусмотренные правилами, скидки и надбавки. При этом могут быть использованы “Правила установления страхователями скидок и надбавок к страховым тарифам на обязательное социальное страхование от несчастных случаев на производстве и профессиональных заболеваний”, утверждённые постановлением Правительства РФ от 6 сентября 2001 года № 652.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46A"/>
    <w:rsid w:val="00051FB8"/>
    <w:rsid w:val="00095BA6"/>
    <w:rsid w:val="00210DB3"/>
    <w:rsid w:val="002A3BFF"/>
    <w:rsid w:val="0031418A"/>
    <w:rsid w:val="00350B15"/>
    <w:rsid w:val="00377A3D"/>
    <w:rsid w:val="00395997"/>
    <w:rsid w:val="0052086C"/>
    <w:rsid w:val="0057746A"/>
    <w:rsid w:val="005A2562"/>
    <w:rsid w:val="00755964"/>
    <w:rsid w:val="007653FD"/>
    <w:rsid w:val="008C19D7"/>
    <w:rsid w:val="00A44D32"/>
    <w:rsid w:val="00CA66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EC16D0-468C-467D-AC2D-F8BD88D5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77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4140</Characters>
  <Application>Microsoft Office Word</Application>
  <DocSecurity>0</DocSecurity>
  <Lines>34</Lines>
  <Paragraphs>9</Paragraphs>
  <ScaleCrop>false</ScaleCrop>
  <Company>Home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Страхование от несчастных случаев на производстве и профессиональных заболеваний</dc:title>
  <dc:subject/>
  <dc:creator>Alena</dc:creator>
  <cp:keywords/>
  <dc:description/>
  <cp:lastModifiedBy>admin</cp:lastModifiedBy>
  <cp:revision>2</cp:revision>
  <dcterms:created xsi:type="dcterms:W3CDTF">2014-02-19T09:15:00Z</dcterms:created>
  <dcterms:modified xsi:type="dcterms:W3CDTF">2014-02-19T09:15:00Z</dcterms:modified>
</cp:coreProperties>
</file>