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F6" w:rsidRPr="002E0B1A" w:rsidRDefault="00C023F6" w:rsidP="00C023F6">
      <w:pPr>
        <w:spacing w:before="120"/>
        <w:jc w:val="center"/>
        <w:rPr>
          <w:b/>
          <w:bCs/>
          <w:sz w:val="32"/>
          <w:szCs w:val="32"/>
        </w:rPr>
      </w:pPr>
      <w:r w:rsidRPr="002E0B1A">
        <w:rPr>
          <w:b/>
          <w:bCs/>
          <w:color w:val="231F20"/>
          <w:sz w:val="32"/>
          <w:szCs w:val="32"/>
        </w:rPr>
        <w:t>Прогнозирование  остатка денежных средств на текущих счетах клиентов</w:t>
      </w:r>
      <w:r w:rsidRPr="002E0B1A">
        <w:rPr>
          <w:b/>
          <w:bCs/>
          <w:sz w:val="32"/>
          <w:szCs w:val="32"/>
        </w:rPr>
        <w:t xml:space="preserve"> </w:t>
      </w:r>
    </w:p>
    <w:p w:rsidR="00C023F6" w:rsidRPr="002E0B1A" w:rsidRDefault="00C023F6" w:rsidP="00C023F6">
      <w:pPr>
        <w:spacing w:before="120"/>
        <w:ind w:firstLine="567"/>
        <w:jc w:val="both"/>
        <w:rPr>
          <w:sz w:val="28"/>
          <w:szCs w:val="28"/>
        </w:rPr>
      </w:pPr>
      <w:r w:rsidRPr="002E0B1A">
        <w:rPr>
          <w:sz w:val="28"/>
          <w:szCs w:val="28"/>
        </w:rPr>
        <w:t>Самойлов Евгений Владимирович</w:t>
      </w:r>
    </w:p>
    <w:p w:rsidR="00C023F6" w:rsidRDefault="00C023F6" w:rsidP="00C023F6">
      <w:pPr>
        <w:spacing w:before="120"/>
        <w:ind w:firstLine="567"/>
        <w:jc w:val="both"/>
      </w:pPr>
      <w:r w:rsidRPr="002E0B1A">
        <w:rPr>
          <w:sz w:val="28"/>
          <w:szCs w:val="28"/>
        </w:rPr>
        <w:t>Старший инспектор Управления ресурсов отдела операций на денежных рынках АКБ «Волго-Вятский банк Сбербанка РФ», аспирант ННГАСУ</w:t>
      </w:r>
      <w:r>
        <w:t xml:space="preserve">  </w:t>
      </w:r>
    </w:p>
    <w:p w:rsidR="00C023F6" w:rsidRDefault="00C023F6" w:rsidP="00C023F6">
      <w:pPr>
        <w:spacing w:before="120"/>
        <w:ind w:firstLine="567"/>
        <w:jc w:val="both"/>
      </w:pPr>
      <w:r w:rsidRPr="00022DCE">
        <w:t>В процессе управления ликвидностью банка особое место занимает проблема прогнозирования предполагаемого остатка денежных средств по обязательствам до востребования. Как правило, значительную часть в структуре обязательств банка занимают обязательства до востребования, такие, как текущие (расчетные) счета юридических лиц, Лоро-счета других банков и небанковских кредитно-финансовых организаций, вклады юридических и физических лиц до востребования (далее — счета до востребования). Данный факт требует от банков поиска и использования наиболее точных и надежных подходов к прогнозированию потенциального остатка средств на текущих счетах клиентов для качественного управления своей ликвидностью.</w:t>
      </w:r>
      <w:r>
        <w:t xml:space="preserve"> </w:t>
      </w:r>
    </w:p>
    <w:p w:rsidR="00C023F6" w:rsidRDefault="00C023F6" w:rsidP="00C023F6">
      <w:pPr>
        <w:spacing w:before="120"/>
        <w:ind w:firstLine="567"/>
        <w:jc w:val="both"/>
      </w:pPr>
      <w:r w:rsidRPr="00022DCE">
        <w:t>Ликвидность банка является одним из основных факторов, обуславливающих выбор управленческих решений по проведению финансовых операций и формированию уровня доходности банка. В большинстве случаев чем ниже ликвидность, тем соответственно выше уровень доходности банка, и наоборот. Однако возникает вопрос: как точно спрогнозировать ликвидность банка? Решение данной задачи достигается путем создания механизма, отслеживающего качество, срочность, объемы активов и пассивов банка и соотношений между ними (мониторинг коэффициентов ликвидности). Смысл этого механизма в том, чтобы валютно-временная и качественная структура активов обеспечивала способность банка своевременно выполнять свои обязательства перед вкладчиками и кредиторами. [4].</w:t>
      </w:r>
      <w:r>
        <w:t xml:space="preserve"> </w:t>
      </w:r>
    </w:p>
    <w:p w:rsidR="00C023F6" w:rsidRDefault="00C023F6" w:rsidP="00C023F6">
      <w:pPr>
        <w:spacing w:before="120"/>
        <w:ind w:firstLine="567"/>
        <w:jc w:val="both"/>
      </w:pPr>
      <w:r w:rsidRPr="00022DCE">
        <w:t>Средства на счетах до востребования выгодны банкам, так как они самые дешевые из структуры привлеченных ресурсов. Но при этом, средства до востребования очень непостоянны, и значительный их объем представляет угрозу ликвидности банка [2,3]. При управлении рассматриваемыми ресурсами особое внимание необходимо уделить оценке неснижаемых остатков на вышеперечисленных счетах с точки зрения постоянства, чтобы использовать их в качестве стабильного ресурса для кредитования (в т.ч. МБК), вложения в ценные бумаги и т.д.</w:t>
      </w:r>
      <w:r>
        <w:t xml:space="preserve"> </w:t>
      </w:r>
    </w:p>
    <w:p w:rsidR="00C023F6" w:rsidRDefault="00C023F6" w:rsidP="00C023F6">
      <w:pPr>
        <w:spacing w:before="120"/>
        <w:ind w:firstLine="567"/>
        <w:jc w:val="both"/>
      </w:pPr>
      <w:r w:rsidRPr="00022DCE">
        <w:t>Очевидно, что система управления активами, предусматривающая поддержание покрытия данных обязательств высоколиквидными активами на уровне 100% является не эффективной. Обычно высоколиквидными активами обеспечивается только нестабильная часть обязательств до востребования.</w:t>
      </w:r>
      <w:r>
        <w:t xml:space="preserve"> </w:t>
      </w:r>
    </w:p>
    <w:p w:rsidR="00C023F6" w:rsidRDefault="00C023F6" w:rsidP="00C023F6">
      <w:pPr>
        <w:spacing w:before="120"/>
        <w:ind w:firstLine="567"/>
        <w:jc w:val="both"/>
      </w:pPr>
      <w:r w:rsidRPr="00022DCE">
        <w:t>Прогнозирование размеров условно постоянных остатков является не только важным элементом процесса оценки ликвидности банка, но и сложной экономико-математической задачей. Для того чтобы эффективно справляться с этой проблемой, банку необходим надежный методологический инструментарий по обработке соответствующей информации.</w:t>
      </w:r>
      <w:r>
        <w:t xml:space="preserve"> </w:t>
      </w:r>
    </w:p>
    <w:p w:rsidR="00C023F6" w:rsidRDefault="00C023F6" w:rsidP="00C023F6">
      <w:pPr>
        <w:spacing w:before="120"/>
        <w:ind w:firstLine="567"/>
        <w:jc w:val="both"/>
      </w:pPr>
      <w:r w:rsidRPr="00022DCE">
        <w:t>Инструментарий должен в полном объеме оценивать и анализировать рыночные, кредитные, риски ликвидности и другие виды рисков, используя широкий набор современных аналитических методик: Market-to-Market, анализ чувствительности, кривые и плоскости прибылей/убытков, Value at Risk (в том числе Credit VaR), историческое моделирование, метод Монте-Карло (Monte Carlo VaR), сценарный анализ (</w:t>
      </w:r>
      <w:r w:rsidRPr="00022DCE">
        <w:rPr>
          <w:lang w:val="en-US"/>
        </w:rPr>
        <w:t>What</w:t>
      </w:r>
      <w:r w:rsidRPr="0029248F">
        <w:t xml:space="preserve"> </w:t>
      </w:r>
      <w:r w:rsidRPr="00022DCE">
        <w:rPr>
          <w:lang w:val="en-US"/>
        </w:rPr>
        <w:t>if</w:t>
      </w:r>
      <w:r w:rsidRPr="00022DCE">
        <w:t>?), Stress Testing, BackTesting, и др [5].</w:t>
      </w:r>
      <w:r>
        <w:t xml:space="preserve"> </w:t>
      </w:r>
    </w:p>
    <w:p w:rsidR="00C023F6" w:rsidRDefault="00C023F6" w:rsidP="00C023F6">
      <w:pPr>
        <w:spacing w:before="120"/>
        <w:ind w:firstLine="567"/>
        <w:jc w:val="both"/>
      </w:pPr>
      <w:r w:rsidRPr="00022DCE">
        <w:t>Для решения задачи прогнозирования поведения остатков на счетах до востребования предлагается использовать подход, предусматривающий статистическую обработку ряда в зависимости от выявленных закономерностей динамики счетов до востребования [1]. Этот подход позволяет на основе исторических сведений о динамике временного ряда получать прогнозную величину условно постоянного остатка на определенный период в будущем при заданном доверительном интервале.</w:t>
      </w:r>
      <w:r>
        <w:t xml:space="preserve"> </w:t>
      </w:r>
    </w:p>
    <w:p w:rsidR="00C023F6" w:rsidRDefault="00C023F6" w:rsidP="00C023F6">
      <w:pPr>
        <w:spacing w:before="120"/>
        <w:ind w:firstLine="567"/>
        <w:jc w:val="both"/>
      </w:pPr>
      <w:r w:rsidRPr="00022DCE">
        <w:t>Сделанный подобным образом прогноз может в дальнейшем использоваться для оценки ликвидности банка, а также при прогнозирования остатка денежных средств на счетах до востребования.</w:t>
      </w:r>
      <w:r>
        <w:t xml:space="preserve"> </w:t>
      </w:r>
    </w:p>
    <w:p w:rsidR="00C023F6" w:rsidRDefault="00C023F6" w:rsidP="00C023F6">
      <w:pPr>
        <w:spacing w:before="120"/>
        <w:ind w:firstLine="567"/>
        <w:jc w:val="both"/>
      </w:pPr>
      <w:r w:rsidRPr="00022DCE">
        <w:rPr>
          <w:color w:val="231F20"/>
        </w:rPr>
        <w:t>Эффективное управление ресурсами до востребования является важной задачей для любого банка, а своевременное и точное определение величины средств, приравниваемых к собственным, позволит банкам рационально использовать этот наиболее дешевый источник привлеченных средств и получать значительную прибыль.</w:t>
      </w:r>
      <w:r>
        <w:t xml:space="preserve"> </w:t>
      </w:r>
    </w:p>
    <w:p w:rsidR="00C023F6" w:rsidRPr="002E0B1A" w:rsidRDefault="00C023F6" w:rsidP="00C023F6">
      <w:pPr>
        <w:spacing w:before="120"/>
        <w:jc w:val="center"/>
        <w:rPr>
          <w:b/>
          <w:bCs/>
          <w:sz w:val="28"/>
          <w:szCs w:val="28"/>
        </w:rPr>
      </w:pPr>
      <w:r w:rsidRPr="002E0B1A">
        <w:rPr>
          <w:b/>
          <w:bCs/>
          <w:sz w:val="28"/>
          <w:szCs w:val="28"/>
        </w:rPr>
        <w:t>Список литературы</w:t>
      </w:r>
    </w:p>
    <w:p w:rsidR="00C023F6" w:rsidRDefault="00C023F6" w:rsidP="00C023F6">
      <w:pPr>
        <w:spacing w:before="120"/>
        <w:ind w:firstLine="567"/>
        <w:jc w:val="both"/>
      </w:pPr>
      <w:r w:rsidRPr="00022DCE">
        <w:t>1. Волошин И.В. «Анализ денежных потоков коммерческого банка» // Оперативное управление и стратегический менеджмент в коммерческом банке.- 2002.- № 4. с. 97-102.</w:t>
      </w:r>
      <w:r>
        <w:t xml:space="preserve"> </w:t>
      </w:r>
    </w:p>
    <w:p w:rsidR="00C023F6" w:rsidRDefault="00C023F6" w:rsidP="00C023F6">
      <w:pPr>
        <w:spacing w:before="120"/>
        <w:ind w:firstLine="567"/>
        <w:jc w:val="both"/>
      </w:pPr>
      <w:r w:rsidRPr="00022DCE">
        <w:t>2. Иванов В.В. Оперативный анализ текущей ликвидности банка.//Бухгалтерия и банки № 4, 1999;</w:t>
      </w:r>
      <w:r>
        <w:t xml:space="preserve"> </w:t>
      </w:r>
    </w:p>
    <w:p w:rsidR="00C023F6" w:rsidRDefault="00C023F6" w:rsidP="00C023F6">
      <w:pPr>
        <w:spacing w:before="120"/>
        <w:ind w:firstLine="567"/>
        <w:jc w:val="both"/>
      </w:pPr>
      <w:r w:rsidRPr="00022DCE">
        <w:t>3. Иванов В.В. Технология расчета ликвидной позиции кредитной организации. //Бюллетень финансовой информации № 8, 2000;</w:t>
      </w:r>
      <w:r>
        <w:t xml:space="preserve"> </w:t>
      </w:r>
    </w:p>
    <w:p w:rsidR="00C023F6" w:rsidRDefault="00C023F6" w:rsidP="00C023F6">
      <w:pPr>
        <w:spacing w:before="120"/>
        <w:ind w:firstLine="567"/>
        <w:jc w:val="both"/>
      </w:pPr>
      <w:r w:rsidRPr="00022DCE">
        <w:t>4. Иванов В.В. Анализ финансового состояния банка //Банковское дело в Москве. № 9, 2000. с. 14-16.</w:t>
      </w:r>
      <w:r>
        <w:t xml:space="preserve"> </w:t>
      </w:r>
    </w:p>
    <w:p w:rsidR="00C023F6" w:rsidRDefault="00C023F6" w:rsidP="00C023F6">
      <w:pPr>
        <w:spacing w:before="120"/>
        <w:ind w:firstLine="567"/>
        <w:jc w:val="both"/>
      </w:pPr>
      <w:r w:rsidRPr="00022DCE">
        <w:t>5. Пожарненкова С.Н. «Оценка эффективности использования банком клиентских средств» //</w:t>
      </w:r>
      <w:r>
        <w:t xml:space="preserve"> </w:t>
      </w:r>
      <w:r w:rsidRPr="00022DCE">
        <w:t>RS-Club, 2000, №</w:t>
      </w:r>
      <w:r>
        <w:t xml:space="preserve"> </w:t>
      </w:r>
      <w:r w:rsidRPr="00022DCE">
        <w:t xml:space="preserve">3(18), с. 38-42.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3F6"/>
    <w:rsid w:val="00022DCE"/>
    <w:rsid w:val="000936E9"/>
    <w:rsid w:val="0029248F"/>
    <w:rsid w:val="002E0B1A"/>
    <w:rsid w:val="004A25AF"/>
    <w:rsid w:val="009370B9"/>
    <w:rsid w:val="00C023F6"/>
    <w:rsid w:val="00D0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7B9FC5-F071-410D-8DD0-381485C1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F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3047</Words>
  <Characters>1738</Characters>
  <Application>Microsoft Office Word</Application>
  <DocSecurity>0</DocSecurity>
  <Lines>14</Lines>
  <Paragraphs>9</Paragraphs>
  <ScaleCrop>false</ScaleCrop>
  <Company>Home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Прогнозирование  остатка денежных средств на текущих счетах клиентов </dc:title>
  <dc:subject/>
  <dc:creator>User</dc:creator>
  <cp:keywords/>
  <dc:description/>
  <cp:lastModifiedBy>admin</cp:lastModifiedBy>
  <cp:revision>2</cp:revision>
  <dcterms:created xsi:type="dcterms:W3CDTF">2014-01-25T17:10:00Z</dcterms:created>
  <dcterms:modified xsi:type="dcterms:W3CDTF">2014-01-25T17:10:00Z</dcterms:modified>
</cp:coreProperties>
</file>