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E51" w:rsidRDefault="00863BE2">
      <w:pPr>
        <w:pStyle w:val="1"/>
        <w:jc w:val="center"/>
      </w:pPr>
      <w:r>
        <w:t>Электрохимический источник</w:t>
      </w:r>
    </w:p>
    <w:p w:rsidR="00042E51" w:rsidRPr="00863BE2" w:rsidRDefault="00863BE2">
      <w:pPr>
        <w:pStyle w:val="a3"/>
      </w:pPr>
      <w:r>
        <w:t>В 1799 г. был построен первый , электрической энергии – «вольтов столб» и осуществлен электролиз воды. Было показано, что химическая реакция может быть источником электричества, а электричество в свою очередь, может вызвать химические превращения. Так возникали основы новой науки – электрохимии.</w:t>
      </w:r>
    </w:p>
    <w:p w:rsidR="00042E51" w:rsidRDefault="00863BE2">
      <w:pPr>
        <w:pStyle w:val="a3"/>
      </w:pPr>
      <w:r>
        <w:t>Первые же эксперименты с электрическим током позволили обнаружить нагрев проводника (Л. Тенар, В. В. Петров, X. Дэви и др.), но недостаточная точность измерений не позволила найти точные количественные связи. В 1821 г. было открыто явление термоэлектричества (Т. И. Зеебек), а спустя 13 лет – обратное ему явление Ж. Пельтье.</w:t>
      </w:r>
    </w:p>
    <w:p w:rsidR="00042E51" w:rsidRDefault="00863BE2">
      <w:pPr>
        <w:pStyle w:val="a3"/>
      </w:pPr>
      <w:r>
        <w:t>Выдающуюся роль в развитии электромагнетизма и в формировании современных физических взглядов сыграл М. Фарадей. Еще в опытах Эрстеда (1820 г.) демонстрировалось механическое воздействие электрического тока на магнитную стрелку, но Фарадей в 1821 г. осуществил непрерывное движение проводника с током вокруг магнита (и наоборот), что явилось прообразом электродвигателя. В 1831 г. он открыл явление электромагнитной индукции.</w:t>
      </w:r>
    </w:p>
    <w:p w:rsidR="00042E51" w:rsidRDefault="00863BE2">
      <w:pPr>
        <w:pStyle w:val="a3"/>
      </w:pPr>
      <w:r>
        <w:t>Им же было показано, что механическое движение проводника в магнитном поле вызывает появление электродвижущей силы (принцип электромашинного генератора). В 1836 г. Фарадей сформулировал два закона электролиза, которыми установил связи между количеством электричества и химическими свойствами вещества.</w:t>
      </w:r>
    </w:p>
    <w:p w:rsidR="00042E51" w:rsidRDefault="00863BE2">
      <w:pPr>
        <w:pStyle w:val="a3"/>
      </w:pPr>
      <w:r>
        <w:t>Великий английский физик совершенно определенно подчеркивал необходимость установления эквивалентов между различными видами энергии иди, по терминологии того времени, между различными силами. Он писал: «Мы имеем много процессов, при которых внешняя форма силы может претерпевать такие изменения, что происходит явное превращение ее в другую.</w:t>
      </w:r>
    </w:p>
    <w:p w:rsidR="00042E51" w:rsidRDefault="00863BE2">
      <w:pPr>
        <w:pStyle w:val="a3"/>
      </w:pPr>
      <w:r>
        <w:t>Так, мы можем превратить химическую силу в электрический ток, а электрический ток в хими-22 ческую силу. Прекрасные опыты Зсебека и Пельтье показывают взаимную связь теплоты и электричества, а Эрстеда и мои собственные показывают превращаемость электричества и магнетизма.</w:t>
      </w:r>
    </w:p>
    <w:p w:rsidR="00042E51" w:rsidRDefault="00863BE2">
      <w:pPr>
        <w:pStyle w:val="a3"/>
      </w:pPr>
      <w:r>
        <w:t>Но ни в одном случае, даже с электрическим угрем и скатом, нет производства силы без соответствующего израсходования чего-либо, что питает ее». В своем дневнике в 1837 г. Фарадей записал: «Нужно сравнить количество материальных сил (т.е. сил электричества, тяготения, химического сродства, сцепления и т.д.), где возможно дать выражение для их эквивалентов в той или иной форме».</w:t>
      </w:r>
      <w:bookmarkStart w:id="0" w:name="_GoBack"/>
      <w:bookmarkEnd w:id="0"/>
    </w:p>
    <w:sectPr w:rsidR="00042E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BE2"/>
    <w:rsid w:val="00042E51"/>
    <w:rsid w:val="00286256"/>
    <w:rsid w:val="0086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F773E-5E60-4EE2-AB2A-C0456D97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2019</Characters>
  <Application>Microsoft Office Word</Application>
  <DocSecurity>0</DocSecurity>
  <Lines>16</Lines>
  <Paragraphs>4</Paragraphs>
  <ScaleCrop>false</ScaleCrop>
  <Company>diakov.net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Электрохимический источник</dc:title>
  <dc:subject/>
  <dc:creator>Irina</dc:creator>
  <cp:keywords/>
  <dc:description/>
  <cp:lastModifiedBy>Irina</cp:lastModifiedBy>
  <cp:revision>2</cp:revision>
  <dcterms:created xsi:type="dcterms:W3CDTF">2014-07-19T04:48:00Z</dcterms:created>
  <dcterms:modified xsi:type="dcterms:W3CDTF">2014-07-19T04:48:00Z</dcterms:modified>
</cp:coreProperties>
</file>