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D0E" w:rsidRDefault="00B40BB3">
      <w:pPr>
        <w:pStyle w:val="a3"/>
      </w:pPr>
      <w:r>
        <w:br/>
      </w:r>
      <w:r>
        <w:br/>
        <w:t xml:space="preserve">Содержание </w:t>
      </w:r>
      <w:r>
        <w:br/>
      </w:r>
      <w:r>
        <w:rPr>
          <w:b/>
          <w:bCs/>
        </w:rPr>
        <w:t>1 Происхождение</w:t>
      </w:r>
      <w:r>
        <w:br/>
      </w:r>
      <w:r>
        <w:rPr>
          <w:b/>
          <w:bCs/>
        </w:rPr>
        <w:t xml:space="preserve">2 Биография </w:t>
      </w:r>
      <w:r>
        <w:rPr>
          <w:b/>
          <w:bCs/>
        </w:rPr>
        <w:br/>
        <w:t>2.1 Детство и юность</w:t>
      </w:r>
      <w:r>
        <w:rPr>
          <w:b/>
          <w:bCs/>
        </w:rPr>
        <w:br/>
        <w:t>2.2 В эмиграции</w:t>
      </w:r>
      <w:r>
        <w:rPr>
          <w:b/>
          <w:bCs/>
        </w:rPr>
        <w:br/>
      </w:r>
      <w:r>
        <w:br/>
      </w:r>
      <w:r>
        <w:rPr>
          <w:b/>
          <w:bCs/>
        </w:rPr>
        <w:t>3 Взгляды</w:t>
      </w:r>
      <w:r>
        <w:br/>
      </w:r>
      <w:r>
        <w:rPr>
          <w:b/>
          <w:bCs/>
        </w:rPr>
        <w:t>4 Основные научные труды</w:t>
      </w:r>
      <w:r>
        <w:br/>
      </w:r>
      <w:r>
        <w:br/>
      </w:r>
      <w:r>
        <w:br/>
      </w:r>
      <w:r>
        <w:rPr>
          <w:b/>
          <w:bCs/>
        </w:rPr>
        <w:t>Список литературы</w:t>
      </w:r>
      <w:r>
        <w:br/>
      </w:r>
      <w:r>
        <w:br/>
      </w:r>
      <w:r>
        <w:rPr>
          <w:b/>
          <w:bCs/>
        </w:rPr>
        <w:t>Лев Ильи́ч Ме́чников</w:t>
      </w:r>
      <w:r>
        <w:t xml:space="preserve"> (фр. </w:t>
      </w:r>
      <w:r>
        <w:rPr>
          <w:i/>
          <w:iCs/>
        </w:rPr>
        <w:t>Léon Metchnikoff</w:t>
      </w:r>
      <w:r>
        <w:t>; 18 мая 1838(18380518), Санкт-Петербург — 18 июня 1888, Нёвшатель, Швейцария) — швейцарский географ, социолог, революционер-анархист и публицист русского происхождения. Научные работы писал на французском языке, публицистические — на итальянском и русском.</w:t>
      </w:r>
    </w:p>
    <w:p w:rsidR="00676D0E" w:rsidRDefault="00B40BB3">
      <w:pPr>
        <w:pStyle w:val="21"/>
        <w:pageBreakBefore/>
        <w:numPr>
          <w:ilvl w:val="0"/>
          <w:numId w:val="0"/>
        </w:numPr>
      </w:pPr>
      <w:r>
        <w:t>1. Происхождение</w:t>
      </w:r>
    </w:p>
    <w:p w:rsidR="00676D0E" w:rsidRDefault="00B40BB3">
      <w:pPr>
        <w:pStyle w:val="a3"/>
      </w:pPr>
      <w:r>
        <w:t xml:space="preserve">Родители Л. И. Мечникова: гвардейский офицер, помещик </w:t>
      </w:r>
      <w:r>
        <w:rPr>
          <w:b/>
          <w:bCs/>
        </w:rPr>
        <w:t>Илья Иванович Мечников</w:t>
      </w:r>
      <w:r>
        <w:t xml:space="preserve"> и </w:t>
      </w:r>
      <w:r>
        <w:rPr>
          <w:b/>
          <w:bCs/>
        </w:rPr>
        <w:t>Эмилия Львовна Мечникова</w:t>
      </w:r>
      <w:r>
        <w:t xml:space="preserve"> (урожд. </w:t>
      </w:r>
      <w:r>
        <w:rPr>
          <w:i/>
          <w:iCs/>
        </w:rPr>
        <w:t>Невахович</w:t>
      </w:r>
      <w:r>
        <w:t>).</w:t>
      </w:r>
    </w:p>
    <w:p w:rsidR="00676D0E" w:rsidRDefault="00B40BB3">
      <w:pPr>
        <w:pStyle w:val="a3"/>
      </w:pPr>
      <w:r>
        <w:t xml:space="preserve">По отцовской линии Лев Ильич Мечников происходил из старинного молдавского боярского рода, идущего от Юрия Стефановича Милеску-Спафария </w:t>
      </w:r>
      <w:r>
        <w:rPr>
          <w:position w:val="10"/>
        </w:rPr>
        <w:t>[1][2][3][4][5]</w:t>
      </w:r>
      <w:r>
        <w:t>, внука энциклопедиста и полиглота Николая Милеску-Спафария, уехавшего в Россию из Молдавии с князем Дмитрием Кантемиром в 1711 году после неудачного военного похода Петра I и Кантемира против турок в Дунайских княжествах</w:t>
      </w:r>
      <w:r>
        <w:rPr>
          <w:position w:val="10"/>
        </w:rPr>
        <w:t>[6][7]</w:t>
      </w:r>
      <w:r>
        <w:t>. Фамилия «Мечников» это калька молдавского Спэтару, или «spadă are», «имеющий меч», «мечник»: уже сын Юрия Стефановича в России поменял фамилию Спэтару (</w:t>
      </w:r>
      <w:r>
        <w:rPr>
          <w:i/>
          <w:iCs/>
        </w:rPr>
        <w:t>Спафарий</w:t>
      </w:r>
      <w:r>
        <w:t>) на Мечников.</w:t>
      </w:r>
    </w:p>
    <w:p w:rsidR="00676D0E" w:rsidRDefault="00B40BB3">
      <w:pPr>
        <w:pStyle w:val="a3"/>
      </w:pPr>
      <w:r>
        <w:t xml:space="preserve">Мать Льва Ильича Мечникова — Эмилия Львовна Невахович — дочь известного еврейского публициста и просветителя Лейба Нойеховича (Льва Николаевича) Неваховича (1776—1831), считающегося основателем т. н. </w:t>
      </w:r>
      <w:r>
        <w:rPr>
          <w:i/>
          <w:iCs/>
        </w:rPr>
        <w:t>русско-еврейской литературы</w:t>
      </w:r>
      <w:r>
        <w:t xml:space="preserve"> (см. его книгу «Вопль дщери иудейской». — СПб., 1803)</w:t>
      </w:r>
      <w:r>
        <w:rPr>
          <w:position w:val="10"/>
        </w:rPr>
        <w:t>[8]</w:t>
      </w:r>
      <w:r>
        <w:t>. В честь деда — Льва Неваховича — и был назван Лев Ильич Мечников.</w:t>
      </w:r>
      <w:r>
        <w:rPr>
          <w:position w:val="10"/>
        </w:rPr>
        <w:t>[5]</w:t>
      </w:r>
      <w:r>
        <w:t xml:space="preserve"> Братья Эмилии Невахович: Михаил Львович Невахович (1817—1850) — карикатурист, издатель первого в России юмористического сборника «Ералаш» (СПб., 1846-49); Александр Львович Невахович (1819—1880) — драматург, заведующий репертуарной частью Императорских театров.</w:t>
      </w:r>
    </w:p>
    <w:p w:rsidR="00676D0E" w:rsidRDefault="00B40BB3">
      <w:pPr>
        <w:pStyle w:val="a3"/>
      </w:pPr>
      <w:r>
        <w:t>Младший брат Л. И. Мечникова — физиолог, лауреат Нобелевской премии Илья Ильич Мечников.</w:t>
      </w:r>
    </w:p>
    <w:p w:rsidR="00676D0E" w:rsidRDefault="00B40BB3">
      <w:pPr>
        <w:pStyle w:val="21"/>
        <w:pageBreakBefore/>
        <w:numPr>
          <w:ilvl w:val="0"/>
          <w:numId w:val="0"/>
        </w:numPr>
      </w:pPr>
      <w:r>
        <w:t xml:space="preserve">2. Биография </w:t>
      </w:r>
    </w:p>
    <w:p w:rsidR="00676D0E" w:rsidRDefault="00B40BB3">
      <w:pPr>
        <w:pStyle w:val="31"/>
        <w:numPr>
          <w:ilvl w:val="0"/>
          <w:numId w:val="0"/>
        </w:numPr>
      </w:pPr>
      <w:r>
        <w:t>2.1. Детство и юность</w:t>
      </w:r>
    </w:p>
    <w:p w:rsidR="00676D0E" w:rsidRDefault="00B40BB3">
      <w:pPr>
        <w:pStyle w:val="a3"/>
      </w:pPr>
      <w:r>
        <w:t>В 1850—1852 годах был воспитанником петербургского училища правоведения, однако оставил учебу из-за болезни. Вскоре из-за дуэли был вынужден покинуть и гимназию и к поступлению в университет готовился дома, в поместье отца. Учился в Харьковском университете (проучившись семестр, был исключён в 1856 году из-за участия в революционных кружках), затем на факультете восточных языков Петербургского университета. Параллельно посещал занятия в Академии художеств. Через полтора года из-за финансовых затруднений оставил университет.</w:t>
      </w:r>
    </w:p>
    <w:p w:rsidR="00676D0E" w:rsidRDefault="00B40BB3">
      <w:pPr>
        <w:pStyle w:val="a3"/>
      </w:pPr>
      <w:r>
        <w:t>Некоторое время работал переводчиком при дипломатической миссии Б. П. Мансурова на Востоке; посетил Константинополь, Афон и Иерусалим. Был уволен за неповиновение начальству (нарисовал карикатуру на начальника, затем стрелялся на дуэли с человеком, который показал рисунок Мансурову). Вернулся в Петербург, где слушал лекции на физико-математическом факультете Петербургского университета, но вскоре снова бросил учебу. Сначала работал торговым агентом на Ближнем Востоке, затем в 1860 году уехал в Венецию.</w:t>
      </w:r>
    </w:p>
    <w:p w:rsidR="00676D0E" w:rsidRDefault="00B40BB3">
      <w:pPr>
        <w:pStyle w:val="31"/>
        <w:numPr>
          <w:ilvl w:val="0"/>
          <w:numId w:val="0"/>
        </w:numPr>
      </w:pPr>
      <w:r>
        <w:t>2.2. В эмиграции</w:t>
      </w:r>
    </w:p>
    <w:p w:rsidR="00676D0E" w:rsidRDefault="00B40BB3">
      <w:pPr>
        <w:pStyle w:val="a3"/>
      </w:pPr>
      <w:r>
        <w:t>В Венеции Мечников быстро включился в политическую жизнь, вступил в «Тысячу» Гарибальди. Был тяжело ранен 1 октября 1860 года в сражении при Вольтурно, где командовал артбатареей. Остался инвалидом и передвигался на костылях.</w:t>
      </w:r>
    </w:p>
    <w:p w:rsidR="00676D0E" w:rsidRDefault="00B40BB3">
      <w:pPr>
        <w:pStyle w:val="a3"/>
      </w:pPr>
      <w:r>
        <w:t>В дальнейшем с 1861 года жил в Сиене, а после женитьбы в 1862 году — во Флоренции и с 1864 года до конца жизни в Женеве. Активно общался с русскими и европейскими социалистами и анархистами (Герценом, Бакуниным, Огаревым, Элизе Реклю и др.), с 1874 года и до конца жизни был личным секретарём Элизе Реклю. В Женеве Л. И. Мечников вступил в анархистскую секцию I Интернационала.</w:t>
      </w:r>
    </w:p>
    <w:p w:rsidR="00676D0E" w:rsidRDefault="00B40BB3">
      <w:pPr>
        <w:pStyle w:val="a3"/>
      </w:pPr>
      <w:r>
        <w:t>Тогда же Мечников начал публиковать под псевдонимом «Леон Бранди» в журналах русской эмиграции статьи на литературные и политические темы, некоторое время был редактором собственного журнала «Бич» («Flegello») в духе итальянского национализма, много путешествовал. По своим политическим взглядам Илья Мечников был анархистом,</w:t>
      </w:r>
      <w:r>
        <w:rPr>
          <w:position w:val="10"/>
        </w:rPr>
        <w:t>[9]</w:t>
      </w:r>
      <w:r>
        <w:t xml:space="preserve"> в 1871 году участвовал в поддержке Парижской коммуны.</w:t>
      </w:r>
    </w:p>
    <w:p w:rsidR="00676D0E" w:rsidRDefault="00B40BB3">
      <w:pPr>
        <w:pStyle w:val="a3"/>
      </w:pPr>
      <w:r>
        <w:t>В 1874 году Мечников на два года уезжает в Токио, где преподает в Токийской школе иностранных языков и других учебных заведениях. Параллельно он изучает природу, историю и культуру Японии, японское общество. Вернувшись в Женеву в 1876 году, он обрабатывает накопленный материал, продолжает заниматься публицистической деятельностью, а затем выпускает книгу «Японская империя», представляющую собой комплексное страноведческое описание.</w:t>
      </w:r>
    </w:p>
    <w:p w:rsidR="00676D0E" w:rsidRDefault="00B40BB3">
      <w:pPr>
        <w:pStyle w:val="a3"/>
      </w:pPr>
      <w:r>
        <w:t>С 1883 года Лев Мечников преподает географию в Невшательской академии, заведует кафедрой сравнительной статистики и географии в Лозаннском университете, сотрудничает в издаваемом Э. Реклю журнале «Geographie Universelle» и работает над фундаментальным трудом, посвященным развитию цивилизаций и их Среды. Однако он не успевает издать книгу — 18 июня 1888 г. Лев Мечников скончался от туберкулеза. Труд всей его жизни, «Цивилизация и великие исторические реки» был издан посмертно его другом Ж. Ж. Элизе Реклю. Эта посмертная книга Мечникова оказала значительное влияние на мировоззрение ирландского писателя Джеймса Джойса, который прочёл её в 1924 году</w:t>
      </w:r>
      <w:r>
        <w:rPr>
          <w:position w:val="10"/>
        </w:rPr>
        <w:t>[10]</w:t>
      </w:r>
      <w:r>
        <w:t>.</w:t>
      </w:r>
    </w:p>
    <w:p w:rsidR="00676D0E" w:rsidRDefault="00B40BB3">
      <w:pPr>
        <w:pStyle w:val="21"/>
        <w:pageBreakBefore/>
        <w:numPr>
          <w:ilvl w:val="0"/>
          <w:numId w:val="0"/>
        </w:numPr>
      </w:pPr>
      <w:r>
        <w:t>3. Взгляды</w:t>
      </w:r>
    </w:p>
    <w:p w:rsidR="00676D0E" w:rsidRDefault="00B40BB3">
      <w:pPr>
        <w:pStyle w:val="a3"/>
      </w:pPr>
      <w:r>
        <w:t>Лев Мечников придерживался детерминистских взглядов в географии, был сторонником органической школы в социологии и убежденным анархистом в политике. Основным вопросом, который рассматривает Мечников, является взаимоотношение цивилизации и Среды, в которой она существует. Развитие цивилизаций стадиально, происходит революционным путем и не является необратимым процессом. Роль природной среды — научить людей солидарности и взаимопомощи, поначалу силой страха и принуждения (речные цивилизации), затем на основе выгоды (морские цивилизации) и, наконец, на основе свободного выбора (глобальная океаническая цивилизация). При этом эволюция цивилизации и Среды происходит параллельно и определения самой Среды меняется по мере развития цивилизации.</w:t>
      </w:r>
    </w:p>
    <w:p w:rsidR="00676D0E" w:rsidRDefault="00B40BB3">
      <w:pPr>
        <w:pStyle w:val="a3"/>
      </w:pPr>
      <w:r>
        <w:t>В отличие от марксистов, Мечников считал первопричиной социальных изменений не прогресс техники или материального производства, а изменение ценностных установок людей, их стремление к помощи друг другу. Вместе с тем, Мечников признавал необходимость технического прогресса, который является средством изменения взаимоотношений цивилизации с ее Средой и их взаимного прогресса.</w:t>
      </w:r>
    </w:p>
    <w:p w:rsidR="00676D0E" w:rsidRDefault="00B40BB3">
      <w:pPr>
        <w:pStyle w:val="21"/>
        <w:pageBreakBefore/>
        <w:numPr>
          <w:ilvl w:val="0"/>
          <w:numId w:val="0"/>
        </w:numPr>
      </w:pPr>
      <w:r>
        <w:t>4. Основные научные труды</w:t>
      </w:r>
    </w:p>
    <w:p w:rsidR="00676D0E" w:rsidRDefault="00B40BB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L’empire japonais (Японская империя) / texte et dessins par Leon Metchnikoff. Женева: Imprimerie Orientale de «l’Atsume Gusa», 1878.</w:t>
      </w:r>
    </w:p>
    <w:p w:rsidR="00676D0E" w:rsidRDefault="00B40BB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Une dynastie archaique du Japon. Париж, 1886.</w:t>
      </w:r>
    </w:p>
    <w:p w:rsidR="00676D0E" w:rsidRDefault="00B40BB3">
      <w:pPr>
        <w:pStyle w:val="a3"/>
        <w:numPr>
          <w:ilvl w:val="0"/>
          <w:numId w:val="3"/>
        </w:numPr>
        <w:tabs>
          <w:tab w:val="left" w:pos="707"/>
        </w:tabs>
        <w:spacing w:after="0"/>
      </w:pPr>
      <w:r>
        <w:t>La civilisation et les grands fleuves historiques (1889, русский перевод «Цивилизация и великие исторические реки», 1897, отд. издание 1899) — работа переиздавалась в 1924 (первое полное издание на русском языке) и 1995.</w:t>
      </w:r>
    </w:p>
    <w:p w:rsidR="00676D0E" w:rsidRDefault="00B40BB3">
      <w:pPr>
        <w:pStyle w:val="a3"/>
        <w:numPr>
          <w:ilvl w:val="0"/>
          <w:numId w:val="3"/>
        </w:numPr>
        <w:tabs>
          <w:tab w:val="left" w:pos="707"/>
        </w:tabs>
      </w:pPr>
      <w:r>
        <w:t>Мей-Дзи. Эра просвещения Японии. Казань, 1905.</w:t>
      </w:r>
    </w:p>
    <w:p w:rsidR="00676D0E" w:rsidRDefault="00B40BB3">
      <w:pPr>
        <w:pStyle w:val="21"/>
        <w:numPr>
          <w:ilvl w:val="0"/>
          <w:numId w:val="0"/>
        </w:numPr>
      </w:pPr>
      <w:r>
        <w:t>Литература</w:t>
      </w:r>
    </w:p>
    <w:p w:rsidR="00676D0E" w:rsidRDefault="00B40BB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Аксентьев С.</w:t>
      </w:r>
      <w:r>
        <w:t xml:space="preserve"> Две судьбы, разделённые двумя веками. Наука и жизнь, № 1 (2008), стр. 70-76.</w:t>
      </w:r>
    </w:p>
    <w:p w:rsidR="00676D0E" w:rsidRDefault="00B40BB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Биография на inauka.ru.</w:t>
      </w:r>
    </w:p>
    <w:p w:rsidR="00676D0E" w:rsidRDefault="00B40BB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t>Биография на alternativy.ru.</w:t>
      </w:r>
    </w:p>
    <w:p w:rsidR="00676D0E" w:rsidRDefault="00B40BB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Карташёва К. С.</w:t>
      </w:r>
      <w:r>
        <w:t xml:space="preserve"> Дороги Льва Мечникова. (серия: Замечательные географы и путешественники). — М.: Мысль, 1981.</w:t>
      </w:r>
    </w:p>
    <w:p w:rsidR="00676D0E" w:rsidRDefault="00B40BB3">
      <w:pPr>
        <w:pStyle w:val="a3"/>
        <w:numPr>
          <w:ilvl w:val="0"/>
          <w:numId w:val="2"/>
        </w:numPr>
        <w:tabs>
          <w:tab w:val="left" w:pos="707"/>
        </w:tabs>
        <w:spacing w:after="0"/>
      </w:pPr>
      <w:r>
        <w:rPr>
          <w:i/>
          <w:iCs/>
        </w:rPr>
        <w:t>Константинов В. Н.</w:t>
      </w:r>
      <w:r>
        <w:t> Философские взгляды Л. Н. Мечникова // Ежегодник Философского общества СССР, 1986. — М., 1987. — С. 174—180.</w:t>
      </w:r>
    </w:p>
    <w:p w:rsidR="00676D0E" w:rsidRDefault="00B40BB3">
      <w:pPr>
        <w:pStyle w:val="a3"/>
        <w:numPr>
          <w:ilvl w:val="0"/>
          <w:numId w:val="2"/>
        </w:numPr>
        <w:tabs>
          <w:tab w:val="left" w:pos="707"/>
        </w:tabs>
      </w:pPr>
      <w:r>
        <w:rPr>
          <w:i/>
          <w:iCs/>
        </w:rPr>
        <w:t>Иванова Г. Д</w:t>
      </w:r>
      <w:r>
        <w:t>. Л. И. Мечников в Японии //Письменные памятники и проблемы истории культуры народов Востока. Ч.I. — М., 1986. — C. 83—86.</w:t>
      </w:r>
    </w:p>
    <w:p w:rsidR="00676D0E" w:rsidRDefault="00B40BB3">
      <w:pPr>
        <w:pStyle w:val="21"/>
        <w:numPr>
          <w:ilvl w:val="0"/>
          <w:numId w:val="0"/>
        </w:numPr>
      </w:pPr>
      <w:r>
        <w:t>Ссылки</w:t>
      </w:r>
    </w:p>
    <w:p w:rsidR="00676D0E" w:rsidRDefault="00B40BB3">
      <w:pPr>
        <w:pStyle w:val="a3"/>
        <w:numPr>
          <w:ilvl w:val="0"/>
          <w:numId w:val="1"/>
        </w:numPr>
        <w:tabs>
          <w:tab w:val="left" w:pos="707"/>
        </w:tabs>
      </w:pPr>
      <w:r>
        <w:t>Блеск и нищета российского гарибальдийца: к 170-летию рождения и 120-летию смерти.</w:t>
      </w:r>
    </w:p>
    <w:p w:rsidR="00676D0E" w:rsidRDefault="00B40BB3">
      <w:pPr>
        <w:pStyle w:val="a3"/>
      </w:pPr>
      <w:r>
        <w:t>Источник: http://ru.wikipedia.org/wiki/Мечников,_Лев_Ильич</w:t>
      </w:r>
      <w:bookmarkStart w:id="0" w:name="_GoBack"/>
      <w:bookmarkEnd w:id="0"/>
    </w:p>
    <w:sectPr w:rsidR="00676D0E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Arial Unicode MS"/>
    <w:charset w:val="80"/>
    <w:family w:val="auto"/>
    <w:pitch w:val="default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00000002"/>
    <w:multiLevelType w:val="multilevel"/>
    <w:tmpl w:val="00000002"/>
    <w:name w:val="RTF_Num 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2">
    <w:nsid w:val="00000003"/>
    <w:multiLevelType w:val="multilevel"/>
    <w:tmpl w:val="00000003"/>
    <w:name w:val="RTF_Num 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BB3"/>
    <w:rsid w:val="001F3CEF"/>
    <w:rsid w:val="00676D0E"/>
    <w:rsid w:val="00B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B80E-220D-4A11-8936-EAD53BE58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  <w:rPr>
      <w:rFonts w:ascii="StarSymbol" w:eastAsia="StarSymbol" w:hAnsi="StarSymbol" w:cs="StarSymbol"/>
      <w:sz w:val="18"/>
      <w:szCs w:val="18"/>
    </w:rPr>
  </w:style>
  <w:style w:type="character" w:customStyle="1" w:styleId="RTFNum22">
    <w:name w:val="RTF_Num 2 2"/>
    <w:rPr>
      <w:rFonts w:ascii="StarSymbol" w:eastAsia="StarSymbol" w:hAnsi="StarSymbol" w:cs="StarSymbol"/>
      <w:sz w:val="18"/>
      <w:szCs w:val="18"/>
    </w:rPr>
  </w:style>
  <w:style w:type="character" w:customStyle="1" w:styleId="RTFNum23">
    <w:name w:val="RTF_Num 2 3"/>
    <w:rPr>
      <w:rFonts w:ascii="StarSymbol" w:eastAsia="StarSymbol" w:hAnsi="StarSymbol" w:cs="StarSymbol"/>
      <w:sz w:val="18"/>
      <w:szCs w:val="18"/>
    </w:rPr>
  </w:style>
  <w:style w:type="character" w:customStyle="1" w:styleId="RTFNum24">
    <w:name w:val="RTF_Num 2 4"/>
    <w:rPr>
      <w:rFonts w:ascii="StarSymbol" w:eastAsia="StarSymbol" w:hAnsi="StarSymbol" w:cs="StarSymbol"/>
      <w:sz w:val="18"/>
      <w:szCs w:val="18"/>
    </w:rPr>
  </w:style>
  <w:style w:type="character" w:customStyle="1" w:styleId="RTFNum25">
    <w:name w:val="RTF_Num 2 5"/>
    <w:rPr>
      <w:rFonts w:ascii="StarSymbol" w:eastAsia="StarSymbol" w:hAnsi="StarSymbol" w:cs="StarSymbol"/>
      <w:sz w:val="18"/>
      <w:szCs w:val="18"/>
    </w:rPr>
  </w:style>
  <w:style w:type="character" w:customStyle="1" w:styleId="RTFNum26">
    <w:name w:val="RTF_Num 2 6"/>
    <w:rPr>
      <w:rFonts w:ascii="StarSymbol" w:eastAsia="StarSymbol" w:hAnsi="StarSymbol" w:cs="StarSymbol"/>
      <w:sz w:val="18"/>
      <w:szCs w:val="18"/>
    </w:rPr>
  </w:style>
  <w:style w:type="character" w:customStyle="1" w:styleId="RTFNum27">
    <w:name w:val="RTF_Num 2 7"/>
    <w:rPr>
      <w:rFonts w:ascii="StarSymbol" w:eastAsia="StarSymbol" w:hAnsi="StarSymbol" w:cs="StarSymbol"/>
      <w:sz w:val="18"/>
      <w:szCs w:val="18"/>
    </w:rPr>
  </w:style>
  <w:style w:type="character" w:customStyle="1" w:styleId="RTFNum28">
    <w:name w:val="RTF_Num 2 8"/>
    <w:rPr>
      <w:rFonts w:ascii="StarSymbol" w:eastAsia="StarSymbol" w:hAnsi="StarSymbol" w:cs="StarSymbol"/>
      <w:sz w:val="18"/>
      <w:szCs w:val="18"/>
    </w:rPr>
  </w:style>
  <w:style w:type="character" w:customStyle="1" w:styleId="RTFNum29">
    <w:name w:val="RTF_Num 2 9"/>
    <w:rPr>
      <w:rFonts w:ascii="StarSymbol" w:eastAsia="StarSymbol" w:hAnsi="StarSymbol" w:cs="StarSymbol"/>
      <w:sz w:val="18"/>
      <w:szCs w:val="18"/>
    </w:rPr>
  </w:style>
  <w:style w:type="character" w:customStyle="1" w:styleId="RTFNum210">
    <w:name w:val="RTF_Num 2 10"/>
    <w:rPr>
      <w:rFonts w:ascii="StarSymbol" w:eastAsia="StarSymbol" w:hAnsi="StarSymbol" w:cs="StarSymbol"/>
      <w:sz w:val="18"/>
      <w:szCs w:val="18"/>
    </w:rPr>
  </w:style>
  <w:style w:type="character" w:customStyle="1" w:styleId="RTFNum31">
    <w:name w:val="RTF_Num 3 1"/>
    <w:rPr>
      <w:rFonts w:ascii="StarSymbol" w:eastAsia="StarSymbol" w:hAnsi="StarSymbol" w:cs="StarSymbol"/>
      <w:sz w:val="18"/>
      <w:szCs w:val="18"/>
    </w:rPr>
  </w:style>
  <w:style w:type="character" w:customStyle="1" w:styleId="RTFNum32">
    <w:name w:val="RTF_Num 3 2"/>
    <w:rPr>
      <w:rFonts w:ascii="StarSymbol" w:eastAsia="StarSymbol" w:hAnsi="StarSymbol" w:cs="StarSymbol"/>
      <w:sz w:val="18"/>
      <w:szCs w:val="18"/>
    </w:rPr>
  </w:style>
  <w:style w:type="character" w:customStyle="1" w:styleId="RTFNum33">
    <w:name w:val="RTF_Num 3 3"/>
    <w:rPr>
      <w:rFonts w:ascii="StarSymbol" w:eastAsia="StarSymbol" w:hAnsi="StarSymbol" w:cs="StarSymbol"/>
      <w:sz w:val="18"/>
      <w:szCs w:val="18"/>
    </w:rPr>
  </w:style>
  <w:style w:type="character" w:customStyle="1" w:styleId="RTFNum34">
    <w:name w:val="RTF_Num 3 4"/>
    <w:rPr>
      <w:rFonts w:ascii="StarSymbol" w:eastAsia="StarSymbol" w:hAnsi="StarSymbol" w:cs="StarSymbol"/>
      <w:sz w:val="18"/>
      <w:szCs w:val="18"/>
    </w:rPr>
  </w:style>
  <w:style w:type="character" w:customStyle="1" w:styleId="RTFNum35">
    <w:name w:val="RTF_Num 3 5"/>
    <w:rPr>
      <w:rFonts w:ascii="StarSymbol" w:eastAsia="StarSymbol" w:hAnsi="StarSymbol" w:cs="StarSymbol"/>
      <w:sz w:val="18"/>
      <w:szCs w:val="18"/>
    </w:rPr>
  </w:style>
  <w:style w:type="character" w:customStyle="1" w:styleId="RTFNum36">
    <w:name w:val="RTF_Num 3 6"/>
    <w:rPr>
      <w:rFonts w:ascii="StarSymbol" w:eastAsia="StarSymbol" w:hAnsi="StarSymbol" w:cs="StarSymbol"/>
      <w:sz w:val="18"/>
      <w:szCs w:val="18"/>
    </w:rPr>
  </w:style>
  <w:style w:type="character" w:customStyle="1" w:styleId="RTFNum37">
    <w:name w:val="RTF_Num 3 7"/>
    <w:rPr>
      <w:rFonts w:ascii="StarSymbol" w:eastAsia="StarSymbol" w:hAnsi="StarSymbol" w:cs="StarSymbol"/>
      <w:sz w:val="18"/>
      <w:szCs w:val="18"/>
    </w:rPr>
  </w:style>
  <w:style w:type="character" w:customStyle="1" w:styleId="RTFNum38">
    <w:name w:val="RTF_Num 3 8"/>
    <w:rPr>
      <w:rFonts w:ascii="StarSymbol" w:eastAsia="StarSymbol" w:hAnsi="StarSymbol" w:cs="StarSymbol"/>
      <w:sz w:val="18"/>
      <w:szCs w:val="18"/>
    </w:rPr>
  </w:style>
  <w:style w:type="character" w:customStyle="1" w:styleId="RTFNum39">
    <w:name w:val="RTF_Num 3 9"/>
    <w:rPr>
      <w:rFonts w:ascii="StarSymbol" w:eastAsia="StarSymbol" w:hAnsi="StarSymbol" w:cs="StarSymbol"/>
      <w:sz w:val="18"/>
      <w:szCs w:val="18"/>
    </w:rPr>
  </w:style>
  <w:style w:type="character" w:customStyle="1" w:styleId="RTFNum310">
    <w:name w:val="RTF_Num 3 10"/>
    <w:rPr>
      <w:rFonts w:ascii="StarSymbol" w:eastAsia="StarSymbol" w:hAnsi="StarSymbol" w:cs="StarSymbol"/>
      <w:sz w:val="18"/>
      <w:szCs w:val="18"/>
    </w:rPr>
  </w:style>
  <w:style w:type="character" w:customStyle="1" w:styleId="RTFNum41">
    <w:name w:val="RTF_Num 4 1"/>
    <w:rPr>
      <w:rFonts w:ascii="StarSymbol" w:eastAsia="StarSymbol" w:hAnsi="StarSymbol" w:cs="StarSymbol"/>
      <w:sz w:val="18"/>
      <w:szCs w:val="18"/>
    </w:rPr>
  </w:style>
  <w:style w:type="character" w:customStyle="1" w:styleId="RTFNum42">
    <w:name w:val="RTF_Num 4 2"/>
    <w:rPr>
      <w:rFonts w:ascii="StarSymbol" w:eastAsia="StarSymbol" w:hAnsi="StarSymbol" w:cs="StarSymbol"/>
      <w:sz w:val="18"/>
      <w:szCs w:val="18"/>
    </w:rPr>
  </w:style>
  <w:style w:type="character" w:customStyle="1" w:styleId="RTFNum43">
    <w:name w:val="RTF_Num 4 3"/>
    <w:rPr>
      <w:rFonts w:ascii="StarSymbol" w:eastAsia="StarSymbol" w:hAnsi="StarSymbol" w:cs="StarSymbol"/>
      <w:sz w:val="18"/>
      <w:szCs w:val="18"/>
    </w:rPr>
  </w:style>
  <w:style w:type="character" w:customStyle="1" w:styleId="RTFNum44">
    <w:name w:val="RTF_Num 4 4"/>
    <w:rPr>
      <w:rFonts w:ascii="StarSymbol" w:eastAsia="StarSymbol" w:hAnsi="StarSymbol" w:cs="StarSymbol"/>
      <w:sz w:val="18"/>
      <w:szCs w:val="18"/>
    </w:rPr>
  </w:style>
  <w:style w:type="character" w:customStyle="1" w:styleId="RTFNum45">
    <w:name w:val="RTF_Num 4 5"/>
    <w:rPr>
      <w:rFonts w:ascii="StarSymbol" w:eastAsia="StarSymbol" w:hAnsi="StarSymbol" w:cs="StarSymbol"/>
      <w:sz w:val="18"/>
      <w:szCs w:val="18"/>
    </w:rPr>
  </w:style>
  <w:style w:type="character" w:customStyle="1" w:styleId="RTFNum46">
    <w:name w:val="RTF_Num 4 6"/>
    <w:rPr>
      <w:rFonts w:ascii="StarSymbol" w:eastAsia="StarSymbol" w:hAnsi="StarSymbol" w:cs="StarSymbol"/>
      <w:sz w:val="18"/>
      <w:szCs w:val="18"/>
    </w:rPr>
  </w:style>
  <w:style w:type="character" w:customStyle="1" w:styleId="RTFNum47">
    <w:name w:val="RTF_Num 4 7"/>
    <w:rPr>
      <w:rFonts w:ascii="StarSymbol" w:eastAsia="StarSymbol" w:hAnsi="StarSymbol" w:cs="StarSymbol"/>
      <w:sz w:val="18"/>
      <w:szCs w:val="18"/>
    </w:rPr>
  </w:style>
  <w:style w:type="character" w:customStyle="1" w:styleId="RTFNum48">
    <w:name w:val="RTF_Num 4 8"/>
    <w:rPr>
      <w:rFonts w:ascii="StarSymbol" w:eastAsia="StarSymbol" w:hAnsi="StarSymbol" w:cs="StarSymbol"/>
      <w:sz w:val="18"/>
      <w:szCs w:val="18"/>
    </w:rPr>
  </w:style>
  <w:style w:type="character" w:customStyle="1" w:styleId="RTFNum49">
    <w:name w:val="RTF_Num 4 9"/>
    <w:rPr>
      <w:rFonts w:ascii="StarSymbol" w:eastAsia="StarSymbol" w:hAnsi="StarSymbol" w:cs="StarSymbol"/>
      <w:sz w:val="18"/>
      <w:szCs w:val="18"/>
    </w:rPr>
  </w:style>
  <w:style w:type="character" w:customStyle="1" w:styleId="RTFNum410">
    <w:name w:val="RTF_Num 4 10"/>
    <w:rPr>
      <w:rFonts w:ascii="StarSymbol" w:eastAsia="StarSymbol" w:hAnsi="StarSymbol" w:cs="StarSymbol"/>
      <w:sz w:val="18"/>
      <w:szCs w:val="18"/>
    </w:rPr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BulletSymbols">
    <w:name w:val="Bullet Symbols"/>
    <w:rPr>
      <w:rFonts w:ascii="StarSymbol" w:eastAsia="StarSymbol" w:hAnsi="StarSymbol" w:cs="StarSymbol"/>
      <w:color w:val="auto"/>
      <w:sz w:val="18"/>
      <w:szCs w:val="18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4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4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4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6207</Characters>
  <Application>Microsoft Office Word</Application>
  <DocSecurity>0</DocSecurity>
  <Lines>51</Lines>
  <Paragraphs>14</Paragraphs>
  <ScaleCrop>false</ScaleCrop>
  <Company>diakov.net</Company>
  <LinksUpToDate>false</LinksUpToDate>
  <CharactersWithSpaces>7281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2014-07-18T21:10:00Z</dcterms:created>
  <dcterms:modified xsi:type="dcterms:W3CDTF">2014-07-18T21:10:00Z</dcterms:modified>
</cp:coreProperties>
</file>