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731" w:rsidRPr="00B34E23" w:rsidRDefault="00ED1731" w:rsidP="00ED1731">
      <w:pPr>
        <w:spacing w:before="120"/>
        <w:jc w:val="center"/>
        <w:rPr>
          <w:b/>
          <w:bCs/>
          <w:sz w:val="32"/>
          <w:szCs w:val="32"/>
        </w:rPr>
      </w:pPr>
      <w:r w:rsidRPr="00B34E23">
        <w:rPr>
          <w:b/>
          <w:bCs/>
          <w:sz w:val="32"/>
          <w:szCs w:val="32"/>
        </w:rPr>
        <w:t>Затраты на получение товарного знака</w:t>
      </w:r>
    </w:p>
    <w:p w:rsidR="00ED1731" w:rsidRPr="00B34E23" w:rsidRDefault="00ED1731" w:rsidP="00ED1731">
      <w:pPr>
        <w:spacing w:before="120"/>
        <w:ind w:firstLine="567"/>
        <w:jc w:val="both"/>
        <w:rPr>
          <w:sz w:val="28"/>
          <w:szCs w:val="28"/>
        </w:rPr>
      </w:pPr>
      <w:r w:rsidRPr="00B34E23">
        <w:rPr>
          <w:sz w:val="28"/>
          <w:szCs w:val="28"/>
        </w:rPr>
        <w:t xml:space="preserve">А. Мусина, Консалтинговая группа «РУНА»  </w:t>
      </w:r>
    </w:p>
    <w:p w:rsidR="00ED1731" w:rsidRPr="00AE2034" w:rsidRDefault="00ED1731" w:rsidP="00ED1731">
      <w:pPr>
        <w:spacing w:before="120"/>
        <w:ind w:firstLine="567"/>
        <w:jc w:val="both"/>
      </w:pPr>
      <w:r w:rsidRPr="00AE2034">
        <w:t xml:space="preserve">Порядок регистрации товарных знаков установлен в Законе Российской Федерации от 23.09.92 г. № 3520-1 (в ред. от 11, 24.12.02 г.) «О товарных знаках, знаках обслуживания и наименованиях мест происхождения товаров» (далее - Закон № 3520-1). </w:t>
      </w:r>
    </w:p>
    <w:p w:rsidR="00ED1731" w:rsidRPr="00AE2034" w:rsidRDefault="00ED1731" w:rsidP="00ED1731">
      <w:pPr>
        <w:spacing w:before="120"/>
        <w:ind w:firstLine="567"/>
        <w:jc w:val="both"/>
      </w:pPr>
      <w:r w:rsidRPr="00AE2034">
        <w:t xml:space="preserve">Товарный знак может быть получен путем регистрации новой марки либо покупки у другой компании. </w:t>
      </w:r>
    </w:p>
    <w:p w:rsidR="00ED1731" w:rsidRPr="00B34E23" w:rsidRDefault="00ED1731" w:rsidP="00ED1731">
      <w:pPr>
        <w:spacing w:before="120"/>
        <w:jc w:val="center"/>
        <w:rPr>
          <w:b/>
          <w:bCs/>
          <w:sz w:val="28"/>
          <w:szCs w:val="28"/>
        </w:rPr>
      </w:pPr>
      <w:r w:rsidRPr="00B34E23">
        <w:rPr>
          <w:b/>
          <w:bCs/>
          <w:sz w:val="28"/>
          <w:szCs w:val="28"/>
        </w:rPr>
        <w:t xml:space="preserve">Регистрация нового товарного знака  </w:t>
      </w:r>
    </w:p>
    <w:p w:rsidR="00ED1731" w:rsidRPr="00AE2034" w:rsidRDefault="00ED1731" w:rsidP="00ED1731">
      <w:pPr>
        <w:spacing w:before="120"/>
        <w:ind w:firstLine="567"/>
        <w:jc w:val="both"/>
      </w:pPr>
      <w:r w:rsidRPr="00AE2034">
        <w:t xml:space="preserve">После того как будет разработан дизайн товарного знака, можно подавать заявление в Федеральную службу по интеллектуальной собственности, патентам и товарным знакам (Роспатент). Роспатент выдаст свидетельство, удостоверяющее приоритет товарного знака и исключительное право владельца на распоряжение им, а также запрет на его использование другими лицами. После получения свидетельства о регистрации можно принимать товарный знак к учету. </w:t>
      </w:r>
    </w:p>
    <w:p w:rsidR="00ED1731" w:rsidRPr="00AE2034" w:rsidRDefault="00ED1731" w:rsidP="00ED1731">
      <w:pPr>
        <w:spacing w:before="120"/>
        <w:ind w:firstLine="567"/>
        <w:jc w:val="both"/>
      </w:pPr>
      <w:r w:rsidRPr="00AE2034">
        <w:t xml:space="preserve">Согласно п. 4 положения по бухгалтерскому учету «Учет нематериальных активов» (ПБУ 14/2000), утвержденного приказом Минфина России от 16.10.2000 г. № 91н, исключительное право владельца на товарный знак для целей бухгалтерского учета относится к нематериальным активам. Если организация получила в соответствии с Законом № 3520-1 свидетельство о государственной регистрации товарного знака на свое имя, то этот нематериальный актив считается созданным самой организацией, даже если разработкой товарного знака занималась сторонняя организация. Нематериальные активы принимаются к бухгалтерскому учету по первоначальной стоимости (п. 6 ПБУ 14/2000). </w:t>
      </w:r>
    </w:p>
    <w:p w:rsidR="00ED1731" w:rsidRPr="00AE2034" w:rsidRDefault="00ED1731" w:rsidP="00ED1731">
      <w:pPr>
        <w:spacing w:before="120"/>
        <w:ind w:firstLine="567"/>
        <w:jc w:val="both"/>
      </w:pPr>
      <w:r w:rsidRPr="00AE2034">
        <w:t xml:space="preserve">При самостоятельной разработке товарного знака первоначальная стоимость складывается из расходов на его создание и изготовление (за исключением НДС и иных возмещаемых налогов): </w:t>
      </w:r>
    </w:p>
    <w:p w:rsidR="00ED1731" w:rsidRPr="00AE2034" w:rsidRDefault="00ED1731" w:rsidP="00ED1731">
      <w:pPr>
        <w:spacing w:before="120"/>
        <w:ind w:firstLine="567"/>
        <w:jc w:val="both"/>
      </w:pPr>
      <w:r w:rsidRPr="00AE2034">
        <w:t xml:space="preserve">стоимость использованных материалов; </w:t>
      </w:r>
    </w:p>
    <w:p w:rsidR="00ED1731" w:rsidRPr="00AE2034" w:rsidRDefault="00ED1731" w:rsidP="00ED1731">
      <w:pPr>
        <w:spacing w:before="120"/>
        <w:ind w:firstLine="567"/>
        <w:jc w:val="both"/>
      </w:pPr>
      <w:r w:rsidRPr="00AE2034">
        <w:t xml:space="preserve">оплата труда работников организации и единый социальный налог; </w:t>
      </w:r>
    </w:p>
    <w:p w:rsidR="00ED1731" w:rsidRPr="00AE2034" w:rsidRDefault="00ED1731" w:rsidP="00ED1731">
      <w:pPr>
        <w:spacing w:before="120"/>
        <w:ind w:firstLine="567"/>
        <w:jc w:val="both"/>
      </w:pPr>
      <w:r w:rsidRPr="00AE2034">
        <w:t xml:space="preserve">услуги сторонних организаций; </w:t>
      </w:r>
    </w:p>
    <w:p w:rsidR="00ED1731" w:rsidRPr="00AE2034" w:rsidRDefault="00ED1731" w:rsidP="00ED1731">
      <w:pPr>
        <w:spacing w:before="120"/>
        <w:ind w:firstLine="567"/>
        <w:jc w:val="both"/>
      </w:pPr>
      <w:r w:rsidRPr="00AE2034">
        <w:t xml:space="preserve">патентные пошлины, связанные с получением свидетельств, патентов. </w:t>
      </w:r>
    </w:p>
    <w:p w:rsidR="00ED1731" w:rsidRPr="00AE2034" w:rsidRDefault="00ED1731" w:rsidP="00ED1731">
      <w:pPr>
        <w:spacing w:before="120"/>
        <w:ind w:firstLine="567"/>
        <w:jc w:val="both"/>
      </w:pPr>
      <w:r w:rsidRPr="00AE2034">
        <w:t xml:space="preserve">Стоимость нематериальных активов (в данном случае товарного знака) погашается путем начисления амортизации в соответствии с п. 15 ПБУ 14/2000 и с учетной политикой организации. Чаще всего на практике амортизация начисляется линейным способом. При этом годовая сумма амортизационных отчислений определяется на основании первоначальной стоимости объекта нематериальных активов и нормы амортизации, исчисленной исходя из срока полезного использования этого объекта. В течение отчетного года амортизационные отчисления по нематериальным активам начисляются ежемесячно независимо от применяемого способа начисления в размере 1/12 годовой суммы (п. 16 ПБУ 14/2000). </w:t>
      </w:r>
    </w:p>
    <w:p w:rsidR="00ED1731" w:rsidRPr="00AE2034" w:rsidRDefault="00ED1731" w:rsidP="00ED1731">
      <w:pPr>
        <w:spacing w:before="120"/>
        <w:ind w:firstLine="567"/>
        <w:jc w:val="both"/>
      </w:pPr>
      <w:r w:rsidRPr="00AE2034">
        <w:t xml:space="preserve">Срок полезного использования товарного знака определяется организацией при принятии его к бухгалтерскому учету исходя из срока действия свидетельства на товарный знак. В п. 1 ст. 16 Закона № 3520-1 определено, что регистрация товарного знака действует до истечения десяти лет, считая с даты подачи заявки в Роспатент. Если невозможно определить срок полезного использования, нормы амортизационных отчислений устанавливаются в расчете на двадцать лет (но не более срока деятельности организации). </w:t>
      </w:r>
    </w:p>
    <w:p w:rsidR="00ED1731" w:rsidRDefault="00ED1731" w:rsidP="00ED1731">
      <w:pPr>
        <w:spacing w:before="120"/>
        <w:ind w:firstLine="567"/>
        <w:jc w:val="both"/>
      </w:pPr>
      <w:r w:rsidRPr="00AE2034">
        <w:t xml:space="preserve">Амортизационные отчисления начинаются с первого числа месяца, следующего за месяцем принятия товарного знака к бухгалтерскому учету, и начисляются до полного погашения стоимости этого объекта либо выбытия его с бухгалтерского учета в связи с уступкой (утратой) организацией исключительных прав на результаты интеллектуальной деятельности (п. 18 ПБУ 14/2000). </w:t>
      </w:r>
      <w:r>
        <w:t xml:space="preserve"> </w:t>
      </w:r>
    </w:p>
    <w:p w:rsidR="00ED1731" w:rsidRDefault="00ED1731" w:rsidP="00ED1731">
      <w:pPr>
        <w:spacing w:before="120"/>
        <w:ind w:firstLine="567"/>
        <w:jc w:val="both"/>
      </w:pPr>
      <w:r w:rsidRPr="00AE2034">
        <w:t xml:space="preserve">Пример 1. Торговый комплекс ООО «Мир скидок» заказал разработку дизайна своего логотипа в рекламном агентстве. Стоимость услуг - 33 400 руб., в том числе НДС – 5095 руб. Пошлины за регистрацию товарного знака составили 18 500 руб. Амортизация по нематериальным активам начисляется линейным методом. Годовая норма амортизационных отчислений - 10% (100% / 10 лет). В табл. 1 приведены бухгалтерские записи, которыми оформляется эта операция. </w:t>
      </w:r>
      <w:r>
        <w:t xml:space="preserve"> </w:t>
      </w:r>
    </w:p>
    <w:p w:rsidR="00ED1731" w:rsidRPr="00AE2034" w:rsidRDefault="00ED1731" w:rsidP="00ED1731">
      <w:pPr>
        <w:spacing w:before="120"/>
        <w:ind w:firstLine="567"/>
        <w:jc w:val="both"/>
      </w:pPr>
      <w:r w:rsidRPr="00AE2034">
        <w:t xml:space="preserve">Таблица 1 </w:t>
      </w:r>
    </w:p>
    <w:tbl>
      <w:tblPr>
        <w:tblW w:w="0" w:type="auto"/>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180"/>
        <w:gridCol w:w="930"/>
        <w:gridCol w:w="1050"/>
        <w:gridCol w:w="1110"/>
        <w:gridCol w:w="2970"/>
      </w:tblGrid>
      <w:tr w:rsidR="00ED1731" w:rsidRPr="00AE2034">
        <w:trPr>
          <w:tblCellSpacing w:w="15" w:type="dxa"/>
        </w:trPr>
        <w:tc>
          <w:tcPr>
            <w:tcW w:w="3135" w:type="dxa"/>
            <w:tcBorders>
              <w:top w:val="outset" w:sz="6" w:space="0" w:color="auto"/>
              <w:bottom w:val="outset" w:sz="6" w:space="0" w:color="auto"/>
              <w:right w:val="outset" w:sz="6" w:space="0" w:color="auto"/>
            </w:tcBorders>
            <w:vAlign w:val="center"/>
          </w:tcPr>
          <w:p w:rsidR="00ED1731" w:rsidRPr="00AE2034" w:rsidRDefault="00ED1731" w:rsidP="00CA5B9B">
            <w:pPr>
              <w:jc w:val="both"/>
            </w:pPr>
            <w:r w:rsidRPr="00AE2034">
              <w:t xml:space="preserve">Содержание операции </w:t>
            </w:r>
          </w:p>
        </w:tc>
        <w:tc>
          <w:tcPr>
            <w:tcW w:w="900" w:type="dxa"/>
            <w:tcBorders>
              <w:top w:val="outset" w:sz="6" w:space="0" w:color="auto"/>
              <w:left w:val="outset" w:sz="6" w:space="0" w:color="auto"/>
              <w:bottom w:val="outset" w:sz="6" w:space="0" w:color="auto"/>
              <w:right w:val="outset" w:sz="6" w:space="0" w:color="auto"/>
            </w:tcBorders>
            <w:vAlign w:val="center"/>
          </w:tcPr>
          <w:p w:rsidR="00ED1731" w:rsidRPr="00AE2034" w:rsidRDefault="00ED1731" w:rsidP="00CA5B9B">
            <w:pPr>
              <w:jc w:val="both"/>
            </w:pPr>
            <w:r w:rsidRPr="00AE2034">
              <w:t xml:space="preserve">Дебет </w:t>
            </w:r>
          </w:p>
        </w:tc>
        <w:tc>
          <w:tcPr>
            <w:tcW w:w="1020" w:type="dxa"/>
            <w:tcBorders>
              <w:top w:val="outset" w:sz="6" w:space="0" w:color="auto"/>
              <w:left w:val="outset" w:sz="6" w:space="0" w:color="auto"/>
              <w:bottom w:val="outset" w:sz="6" w:space="0" w:color="auto"/>
              <w:right w:val="outset" w:sz="6" w:space="0" w:color="auto"/>
            </w:tcBorders>
            <w:vAlign w:val="center"/>
          </w:tcPr>
          <w:p w:rsidR="00ED1731" w:rsidRPr="00AE2034" w:rsidRDefault="00ED1731" w:rsidP="00CA5B9B">
            <w:pPr>
              <w:jc w:val="both"/>
            </w:pPr>
            <w:r w:rsidRPr="00AE2034">
              <w:t xml:space="preserve">Кредит </w:t>
            </w:r>
          </w:p>
        </w:tc>
        <w:tc>
          <w:tcPr>
            <w:tcW w:w="1080" w:type="dxa"/>
            <w:tcBorders>
              <w:top w:val="outset" w:sz="6" w:space="0" w:color="auto"/>
              <w:left w:val="outset" w:sz="6" w:space="0" w:color="auto"/>
              <w:bottom w:val="outset" w:sz="6" w:space="0" w:color="auto"/>
              <w:right w:val="outset" w:sz="6" w:space="0" w:color="auto"/>
            </w:tcBorders>
            <w:vAlign w:val="center"/>
          </w:tcPr>
          <w:p w:rsidR="00ED1731" w:rsidRPr="00AE2034" w:rsidRDefault="00ED1731" w:rsidP="00CA5B9B">
            <w:pPr>
              <w:jc w:val="both"/>
            </w:pPr>
            <w:r w:rsidRPr="00AE2034">
              <w:t xml:space="preserve">Сумма, руб. </w:t>
            </w:r>
          </w:p>
        </w:tc>
        <w:tc>
          <w:tcPr>
            <w:tcW w:w="2925" w:type="dxa"/>
            <w:tcBorders>
              <w:top w:val="outset" w:sz="6" w:space="0" w:color="auto"/>
              <w:left w:val="outset" w:sz="6" w:space="0" w:color="auto"/>
              <w:bottom w:val="outset" w:sz="6" w:space="0" w:color="auto"/>
            </w:tcBorders>
            <w:vAlign w:val="center"/>
          </w:tcPr>
          <w:p w:rsidR="00ED1731" w:rsidRPr="00AE2034" w:rsidRDefault="00ED1731" w:rsidP="00CA5B9B">
            <w:pPr>
              <w:jc w:val="both"/>
            </w:pPr>
            <w:r w:rsidRPr="00AE2034">
              <w:t xml:space="preserve">Первичный документ </w:t>
            </w:r>
          </w:p>
        </w:tc>
      </w:tr>
      <w:tr w:rsidR="00ED1731" w:rsidRPr="00AE2034">
        <w:trPr>
          <w:tblCellSpacing w:w="15" w:type="dxa"/>
        </w:trPr>
        <w:tc>
          <w:tcPr>
            <w:tcW w:w="313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Отражены фактические расходы на разработку товарного знака </w:t>
            </w:r>
          </w:p>
        </w:tc>
        <w:tc>
          <w:tcPr>
            <w:tcW w:w="90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08-5 </w:t>
            </w:r>
          </w:p>
        </w:tc>
        <w:tc>
          <w:tcPr>
            <w:tcW w:w="102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60 </w:t>
            </w:r>
          </w:p>
        </w:tc>
        <w:tc>
          <w:tcPr>
            <w:tcW w:w="108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28 305 </w:t>
            </w:r>
          </w:p>
        </w:tc>
        <w:tc>
          <w:tcPr>
            <w:tcW w:w="292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Договор на разработку дизайна товарного знака </w:t>
            </w:r>
          </w:p>
        </w:tc>
      </w:tr>
      <w:tr w:rsidR="00ED1731" w:rsidRPr="00AE2034">
        <w:trPr>
          <w:tblCellSpacing w:w="15" w:type="dxa"/>
        </w:trPr>
        <w:tc>
          <w:tcPr>
            <w:tcW w:w="313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Отражена сумма НДС </w:t>
            </w:r>
          </w:p>
        </w:tc>
        <w:tc>
          <w:tcPr>
            <w:tcW w:w="90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19 </w:t>
            </w:r>
          </w:p>
        </w:tc>
        <w:tc>
          <w:tcPr>
            <w:tcW w:w="102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60 </w:t>
            </w:r>
          </w:p>
        </w:tc>
        <w:tc>
          <w:tcPr>
            <w:tcW w:w="108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5095 </w:t>
            </w:r>
          </w:p>
        </w:tc>
        <w:tc>
          <w:tcPr>
            <w:tcW w:w="292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Договор, счет-фактура </w:t>
            </w:r>
          </w:p>
        </w:tc>
      </w:tr>
      <w:tr w:rsidR="00ED1731" w:rsidRPr="00AE2034">
        <w:trPr>
          <w:tblCellSpacing w:w="15" w:type="dxa"/>
        </w:trPr>
        <w:tc>
          <w:tcPr>
            <w:tcW w:w="313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Оплачены пошлины за регистрацию товарного знака </w:t>
            </w:r>
          </w:p>
        </w:tc>
        <w:tc>
          <w:tcPr>
            <w:tcW w:w="90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76 </w:t>
            </w:r>
          </w:p>
        </w:tc>
        <w:tc>
          <w:tcPr>
            <w:tcW w:w="102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51 </w:t>
            </w:r>
          </w:p>
        </w:tc>
        <w:tc>
          <w:tcPr>
            <w:tcW w:w="108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18 500 </w:t>
            </w:r>
          </w:p>
        </w:tc>
        <w:tc>
          <w:tcPr>
            <w:tcW w:w="292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Выписка банка по расчетному счету </w:t>
            </w:r>
          </w:p>
        </w:tc>
      </w:tr>
      <w:tr w:rsidR="00ED1731" w:rsidRPr="00AE2034">
        <w:trPr>
          <w:tblCellSpacing w:w="15" w:type="dxa"/>
        </w:trPr>
        <w:tc>
          <w:tcPr>
            <w:tcW w:w="313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Регистрационные пошлины отражены в составе вложений во внеоборотные активы </w:t>
            </w:r>
          </w:p>
        </w:tc>
        <w:tc>
          <w:tcPr>
            <w:tcW w:w="90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08-5 </w:t>
            </w:r>
          </w:p>
        </w:tc>
        <w:tc>
          <w:tcPr>
            <w:tcW w:w="102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76 </w:t>
            </w:r>
          </w:p>
        </w:tc>
        <w:tc>
          <w:tcPr>
            <w:tcW w:w="108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18 500 </w:t>
            </w:r>
          </w:p>
        </w:tc>
        <w:tc>
          <w:tcPr>
            <w:tcW w:w="292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Свидетельство на товарный знак, бухгалтерская справка-расчет </w:t>
            </w:r>
          </w:p>
        </w:tc>
      </w:tr>
      <w:tr w:rsidR="00ED1731" w:rsidRPr="00AE2034">
        <w:trPr>
          <w:tblCellSpacing w:w="15" w:type="dxa"/>
        </w:trPr>
        <w:tc>
          <w:tcPr>
            <w:tcW w:w="313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Произведена оплата по договору с рекламным агентством </w:t>
            </w:r>
          </w:p>
        </w:tc>
        <w:tc>
          <w:tcPr>
            <w:tcW w:w="90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60 </w:t>
            </w:r>
          </w:p>
        </w:tc>
        <w:tc>
          <w:tcPr>
            <w:tcW w:w="102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51 </w:t>
            </w:r>
          </w:p>
        </w:tc>
        <w:tc>
          <w:tcPr>
            <w:tcW w:w="108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33 400 </w:t>
            </w:r>
          </w:p>
        </w:tc>
        <w:tc>
          <w:tcPr>
            <w:tcW w:w="292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Выписка банка по расчетному счету </w:t>
            </w:r>
          </w:p>
        </w:tc>
      </w:tr>
      <w:tr w:rsidR="00ED1731" w:rsidRPr="00AE2034">
        <w:trPr>
          <w:tblCellSpacing w:w="15" w:type="dxa"/>
        </w:trPr>
        <w:tc>
          <w:tcPr>
            <w:tcW w:w="313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Принят к учету объект нематериальных активов (исключительное право владельца на товарный знак) (28 305 + 18 500) </w:t>
            </w:r>
          </w:p>
        </w:tc>
        <w:tc>
          <w:tcPr>
            <w:tcW w:w="90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04 </w:t>
            </w:r>
          </w:p>
        </w:tc>
        <w:tc>
          <w:tcPr>
            <w:tcW w:w="102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08-5 </w:t>
            </w:r>
          </w:p>
        </w:tc>
        <w:tc>
          <w:tcPr>
            <w:tcW w:w="108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46 805 </w:t>
            </w:r>
          </w:p>
        </w:tc>
        <w:tc>
          <w:tcPr>
            <w:tcW w:w="292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Свидетельство на товарный знак, карточка учета нематериальных активов, бухгалтерская справка-расчет </w:t>
            </w:r>
          </w:p>
        </w:tc>
      </w:tr>
      <w:tr w:rsidR="00ED1731" w:rsidRPr="00AE2034">
        <w:trPr>
          <w:tblCellSpacing w:w="15" w:type="dxa"/>
        </w:trPr>
        <w:tc>
          <w:tcPr>
            <w:tcW w:w="313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Принята к вычету сумма НДС по договору с рекламным агентством </w:t>
            </w:r>
          </w:p>
        </w:tc>
        <w:tc>
          <w:tcPr>
            <w:tcW w:w="90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68 </w:t>
            </w:r>
          </w:p>
        </w:tc>
        <w:tc>
          <w:tcPr>
            <w:tcW w:w="102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19 </w:t>
            </w:r>
          </w:p>
        </w:tc>
        <w:tc>
          <w:tcPr>
            <w:tcW w:w="108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5095 </w:t>
            </w:r>
          </w:p>
        </w:tc>
        <w:tc>
          <w:tcPr>
            <w:tcW w:w="292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Счет-фактура, выписка банка по расчетному счету </w:t>
            </w:r>
          </w:p>
        </w:tc>
      </w:tr>
      <w:tr w:rsidR="00ED1731" w:rsidRPr="00AE2034">
        <w:trPr>
          <w:tblCellSpacing w:w="15" w:type="dxa"/>
        </w:trPr>
        <w:tc>
          <w:tcPr>
            <w:tcW w:w="313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Начислена амортизация по нематериальному активу </w:t>
            </w:r>
          </w:p>
          <w:p w:rsidR="00ED1731" w:rsidRPr="00AE2034" w:rsidRDefault="00ED1731" w:rsidP="00CA5B9B">
            <w:pPr>
              <w:jc w:val="both"/>
            </w:pPr>
            <w:r w:rsidRPr="00AE2034">
              <w:t xml:space="preserve">(46 805 х 10% / 12) </w:t>
            </w:r>
          </w:p>
        </w:tc>
        <w:tc>
          <w:tcPr>
            <w:tcW w:w="90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20 </w:t>
            </w:r>
          </w:p>
        </w:tc>
        <w:tc>
          <w:tcPr>
            <w:tcW w:w="102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05 </w:t>
            </w:r>
          </w:p>
        </w:tc>
        <w:tc>
          <w:tcPr>
            <w:tcW w:w="108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390,04 </w:t>
            </w:r>
          </w:p>
        </w:tc>
        <w:tc>
          <w:tcPr>
            <w:tcW w:w="292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Бухгалтерская справка-расчет </w:t>
            </w:r>
          </w:p>
        </w:tc>
      </w:tr>
    </w:tbl>
    <w:p w:rsidR="00ED1731" w:rsidRPr="00AE2034" w:rsidRDefault="00ED1731" w:rsidP="00ED1731">
      <w:pPr>
        <w:spacing w:before="120"/>
        <w:ind w:firstLine="567"/>
        <w:jc w:val="both"/>
      </w:pPr>
      <w:r w:rsidRPr="00AE2034">
        <w:t xml:space="preserve">Согласно п. 3 ст. 257 и п. 1 ст. 256 НК РФ в целях налогообложения прибыли исключительное право на товарный знак признается нематериальным активом, включаемым в состав амортизируемого имущества. Для признания объекта нематериальным активом необходимо, чтобы этот объект приносил налогоплательщику экономические выгоды (доход), а также чтобы у него имелись надлежаще оформленные документы, подтверждающие существование самого нематериального актива и (или) исключительного права на результаты интеллектуальной деятельности. К таким документам, в частности, относятся патенты, свидетельства, другие охранные документы. </w:t>
      </w:r>
    </w:p>
    <w:p w:rsidR="00ED1731" w:rsidRPr="00AE2034" w:rsidRDefault="00ED1731" w:rsidP="00ED1731">
      <w:pPr>
        <w:spacing w:before="120"/>
        <w:ind w:firstLine="567"/>
        <w:jc w:val="both"/>
      </w:pPr>
      <w:r w:rsidRPr="00AE2034">
        <w:t xml:space="preserve">Для целей налогообложения прибыли первоначальная стоимость товарного знака определяется как сумма фактических расходов на его создание, в том числе на патентные пошлины, связанные с получением патентов, свидетельств, за исключением сумм налогов, учитываемых в составе расходов в соответствии с НК РФ (п. 3 ст. 257 НК РФ). </w:t>
      </w:r>
    </w:p>
    <w:p w:rsidR="00ED1731" w:rsidRPr="00AE2034" w:rsidRDefault="00ED1731" w:rsidP="00ED1731">
      <w:pPr>
        <w:spacing w:before="120"/>
        <w:ind w:firstLine="567"/>
        <w:jc w:val="both"/>
      </w:pPr>
      <w:r w:rsidRPr="00AE2034">
        <w:t xml:space="preserve">Списание затрат на приобретение товарного знака зависит от того, является ли товарный знак амортизируемым имуществом. Согласно п. 1 ст. 256 НК РФ амортизируемым имуществом признается имущество со сроком полезного использования более 12 месяцев и первоначальной стоимостью более 10 000 руб. Суммы начисленной амортизации по амортизируемому имуществу учитываются в составе расходов, связанных с производством и реализацией (п. 2 ст. 253 НК РФ). При этом суммы амортизации рассчитываются исходя из срока полезного использования объекта нематериальных активов, который определяется по нормам, установленным в п. 2 ст. 258 НК РФ. </w:t>
      </w:r>
    </w:p>
    <w:p w:rsidR="00ED1731" w:rsidRPr="00AE2034" w:rsidRDefault="00ED1731" w:rsidP="00ED1731">
      <w:pPr>
        <w:spacing w:before="120"/>
        <w:ind w:firstLine="567"/>
        <w:jc w:val="both"/>
      </w:pPr>
      <w:r w:rsidRPr="00AE2034">
        <w:t xml:space="preserve">Срок полезного использования товарного знака определяется исходя из срока действия патента, свидетельства и (или) из других ограничений сроков использования объектов интеллектуальной собственности в соответствии с законодательством Российской Федерации. Как уже указывалось, срок действия свидетельства на товарный знак чаще всего составляет десять лет, следовательно, срок полезного использования этого товарного знака для целей налогового учета также будет составлять десять лет. </w:t>
      </w:r>
    </w:p>
    <w:p w:rsidR="00ED1731" w:rsidRDefault="00ED1731" w:rsidP="00ED1731">
      <w:pPr>
        <w:spacing w:before="120"/>
        <w:ind w:firstLine="567"/>
        <w:jc w:val="both"/>
      </w:pPr>
      <w:r w:rsidRPr="00AE2034">
        <w:t xml:space="preserve">При признании расходов по методу начисления амортизация признается в качестве расхода ежемесячно исходя из суммы начисленной амортизации, рассчитываемой в соответствии с порядком, установленным в ст. 259 НК РФ (п. 3 ст. 272 НК РФ). </w:t>
      </w:r>
      <w:r>
        <w:t xml:space="preserve"> </w:t>
      </w:r>
    </w:p>
    <w:p w:rsidR="00ED1731" w:rsidRPr="00B34E23" w:rsidRDefault="00ED1731" w:rsidP="00ED1731">
      <w:pPr>
        <w:spacing w:before="120"/>
        <w:jc w:val="center"/>
        <w:rPr>
          <w:b/>
          <w:bCs/>
          <w:sz w:val="28"/>
          <w:szCs w:val="28"/>
        </w:rPr>
      </w:pPr>
      <w:r w:rsidRPr="00B34E23">
        <w:rPr>
          <w:b/>
          <w:bCs/>
          <w:sz w:val="28"/>
          <w:szCs w:val="28"/>
        </w:rPr>
        <w:t xml:space="preserve">Покупка товарного знака у сторонней организации  </w:t>
      </w:r>
    </w:p>
    <w:p w:rsidR="00ED1731" w:rsidRPr="00AE2034" w:rsidRDefault="00ED1731" w:rsidP="00ED1731">
      <w:pPr>
        <w:spacing w:before="120"/>
        <w:ind w:firstLine="567"/>
        <w:jc w:val="both"/>
      </w:pPr>
      <w:r w:rsidRPr="00AE2034">
        <w:t xml:space="preserve">Товарный знак можно купить у другой организации. Это особенно выгодно, если название этой фирмы общеизвестно. Кроме того, не нужно разрабатывать логотип и тратить деньги на рекламную кампанию. </w:t>
      </w:r>
    </w:p>
    <w:p w:rsidR="00ED1731" w:rsidRPr="00AE2034" w:rsidRDefault="00ED1731" w:rsidP="00ED1731">
      <w:pPr>
        <w:spacing w:before="120"/>
        <w:ind w:firstLine="567"/>
        <w:jc w:val="both"/>
      </w:pPr>
      <w:r w:rsidRPr="00AE2034">
        <w:t xml:space="preserve">Исключительное право на товарный знак может быть передано правообладателем другому юридическому лицу или осуществляющему предпринимательскую деятельность физическому лицу по договору о передаче исключительного права на товарный знак (договору об уступке товарного знака) (ст. 25 Закона № 3520-1). </w:t>
      </w:r>
    </w:p>
    <w:p w:rsidR="00ED1731" w:rsidRPr="00AE2034" w:rsidRDefault="00ED1731" w:rsidP="00ED1731">
      <w:pPr>
        <w:spacing w:before="120"/>
        <w:ind w:firstLine="567"/>
        <w:jc w:val="both"/>
      </w:pPr>
      <w:r w:rsidRPr="00AE2034">
        <w:t xml:space="preserve">Договор об уступке товарного знака регистрируется в федеральном органе исполнительной власти по интеллектуальной собственности. Без этой регистрации договор считается недействительным (ст. 27 Закона № 3520-1). За регистрацию договора об уступке товарного знака взимается пошлина в размере 8000 руб. (п.п. «и» п. 2 Положения о пошлинах за патентование изобретений, полезных моделей, промышленных образцов, регистрацию товарных знаков, знаков обслуживания, наименований мест происхождения товаров, предоставление права пользования наименованиями мест происхождения товаров, утвержденного постановлением Правительства Российской Федерации от 12.08.93 г. № 793). После того как договор об уступке товарного знака будет зарегистрирован, можно принимать его к учету. </w:t>
      </w:r>
    </w:p>
    <w:p w:rsidR="00ED1731" w:rsidRPr="00AE2034" w:rsidRDefault="00ED1731" w:rsidP="00ED1731">
      <w:pPr>
        <w:spacing w:before="120"/>
        <w:ind w:firstLine="567"/>
        <w:jc w:val="both"/>
      </w:pPr>
      <w:r w:rsidRPr="00AE2034">
        <w:t xml:space="preserve">Как уже отмечалось, товарный знак принимается к бухгалтерскому учету по первоначальной стоимости (п. 6 ПБУ 14/2000). В данном случае она формируется за счет фактических расходов на покупку товарного знака у сторонней организации и суммы пошлин, взимаемых за регистрацию договора о его уступке. </w:t>
      </w:r>
    </w:p>
    <w:p w:rsidR="00ED1731" w:rsidRDefault="00ED1731" w:rsidP="00ED1731">
      <w:pPr>
        <w:spacing w:before="120"/>
        <w:ind w:firstLine="567"/>
        <w:jc w:val="both"/>
      </w:pPr>
      <w:r w:rsidRPr="00AE2034">
        <w:t xml:space="preserve">Порядок определения срока полезного использования и начисления амортизации такой же, как и при создании товарного знака самостоятельно. </w:t>
      </w:r>
      <w:r>
        <w:t xml:space="preserve"> </w:t>
      </w:r>
    </w:p>
    <w:p w:rsidR="00ED1731" w:rsidRDefault="00ED1731" w:rsidP="00ED1731">
      <w:pPr>
        <w:spacing w:before="120"/>
        <w:ind w:firstLine="567"/>
        <w:jc w:val="both"/>
      </w:pPr>
      <w:r w:rsidRPr="00AE2034">
        <w:t xml:space="preserve">Пример 2. ООО «Альфа» выкупило товарный знак за 10 000 руб. у обанкротившейся организации ООО «Защита». При этом был заключен договор с патентным бюро на его регистрацию, оплачена государственная пошлина за нее в размере 8000 руб. Товарный знак получен, подписан акт на сумму 10 000 руб. Амортизация по нематериальным активам начисляется линейным методом. Годовая норма амортизационных отчислений - 10% (100% / 10 лет) (табл. 2). </w:t>
      </w:r>
      <w:r>
        <w:t xml:space="preserve"> </w:t>
      </w:r>
    </w:p>
    <w:p w:rsidR="00ED1731" w:rsidRPr="00AE2034" w:rsidRDefault="00ED1731" w:rsidP="00ED1731">
      <w:pPr>
        <w:spacing w:before="120"/>
        <w:ind w:firstLine="567"/>
        <w:jc w:val="both"/>
      </w:pPr>
      <w:r w:rsidRPr="00AE2034">
        <w:t xml:space="preserve">Таблица 2 </w:t>
      </w:r>
    </w:p>
    <w:tbl>
      <w:tblPr>
        <w:tblW w:w="0" w:type="auto"/>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330"/>
        <w:gridCol w:w="945"/>
        <w:gridCol w:w="1065"/>
        <w:gridCol w:w="1140"/>
        <w:gridCol w:w="2760"/>
      </w:tblGrid>
      <w:tr w:rsidR="00ED1731" w:rsidRPr="00AE2034">
        <w:trPr>
          <w:tblCellSpacing w:w="15" w:type="dxa"/>
        </w:trPr>
        <w:tc>
          <w:tcPr>
            <w:tcW w:w="3285" w:type="dxa"/>
            <w:tcBorders>
              <w:top w:val="outset" w:sz="6" w:space="0" w:color="auto"/>
              <w:bottom w:val="outset" w:sz="6" w:space="0" w:color="auto"/>
              <w:right w:val="outset" w:sz="6" w:space="0" w:color="auto"/>
            </w:tcBorders>
            <w:vAlign w:val="center"/>
          </w:tcPr>
          <w:p w:rsidR="00ED1731" w:rsidRPr="00AE2034" w:rsidRDefault="00ED1731" w:rsidP="00CA5B9B">
            <w:pPr>
              <w:jc w:val="both"/>
            </w:pPr>
            <w:r w:rsidRPr="00AE2034">
              <w:t xml:space="preserve">Содержание операции </w:t>
            </w:r>
          </w:p>
        </w:tc>
        <w:tc>
          <w:tcPr>
            <w:tcW w:w="915" w:type="dxa"/>
            <w:tcBorders>
              <w:top w:val="outset" w:sz="6" w:space="0" w:color="auto"/>
              <w:left w:val="outset" w:sz="6" w:space="0" w:color="auto"/>
              <w:bottom w:val="outset" w:sz="6" w:space="0" w:color="auto"/>
              <w:right w:val="outset" w:sz="6" w:space="0" w:color="auto"/>
            </w:tcBorders>
            <w:vAlign w:val="center"/>
          </w:tcPr>
          <w:p w:rsidR="00ED1731" w:rsidRPr="00AE2034" w:rsidRDefault="00ED1731" w:rsidP="00CA5B9B">
            <w:pPr>
              <w:jc w:val="both"/>
            </w:pPr>
            <w:r w:rsidRPr="00AE2034">
              <w:t xml:space="preserve">Дебет </w:t>
            </w:r>
          </w:p>
        </w:tc>
        <w:tc>
          <w:tcPr>
            <w:tcW w:w="1035" w:type="dxa"/>
            <w:tcBorders>
              <w:top w:val="outset" w:sz="6" w:space="0" w:color="auto"/>
              <w:left w:val="outset" w:sz="6" w:space="0" w:color="auto"/>
              <w:bottom w:val="outset" w:sz="6" w:space="0" w:color="auto"/>
              <w:right w:val="outset" w:sz="6" w:space="0" w:color="auto"/>
            </w:tcBorders>
            <w:vAlign w:val="center"/>
          </w:tcPr>
          <w:p w:rsidR="00ED1731" w:rsidRPr="00AE2034" w:rsidRDefault="00ED1731" w:rsidP="00CA5B9B">
            <w:pPr>
              <w:jc w:val="both"/>
            </w:pPr>
            <w:r w:rsidRPr="00AE2034">
              <w:t xml:space="preserve">Кредит </w:t>
            </w:r>
          </w:p>
        </w:tc>
        <w:tc>
          <w:tcPr>
            <w:tcW w:w="1110" w:type="dxa"/>
            <w:tcBorders>
              <w:top w:val="outset" w:sz="6" w:space="0" w:color="auto"/>
              <w:left w:val="outset" w:sz="6" w:space="0" w:color="auto"/>
              <w:bottom w:val="outset" w:sz="6" w:space="0" w:color="auto"/>
              <w:right w:val="outset" w:sz="6" w:space="0" w:color="auto"/>
            </w:tcBorders>
            <w:vAlign w:val="center"/>
          </w:tcPr>
          <w:p w:rsidR="00ED1731" w:rsidRPr="00AE2034" w:rsidRDefault="00ED1731" w:rsidP="00CA5B9B">
            <w:pPr>
              <w:jc w:val="both"/>
            </w:pPr>
            <w:r w:rsidRPr="00AE2034">
              <w:t xml:space="preserve">Сумма, руб. </w:t>
            </w:r>
          </w:p>
        </w:tc>
        <w:tc>
          <w:tcPr>
            <w:tcW w:w="2715" w:type="dxa"/>
            <w:tcBorders>
              <w:top w:val="outset" w:sz="6" w:space="0" w:color="auto"/>
              <w:left w:val="outset" w:sz="6" w:space="0" w:color="auto"/>
              <w:bottom w:val="outset" w:sz="6" w:space="0" w:color="auto"/>
            </w:tcBorders>
            <w:vAlign w:val="center"/>
          </w:tcPr>
          <w:p w:rsidR="00ED1731" w:rsidRPr="00AE2034" w:rsidRDefault="00ED1731" w:rsidP="00CA5B9B">
            <w:pPr>
              <w:jc w:val="both"/>
            </w:pPr>
            <w:r w:rsidRPr="00AE2034">
              <w:t xml:space="preserve">Первичный документ </w:t>
            </w:r>
          </w:p>
        </w:tc>
      </w:tr>
      <w:tr w:rsidR="00ED1731" w:rsidRPr="00AE2034">
        <w:trPr>
          <w:tblCellSpacing w:w="15" w:type="dxa"/>
        </w:trPr>
        <w:tc>
          <w:tcPr>
            <w:tcW w:w="328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Отражены фактические расходы на приобретение товарного знака </w:t>
            </w:r>
          </w:p>
        </w:tc>
        <w:tc>
          <w:tcPr>
            <w:tcW w:w="91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08-5 </w:t>
            </w:r>
          </w:p>
        </w:tc>
        <w:tc>
          <w:tcPr>
            <w:tcW w:w="103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60 </w:t>
            </w:r>
          </w:p>
        </w:tc>
        <w:tc>
          <w:tcPr>
            <w:tcW w:w="111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8475 </w:t>
            </w:r>
          </w:p>
        </w:tc>
        <w:tc>
          <w:tcPr>
            <w:tcW w:w="271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Договор уступки товарного знака </w:t>
            </w:r>
          </w:p>
        </w:tc>
      </w:tr>
      <w:tr w:rsidR="00ED1731" w:rsidRPr="00AE2034">
        <w:trPr>
          <w:tblCellSpacing w:w="15" w:type="dxa"/>
        </w:trPr>
        <w:tc>
          <w:tcPr>
            <w:tcW w:w="328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Отражена сумма НДС </w:t>
            </w:r>
          </w:p>
        </w:tc>
        <w:tc>
          <w:tcPr>
            <w:tcW w:w="91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19 </w:t>
            </w:r>
          </w:p>
        </w:tc>
        <w:tc>
          <w:tcPr>
            <w:tcW w:w="103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60 </w:t>
            </w:r>
          </w:p>
        </w:tc>
        <w:tc>
          <w:tcPr>
            <w:tcW w:w="111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1525 </w:t>
            </w:r>
          </w:p>
        </w:tc>
        <w:tc>
          <w:tcPr>
            <w:tcW w:w="271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Договор, счет-фактура </w:t>
            </w:r>
          </w:p>
        </w:tc>
      </w:tr>
      <w:tr w:rsidR="00ED1731" w:rsidRPr="00AE2034">
        <w:trPr>
          <w:tblCellSpacing w:w="15" w:type="dxa"/>
        </w:trPr>
        <w:tc>
          <w:tcPr>
            <w:tcW w:w="328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Оплачена пошлина за регистрацию договора об уступке товарного знака </w:t>
            </w:r>
          </w:p>
        </w:tc>
        <w:tc>
          <w:tcPr>
            <w:tcW w:w="91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76 </w:t>
            </w:r>
          </w:p>
        </w:tc>
        <w:tc>
          <w:tcPr>
            <w:tcW w:w="103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51 </w:t>
            </w:r>
          </w:p>
        </w:tc>
        <w:tc>
          <w:tcPr>
            <w:tcW w:w="111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8000 </w:t>
            </w:r>
          </w:p>
        </w:tc>
        <w:tc>
          <w:tcPr>
            <w:tcW w:w="271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Выписка банка по расчетному счету </w:t>
            </w:r>
          </w:p>
        </w:tc>
      </w:tr>
      <w:tr w:rsidR="00ED1731" w:rsidRPr="00AE2034">
        <w:trPr>
          <w:tblCellSpacing w:w="15" w:type="dxa"/>
        </w:trPr>
        <w:tc>
          <w:tcPr>
            <w:tcW w:w="328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Регистрационная пошлина отражена в составе </w:t>
            </w:r>
          </w:p>
          <w:p w:rsidR="00ED1731" w:rsidRPr="00AE2034" w:rsidRDefault="00ED1731" w:rsidP="00CA5B9B">
            <w:pPr>
              <w:jc w:val="both"/>
            </w:pPr>
            <w:r w:rsidRPr="00AE2034">
              <w:t xml:space="preserve">вложений во внеоборотные активы </w:t>
            </w:r>
          </w:p>
        </w:tc>
        <w:tc>
          <w:tcPr>
            <w:tcW w:w="91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08-5 </w:t>
            </w:r>
          </w:p>
        </w:tc>
        <w:tc>
          <w:tcPr>
            <w:tcW w:w="103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76 </w:t>
            </w:r>
          </w:p>
        </w:tc>
        <w:tc>
          <w:tcPr>
            <w:tcW w:w="111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8000 </w:t>
            </w:r>
          </w:p>
        </w:tc>
        <w:tc>
          <w:tcPr>
            <w:tcW w:w="271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Свидетельство на товарный знак, бухгалтерская справка-расчет </w:t>
            </w:r>
          </w:p>
        </w:tc>
      </w:tr>
      <w:tr w:rsidR="00ED1731" w:rsidRPr="00AE2034">
        <w:trPr>
          <w:tblCellSpacing w:w="15" w:type="dxa"/>
        </w:trPr>
        <w:tc>
          <w:tcPr>
            <w:tcW w:w="328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Принят к учету объект нематериальных активов (исключительное право владельца на товарный знак) (8475 + 8000) </w:t>
            </w:r>
          </w:p>
        </w:tc>
        <w:tc>
          <w:tcPr>
            <w:tcW w:w="91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04 </w:t>
            </w:r>
          </w:p>
        </w:tc>
        <w:tc>
          <w:tcPr>
            <w:tcW w:w="103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08-5 </w:t>
            </w:r>
          </w:p>
        </w:tc>
        <w:tc>
          <w:tcPr>
            <w:tcW w:w="111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16 475 </w:t>
            </w:r>
          </w:p>
        </w:tc>
        <w:tc>
          <w:tcPr>
            <w:tcW w:w="271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Свидетельство на товарный знак, карточка учета нематериальных активов, бухгалтерская справка-расчет </w:t>
            </w:r>
          </w:p>
        </w:tc>
      </w:tr>
      <w:tr w:rsidR="00ED1731" w:rsidRPr="00AE2034">
        <w:trPr>
          <w:tblCellSpacing w:w="15" w:type="dxa"/>
        </w:trPr>
        <w:tc>
          <w:tcPr>
            <w:tcW w:w="328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Произведена оплата по договору уступки товарного знака </w:t>
            </w:r>
          </w:p>
        </w:tc>
        <w:tc>
          <w:tcPr>
            <w:tcW w:w="91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60 </w:t>
            </w:r>
          </w:p>
        </w:tc>
        <w:tc>
          <w:tcPr>
            <w:tcW w:w="103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51 </w:t>
            </w:r>
          </w:p>
        </w:tc>
        <w:tc>
          <w:tcPr>
            <w:tcW w:w="111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10 000 </w:t>
            </w:r>
          </w:p>
        </w:tc>
        <w:tc>
          <w:tcPr>
            <w:tcW w:w="271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Выписка банка по расчетному счету </w:t>
            </w:r>
          </w:p>
        </w:tc>
      </w:tr>
      <w:tr w:rsidR="00ED1731" w:rsidRPr="00AE2034">
        <w:trPr>
          <w:tblCellSpacing w:w="15" w:type="dxa"/>
        </w:trPr>
        <w:tc>
          <w:tcPr>
            <w:tcW w:w="328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Принята к вычету сумма НДС по договору об уступке товарного знака </w:t>
            </w:r>
          </w:p>
        </w:tc>
        <w:tc>
          <w:tcPr>
            <w:tcW w:w="91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68 </w:t>
            </w:r>
          </w:p>
        </w:tc>
        <w:tc>
          <w:tcPr>
            <w:tcW w:w="103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19 </w:t>
            </w:r>
          </w:p>
        </w:tc>
        <w:tc>
          <w:tcPr>
            <w:tcW w:w="111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1525 </w:t>
            </w:r>
          </w:p>
        </w:tc>
        <w:tc>
          <w:tcPr>
            <w:tcW w:w="271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Счет-фактура, выписка банка по расчетному счету </w:t>
            </w:r>
          </w:p>
        </w:tc>
      </w:tr>
      <w:tr w:rsidR="00ED1731" w:rsidRPr="00AE2034">
        <w:trPr>
          <w:tblCellSpacing w:w="15" w:type="dxa"/>
        </w:trPr>
        <w:tc>
          <w:tcPr>
            <w:tcW w:w="3285" w:type="dxa"/>
            <w:tcBorders>
              <w:top w:val="outset" w:sz="6" w:space="0" w:color="auto"/>
              <w:bottom w:val="outset" w:sz="6" w:space="0" w:color="auto"/>
              <w:right w:val="outset" w:sz="6" w:space="0" w:color="auto"/>
            </w:tcBorders>
          </w:tcPr>
          <w:p w:rsidR="00ED1731" w:rsidRPr="00AE2034" w:rsidRDefault="00ED1731" w:rsidP="00CA5B9B">
            <w:pPr>
              <w:jc w:val="both"/>
            </w:pPr>
            <w:r w:rsidRPr="00AE2034">
              <w:t xml:space="preserve">Начислена амортизация по нематериальному активу </w:t>
            </w:r>
          </w:p>
          <w:p w:rsidR="00ED1731" w:rsidRPr="00AE2034" w:rsidRDefault="00ED1731" w:rsidP="00CA5B9B">
            <w:pPr>
              <w:jc w:val="both"/>
            </w:pPr>
            <w:r w:rsidRPr="00AE2034">
              <w:t xml:space="preserve">(16 475 х 10% / 12) </w:t>
            </w:r>
          </w:p>
        </w:tc>
        <w:tc>
          <w:tcPr>
            <w:tcW w:w="91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20 </w:t>
            </w:r>
          </w:p>
        </w:tc>
        <w:tc>
          <w:tcPr>
            <w:tcW w:w="1035"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05 </w:t>
            </w:r>
          </w:p>
        </w:tc>
        <w:tc>
          <w:tcPr>
            <w:tcW w:w="1110" w:type="dxa"/>
            <w:tcBorders>
              <w:top w:val="outset" w:sz="6" w:space="0" w:color="auto"/>
              <w:left w:val="outset" w:sz="6" w:space="0" w:color="auto"/>
              <w:bottom w:val="outset" w:sz="6" w:space="0" w:color="auto"/>
              <w:right w:val="outset" w:sz="6" w:space="0" w:color="auto"/>
            </w:tcBorders>
          </w:tcPr>
          <w:p w:rsidR="00ED1731" w:rsidRPr="00AE2034" w:rsidRDefault="00ED1731" w:rsidP="00CA5B9B">
            <w:pPr>
              <w:jc w:val="both"/>
            </w:pPr>
            <w:r w:rsidRPr="00AE2034">
              <w:t xml:space="preserve">137,29 </w:t>
            </w:r>
          </w:p>
        </w:tc>
        <w:tc>
          <w:tcPr>
            <w:tcW w:w="2715" w:type="dxa"/>
            <w:tcBorders>
              <w:top w:val="outset" w:sz="6" w:space="0" w:color="auto"/>
              <w:left w:val="outset" w:sz="6" w:space="0" w:color="auto"/>
              <w:bottom w:val="outset" w:sz="6" w:space="0" w:color="auto"/>
            </w:tcBorders>
          </w:tcPr>
          <w:p w:rsidR="00ED1731" w:rsidRPr="00AE2034" w:rsidRDefault="00ED1731" w:rsidP="00CA5B9B">
            <w:pPr>
              <w:jc w:val="both"/>
            </w:pPr>
            <w:r w:rsidRPr="00AE2034">
              <w:t xml:space="preserve">Бухгалтерская справка-расчет </w:t>
            </w:r>
          </w:p>
        </w:tc>
      </w:tr>
    </w:tbl>
    <w:p w:rsidR="00ED1731" w:rsidRPr="00AE2034" w:rsidRDefault="00ED1731" w:rsidP="00ED1731">
      <w:pPr>
        <w:spacing w:before="120"/>
        <w:ind w:firstLine="567"/>
        <w:jc w:val="both"/>
      </w:pPr>
      <w:r w:rsidRPr="00AE2034">
        <w:t xml:space="preserve">В целом налогообложение данной операции совпадает с налогообложением операции по самостоятельной разработке товарного знака. Первоначальная стоимость нематериальных активов определяется как сумма фактических расходов на их приобретение, в том числе на патентные пошлины, связанные с получением патентов, свидетельств, за исключением сумм налогов, учитываемых в составе расходов в соответствии с НК РФ (п. 3 ст. 257 НК РФ). </w:t>
      </w:r>
    </w:p>
    <w:p w:rsidR="00ED1731" w:rsidRPr="00AE2034" w:rsidRDefault="00ED1731" w:rsidP="00ED1731">
      <w:pPr>
        <w:spacing w:before="120"/>
        <w:ind w:firstLine="567"/>
        <w:jc w:val="both"/>
      </w:pPr>
      <w:r w:rsidRPr="00AE2034">
        <w:t xml:space="preserve">Списание затрат на приобретение товарного знака также зависит от того, является ли товарный знак амортизируемым имуществом. При признании расходов по методу начисления амортизация также признается в качестве расхода ежемесячно исходя из суммы начисленной амортизации, рассчитываемой в соответствии с порядком, установленным ст. 259 НК РФ (п. 3 ст. 272 НК РФ). </w:t>
      </w:r>
    </w:p>
    <w:p w:rsidR="00ED1731" w:rsidRPr="00AE2034" w:rsidRDefault="00ED1731" w:rsidP="00ED1731">
      <w:pPr>
        <w:spacing w:before="120"/>
        <w:ind w:firstLine="567"/>
        <w:jc w:val="both"/>
      </w:pPr>
      <w:r w:rsidRPr="00AE2034">
        <w:t xml:space="preserve">Что касается организаций, применяющих упрощенную систему налогообложения, то в учете товарного знака есть особенности. Согласно ст. 346.16 НК РФ расходы на приобретение нематериальных активов уменьшают полученные доходы при определении объекта налогообложения. При этом суммы НДС, уплаченные при приобретении товарного знака налогоплательщиком, применяющим упрощенную систему налогообложения, включаются в стоимость товарного знака и в расходы как в бухгалтерском, так и в налоговом учете. Однако особый порядок налогового учета в отношении нематериальных активов при применении упрощенной системы налогообложения не предусмотрен. Следовательно, все понесенные расходы при приобретении товарного знака следует учитывать в общем порядке - единовременно, т.е. по мере их осуществления и оплаты. В бухгалтерском учете товарный знак учитывается, как и при обычной системе налогообложения, - амортизируется (согласно ПБУ 14/2000).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731"/>
    <w:rsid w:val="001A6616"/>
    <w:rsid w:val="003D3691"/>
    <w:rsid w:val="00616072"/>
    <w:rsid w:val="006774BF"/>
    <w:rsid w:val="008B35EE"/>
    <w:rsid w:val="00AE2034"/>
    <w:rsid w:val="00B34E23"/>
    <w:rsid w:val="00B42C45"/>
    <w:rsid w:val="00B47B6A"/>
    <w:rsid w:val="00CA5B9B"/>
    <w:rsid w:val="00ED1731"/>
    <w:rsid w:val="00FB14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E08E89-A64C-4F07-90B2-C3CCEC68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73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D17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7812</Words>
  <Characters>4454</Characters>
  <Application>Microsoft Office Word</Application>
  <DocSecurity>0</DocSecurity>
  <Lines>37</Lines>
  <Paragraphs>24</Paragraphs>
  <ScaleCrop>false</ScaleCrop>
  <Company>Home</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Затраты на получение товарного знака</dc:title>
  <dc:subject/>
  <dc:creator>User</dc:creator>
  <cp:keywords/>
  <dc:description/>
  <cp:lastModifiedBy>admin</cp:lastModifiedBy>
  <cp:revision>2</cp:revision>
  <dcterms:created xsi:type="dcterms:W3CDTF">2014-01-25T13:24:00Z</dcterms:created>
  <dcterms:modified xsi:type="dcterms:W3CDTF">2014-01-25T13:24:00Z</dcterms:modified>
</cp:coreProperties>
</file>