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D6" w:rsidRPr="00656B17" w:rsidRDefault="005350D6" w:rsidP="005350D6">
      <w:pPr>
        <w:spacing w:before="120"/>
        <w:jc w:val="center"/>
        <w:rPr>
          <w:b/>
          <w:bCs/>
          <w:sz w:val="32"/>
          <w:szCs w:val="32"/>
        </w:rPr>
      </w:pPr>
      <w:r w:rsidRPr="00656B17">
        <w:rPr>
          <w:b/>
          <w:bCs/>
          <w:sz w:val="32"/>
          <w:szCs w:val="32"/>
        </w:rPr>
        <w:t xml:space="preserve">Законодательные основы защиты населения от радиации </w:t>
      </w:r>
    </w:p>
    <w:p w:rsidR="005350D6" w:rsidRPr="00D311F7" w:rsidRDefault="005350D6" w:rsidP="005350D6">
      <w:pPr>
        <w:spacing w:before="120"/>
        <w:ind w:firstLine="567"/>
        <w:jc w:val="both"/>
      </w:pPr>
      <w:r w:rsidRPr="00D311F7">
        <w:t xml:space="preserve">В Российской Федерации принят ряд законодательных актов (федеральные законы, указы Президента России и постановления Правительства России), направленных на социальную защиту граждан, подвергшихся воздействию радиации, вследствие катастроф, аварий и испытаний ядерного оружия. Так, например, 18 июня 1992 г. принят Федеральный Закон "О социальной защите граждан, подвергшихся воздействию радиации, вследствие катастрофы на Чернобыльской АЭС". </w:t>
      </w:r>
    </w:p>
    <w:p w:rsidR="005350D6" w:rsidRPr="00D311F7" w:rsidRDefault="005350D6" w:rsidP="005350D6">
      <w:pPr>
        <w:spacing w:before="120"/>
        <w:ind w:firstLine="567"/>
        <w:jc w:val="both"/>
      </w:pPr>
      <w:r w:rsidRPr="00D311F7">
        <w:t xml:space="preserve">Позднее подобные законы были приняты в отношении граждан, подвергшихся радиационному воздействию, вследствие ядерных испытаний на Семипалатинском полигоне; граждан, подвергшихся воздействию радиации, вследствие аварии в 1957 г. на производственном объединении "Маяк" и сбросов радиоактивных отходов в реку Теча и некоторых других категорий граждан России. </w:t>
      </w:r>
    </w:p>
    <w:p w:rsidR="005350D6" w:rsidRPr="00D311F7" w:rsidRDefault="005350D6" w:rsidP="005350D6">
      <w:pPr>
        <w:spacing w:before="120"/>
        <w:ind w:firstLine="567"/>
        <w:jc w:val="both"/>
      </w:pPr>
      <w:r w:rsidRPr="00D311F7">
        <w:t xml:space="preserve">Кроме социальных льгот и компенсаций данные законодательные акты дают определение радиоактивного загрязнения территорий и регламентируют необходимые мероприятия в отношении граждан, проживающих или проживавших на них (табл. 3.7). </w:t>
      </w: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8"/>
        <w:gridCol w:w="1487"/>
        <w:gridCol w:w="356"/>
        <w:gridCol w:w="273"/>
        <w:gridCol w:w="2596"/>
        <w:gridCol w:w="2508"/>
        <w:gridCol w:w="1480"/>
      </w:tblGrid>
      <w:tr w:rsidR="005350D6" w:rsidRPr="00D311F7" w:rsidTr="00900016">
        <w:trPr>
          <w:gridBefore w:val="1"/>
          <w:gridAfter w:val="1"/>
          <w:wBefore w:w="512" w:type="pct"/>
          <w:wAfter w:w="717" w:type="pct"/>
          <w:tblCellSpacing w:w="15" w:type="dxa"/>
        </w:trPr>
        <w:tc>
          <w:tcPr>
            <w:tcW w:w="759" w:type="pct"/>
            <w:vAlign w:val="center"/>
          </w:tcPr>
          <w:p w:rsidR="005350D6" w:rsidRPr="00D311F7" w:rsidRDefault="005350D6" w:rsidP="00900016">
            <w:r w:rsidRPr="00D311F7">
              <w:t>Таблица 3.7</w:t>
            </w:r>
          </w:p>
          <w:p w:rsidR="005350D6" w:rsidRPr="00D311F7" w:rsidRDefault="005350D6" w:rsidP="00900016">
            <w:r w:rsidRPr="00D311F7">
              <w:t xml:space="preserve"> </w:t>
            </w:r>
          </w:p>
        </w:tc>
        <w:tc>
          <w:tcPr>
            <w:tcW w:w="296" w:type="pct"/>
            <w:gridSpan w:val="2"/>
            <w:vAlign w:val="center"/>
          </w:tcPr>
          <w:p w:rsidR="005350D6" w:rsidRPr="00D311F7" w:rsidRDefault="005350D6" w:rsidP="00900016">
            <w:r w:rsidRPr="00D311F7">
              <w:t>-</w:t>
            </w:r>
          </w:p>
          <w:p w:rsidR="005350D6" w:rsidRPr="00D311F7" w:rsidRDefault="005350D6" w:rsidP="00900016">
            <w:r w:rsidRPr="00D311F7">
              <w:t xml:space="preserve"> </w:t>
            </w:r>
          </w:p>
        </w:tc>
        <w:tc>
          <w:tcPr>
            <w:tcW w:w="2627" w:type="pct"/>
            <w:gridSpan w:val="2"/>
            <w:vAlign w:val="center"/>
          </w:tcPr>
          <w:p w:rsidR="005350D6" w:rsidRPr="00D311F7" w:rsidRDefault="005350D6" w:rsidP="00900016">
            <w:r w:rsidRPr="00D311F7">
              <w:t>Законодательные мероприятия Российской Федерации,</w:t>
            </w:r>
          </w:p>
          <w:p w:rsidR="005350D6" w:rsidRPr="00D311F7" w:rsidRDefault="005350D6" w:rsidP="00900016">
            <w:r w:rsidRPr="00D311F7">
              <w:t xml:space="preserve">связанные с радиоактивным загрязнением территорий </w:t>
            </w:r>
          </w:p>
        </w:tc>
      </w:tr>
      <w:tr w:rsidR="005350D6" w:rsidRPr="00D311F7" w:rsidTr="00900016">
        <w:tblPrEx>
          <w:tblBorders>
            <w:top w:val="outset" w:sz="12" w:space="0" w:color="2E3192"/>
            <w:left w:val="outset" w:sz="12" w:space="0" w:color="2E3192"/>
            <w:bottom w:val="outset" w:sz="12" w:space="0" w:color="2E3192"/>
            <w:right w:val="outset" w:sz="12" w:space="0" w:color="2E3192"/>
          </w:tblBorders>
        </w:tblPrEx>
        <w:trPr>
          <w:tblCellSpacing w:w="15" w:type="dxa"/>
        </w:trPr>
        <w:tc>
          <w:tcPr>
            <w:tcW w:w="1441" w:type="pct"/>
            <w:gridSpan w:val="3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Режим загрязненной территории</w:t>
            </w:r>
          </w:p>
        </w:tc>
        <w:tc>
          <w:tcPr>
            <w:tcW w:w="1462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Уровни (плотность) радиоактивного заражения(сверх естественного фона)</w:t>
            </w:r>
          </w:p>
        </w:tc>
        <w:tc>
          <w:tcPr>
            <w:tcW w:w="203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Мероприятия</w:t>
            </w:r>
          </w:p>
        </w:tc>
      </w:tr>
      <w:tr w:rsidR="005350D6" w:rsidRPr="00D311F7" w:rsidTr="00900016">
        <w:tblPrEx>
          <w:tblBorders>
            <w:top w:val="outset" w:sz="12" w:space="0" w:color="2E3192"/>
            <w:left w:val="outset" w:sz="12" w:space="0" w:color="2E3192"/>
            <w:bottom w:val="outset" w:sz="12" w:space="0" w:color="2E3192"/>
            <w:right w:val="outset" w:sz="12" w:space="0" w:color="2E3192"/>
          </w:tblBorders>
        </w:tblPrEx>
        <w:trPr>
          <w:tblCellSpacing w:w="15" w:type="dxa"/>
        </w:trPr>
        <w:tc>
          <w:tcPr>
            <w:tcW w:w="1441" w:type="pct"/>
            <w:gridSpan w:val="3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Зона отчуждения</w:t>
            </w:r>
          </w:p>
        </w:tc>
        <w:tc>
          <w:tcPr>
            <w:tcW w:w="1462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Различный в различных точках</w:t>
            </w:r>
          </w:p>
        </w:tc>
        <w:tc>
          <w:tcPr>
            <w:tcW w:w="203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30-километровая зона вокруг ЧАЭС. Запрещено постоянное проживание</w:t>
            </w:r>
          </w:p>
        </w:tc>
      </w:tr>
      <w:tr w:rsidR="005350D6" w:rsidRPr="00D311F7" w:rsidTr="00900016">
        <w:tblPrEx>
          <w:tblBorders>
            <w:top w:val="outset" w:sz="12" w:space="0" w:color="2E3192"/>
            <w:left w:val="outset" w:sz="12" w:space="0" w:color="2E3192"/>
            <w:bottom w:val="outset" w:sz="12" w:space="0" w:color="2E3192"/>
            <w:right w:val="outset" w:sz="12" w:space="0" w:color="2E3192"/>
          </w:tblBorders>
        </w:tblPrEx>
        <w:trPr>
          <w:tblCellSpacing w:w="15" w:type="dxa"/>
        </w:trPr>
        <w:tc>
          <w:tcPr>
            <w:tcW w:w="1441" w:type="pct"/>
            <w:gridSpan w:val="3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Зона отселения</w:t>
            </w:r>
          </w:p>
        </w:tc>
        <w:tc>
          <w:tcPr>
            <w:tcW w:w="1462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Плотность загрязнения почвы цезием-137 свыше 15 Ки/км2или стронцием-90 свыше 3 Ки/км2 или плутонием-239 свыше 0,1 Ки/км 2или риск получить эквивалентную дозу за год более 5,0 мЗв (0,5 бэр)</w:t>
            </w:r>
          </w:p>
        </w:tc>
        <w:tc>
          <w:tcPr>
            <w:tcW w:w="203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 xml:space="preserve">Производится отселение населения, для оставшихся обеспечивается медицинский контроль </w:t>
            </w:r>
          </w:p>
        </w:tc>
      </w:tr>
      <w:tr w:rsidR="005350D6" w:rsidRPr="00D311F7" w:rsidTr="00900016">
        <w:tblPrEx>
          <w:tblBorders>
            <w:top w:val="outset" w:sz="12" w:space="0" w:color="2E3192"/>
            <w:left w:val="outset" w:sz="12" w:space="0" w:color="2E3192"/>
            <w:bottom w:val="outset" w:sz="12" w:space="0" w:color="2E3192"/>
            <w:right w:val="outset" w:sz="12" w:space="0" w:color="2E3192"/>
          </w:tblBorders>
        </w:tblPrEx>
        <w:trPr>
          <w:tblCellSpacing w:w="15" w:type="dxa"/>
        </w:trPr>
        <w:tc>
          <w:tcPr>
            <w:tcW w:w="1441" w:type="pct"/>
            <w:gridSpan w:val="3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Зона проживания с правом отселения</w:t>
            </w:r>
          </w:p>
        </w:tc>
        <w:tc>
          <w:tcPr>
            <w:tcW w:w="1462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Плотность загрязнения почвы цезием-137 от 5 до 15 Ки/км2 или риск получить годовую эквивалентную дозу более 1 мЗв (0,1 бэр)</w:t>
            </w:r>
          </w:p>
        </w:tc>
        <w:tc>
          <w:tcPr>
            <w:tcW w:w="203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Обеспечивается медицинский контроль и проводятся защитные мероприятия.</w:t>
            </w:r>
          </w:p>
        </w:tc>
      </w:tr>
      <w:tr w:rsidR="005350D6" w:rsidRPr="00D311F7" w:rsidTr="00900016">
        <w:tblPrEx>
          <w:tblBorders>
            <w:top w:val="outset" w:sz="12" w:space="0" w:color="2E3192"/>
            <w:left w:val="outset" w:sz="12" w:space="0" w:color="2E3192"/>
            <w:bottom w:val="outset" w:sz="12" w:space="0" w:color="2E3192"/>
            <w:right w:val="outset" w:sz="12" w:space="0" w:color="2E3192"/>
          </w:tblBorders>
        </w:tblPrEx>
        <w:trPr>
          <w:tblCellSpacing w:w="15" w:type="dxa"/>
        </w:trPr>
        <w:tc>
          <w:tcPr>
            <w:tcW w:w="1441" w:type="pct"/>
            <w:gridSpan w:val="3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Зона проживания с предоставлением социальных льгот</w:t>
            </w:r>
          </w:p>
        </w:tc>
        <w:tc>
          <w:tcPr>
            <w:tcW w:w="1462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>Плотность загрязнения почвы цезием-137 от 1 до 5 Ки/км2 при среднегодовой эквивалентной дозе облучения не более 1 мЗв</w:t>
            </w:r>
          </w:p>
        </w:tc>
        <w:tc>
          <w:tcPr>
            <w:tcW w:w="2038" w:type="pct"/>
            <w:gridSpan w:val="2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5350D6" w:rsidRPr="00D311F7" w:rsidRDefault="005350D6" w:rsidP="00900016">
            <w:r w:rsidRPr="00D311F7">
              <w:t xml:space="preserve">Обеспечивается медицинский контроль. </w:t>
            </w:r>
          </w:p>
          <w:p w:rsidR="005350D6" w:rsidRPr="00D311F7" w:rsidRDefault="005350D6" w:rsidP="00900016">
            <w:r w:rsidRPr="00D311F7">
              <w:t>Обеспечение более высокого уровня жизни.</w:t>
            </w:r>
          </w:p>
        </w:tc>
      </w:tr>
    </w:tbl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0D6"/>
    <w:rsid w:val="00051FB8"/>
    <w:rsid w:val="00095BA6"/>
    <w:rsid w:val="00210DB3"/>
    <w:rsid w:val="0031418A"/>
    <w:rsid w:val="00350B15"/>
    <w:rsid w:val="00377A3D"/>
    <w:rsid w:val="0052086C"/>
    <w:rsid w:val="005350D6"/>
    <w:rsid w:val="005A2562"/>
    <w:rsid w:val="00656B17"/>
    <w:rsid w:val="00755964"/>
    <w:rsid w:val="007A47F9"/>
    <w:rsid w:val="00812EAA"/>
    <w:rsid w:val="008C19D7"/>
    <w:rsid w:val="00900016"/>
    <w:rsid w:val="00A44D32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5B6542-2ED9-4C2D-BA5A-786AE24A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5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>Home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Законодательные основы защиты населения от радиации </dc:title>
  <dc:subject/>
  <dc:creator>Alena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