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03" w:rsidRPr="006E2BB3" w:rsidRDefault="00B36F3B" w:rsidP="00D515DF">
      <w:pPr>
        <w:pStyle w:val="a9"/>
      </w:pPr>
      <w:r w:rsidRPr="006E2BB3">
        <w:t>Оглавление</w:t>
      </w:r>
    </w:p>
    <w:p w:rsidR="00426F03" w:rsidRPr="006E2BB3" w:rsidRDefault="00426F03" w:rsidP="00D515DF">
      <w:pPr>
        <w:pStyle w:val="a9"/>
      </w:pPr>
    </w:p>
    <w:p w:rsidR="00426F03" w:rsidRPr="006E2BB3" w:rsidRDefault="006E2BB3" w:rsidP="006E2BB3">
      <w:pPr>
        <w:pStyle w:val="a9"/>
        <w:ind w:firstLine="0"/>
        <w:jc w:val="left"/>
      </w:pPr>
      <w:r w:rsidRPr="006E2BB3">
        <w:t>Введение</w:t>
      </w:r>
    </w:p>
    <w:p w:rsidR="00D515DF" w:rsidRPr="006E2BB3" w:rsidRDefault="00620551" w:rsidP="006E2BB3">
      <w:pPr>
        <w:pStyle w:val="a9"/>
        <w:ind w:firstLine="0"/>
        <w:jc w:val="left"/>
      </w:pPr>
      <w:r w:rsidRPr="006E2BB3">
        <w:t>1.</w:t>
      </w:r>
      <w:r w:rsidR="006E2BB3">
        <w:t xml:space="preserve"> </w:t>
      </w:r>
      <w:r w:rsidR="006E2BB3" w:rsidRPr="006E2BB3">
        <w:t>Понятие и структура денежной системы</w:t>
      </w:r>
    </w:p>
    <w:p w:rsidR="00D515DF" w:rsidRPr="006E2BB3" w:rsidRDefault="00620551" w:rsidP="006E2BB3">
      <w:pPr>
        <w:pStyle w:val="a9"/>
        <w:ind w:firstLine="0"/>
        <w:jc w:val="left"/>
      </w:pPr>
      <w:r w:rsidRPr="006E2BB3">
        <w:t>1.1 Виды денег и денежных знаков</w:t>
      </w:r>
    </w:p>
    <w:p w:rsidR="005F5DE0" w:rsidRDefault="00B11395" w:rsidP="006E2BB3">
      <w:pPr>
        <w:pStyle w:val="a9"/>
        <w:ind w:firstLine="0"/>
        <w:jc w:val="left"/>
      </w:pPr>
      <w:r w:rsidRPr="006E2BB3">
        <w:t>1.2 Элементы денежной системы</w:t>
      </w:r>
    </w:p>
    <w:p w:rsidR="00B11395" w:rsidRPr="006E2BB3" w:rsidRDefault="00B11395" w:rsidP="006E2BB3">
      <w:pPr>
        <w:pStyle w:val="a9"/>
        <w:ind w:firstLine="0"/>
        <w:jc w:val="left"/>
      </w:pPr>
      <w:r w:rsidRPr="006E2BB3">
        <w:t>1.3</w:t>
      </w:r>
      <w:r w:rsidR="006E2BB3">
        <w:t xml:space="preserve"> </w:t>
      </w:r>
      <w:r w:rsidRPr="006E2BB3">
        <w:t>Основная специфика организации и регулирования денежного обращения в Российской Федерации</w:t>
      </w:r>
    </w:p>
    <w:p w:rsidR="00B11395" w:rsidRPr="006E2BB3" w:rsidRDefault="006E2BB3" w:rsidP="006E2BB3">
      <w:pPr>
        <w:pStyle w:val="a9"/>
        <w:ind w:firstLine="0"/>
        <w:jc w:val="left"/>
      </w:pPr>
      <w:r w:rsidRPr="006E2BB3">
        <w:t>2. Правовые основы денежной системы</w:t>
      </w:r>
    </w:p>
    <w:p w:rsidR="008211CD" w:rsidRPr="006E2BB3" w:rsidRDefault="006E2BB3" w:rsidP="006E2BB3">
      <w:pPr>
        <w:pStyle w:val="a9"/>
        <w:ind w:firstLine="0"/>
        <w:jc w:val="left"/>
      </w:pPr>
      <w:r w:rsidRPr="006E2BB3">
        <w:t>Заключение</w:t>
      </w:r>
    </w:p>
    <w:p w:rsidR="008211CD" w:rsidRPr="006E2BB3" w:rsidRDefault="006E2BB3" w:rsidP="006E2BB3">
      <w:pPr>
        <w:pStyle w:val="a9"/>
        <w:ind w:firstLine="0"/>
        <w:jc w:val="left"/>
      </w:pPr>
      <w:r w:rsidRPr="006E2BB3">
        <w:t>Список использованных источников</w:t>
      </w:r>
    </w:p>
    <w:p w:rsidR="00426F03" w:rsidRPr="006E2BB3" w:rsidRDefault="00426F03" w:rsidP="00D515DF">
      <w:pPr>
        <w:pStyle w:val="a9"/>
      </w:pPr>
    </w:p>
    <w:p w:rsidR="00426F03" w:rsidRPr="006E2BB3" w:rsidRDefault="006E2BB3" w:rsidP="00D515DF">
      <w:pPr>
        <w:pStyle w:val="a9"/>
      </w:pPr>
      <w:r>
        <w:br w:type="page"/>
      </w:r>
      <w:r w:rsidRPr="006E2BB3">
        <w:t>Введение</w:t>
      </w:r>
    </w:p>
    <w:p w:rsidR="00426F03" w:rsidRPr="006E2BB3" w:rsidRDefault="00426F03" w:rsidP="00D515DF">
      <w:pPr>
        <w:pStyle w:val="a9"/>
      </w:pPr>
    </w:p>
    <w:p w:rsidR="008E78AC" w:rsidRPr="006E2BB3" w:rsidRDefault="008E78AC" w:rsidP="00D515DF">
      <w:pPr>
        <w:pStyle w:val="a9"/>
      </w:pPr>
      <w:r w:rsidRPr="006E2BB3">
        <w:t>Деньги находятся в постоянном движении между гражданином, хозяйствующим субъектом и органами государственной власти. Непрерывно протекающий во времени оборот денег представляет собой денежный поток, который ограничен начальными и конечными точками отсчета. Денежный поток, при котором движение денег связано с выполнением своих функций, представляет собой денежное обращение.</w:t>
      </w:r>
    </w:p>
    <w:p w:rsidR="0057643E" w:rsidRPr="006E2BB3" w:rsidRDefault="0057643E" w:rsidP="00D515DF">
      <w:pPr>
        <w:pStyle w:val="a9"/>
      </w:pPr>
      <w:r w:rsidRPr="006E2BB3">
        <w:t>Денежная система - устройство денежного обращения в стране, сложившееся исторически и закрепленное национальным</w:t>
      </w:r>
      <w:r w:rsidR="00620551" w:rsidRPr="006E2BB3">
        <w:t xml:space="preserve"> </w:t>
      </w:r>
      <w:r w:rsidRPr="006E2BB3">
        <w:t>законодательством</w:t>
      </w:r>
      <w:r w:rsidRPr="006E2BB3">
        <w:footnoteReference w:id="1"/>
      </w:r>
      <w:r w:rsidRPr="006E2BB3">
        <w:t>.</w:t>
      </w:r>
    </w:p>
    <w:p w:rsidR="00725DBC" w:rsidRPr="006E2BB3" w:rsidRDefault="00725DBC" w:rsidP="00D515DF">
      <w:pPr>
        <w:pStyle w:val="a9"/>
      </w:pPr>
      <w:r w:rsidRPr="006E2BB3">
        <w:t>Правовые основы денежной системы Российской Федерации и ее функционирования закреплены ст.75 Конституции РФ</w:t>
      </w:r>
      <w:r w:rsidR="00620551" w:rsidRPr="006E2BB3">
        <w:footnoteReference w:id="2"/>
      </w:r>
      <w:r w:rsidRPr="006E2BB3">
        <w:t>, Законом РФ "О Центральном банке РФ (Банке России)"</w:t>
      </w:r>
      <w:r w:rsidR="00620551" w:rsidRPr="006E2BB3">
        <w:footnoteReference w:id="3"/>
      </w:r>
      <w:r w:rsidRPr="006E2BB3">
        <w:t xml:space="preserve"> ст. 140 ГК РФ</w:t>
      </w:r>
      <w:r w:rsidR="00620551" w:rsidRPr="006E2BB3">
        <w:footnoteReference w:id="4"/>
      </w:r>
      <w:r w:rsidRPr="006E2BB3">
        <w:t>, а также рядом других нормативных актов. Официальной денежной единицей России является рубль. Банку России принадлежит монопольное право выпуска в обращение (и изъятия из него) наличных денег. Выпускаются они в виде банковских билетов, именуемых банкнотами, и металлической монеты.</w:t>
      </w:r>
    </w:p>
    <w:p w:rsidR="00725DBC" w:rsidRPr="006E2BB3" w:rsidRDefault="00725DBC" w:rsidP="00D515DF">
      <w:pPr>
        <w:pStyle w:val="a9"/>
      </w:pPr>
      <w:r w:rsidRPr="006E2BB3">
        <w:t>Банкноты и монеты в равной мере являются безусловными обязательствами Банка РФ и обеспечиваются всеми его активами; официальное соотношение между рублем и золотом или другими драгоценными металлами в настоящее время не устанавливается. Банк России в соответствии с национальным законодательством регулирует курс рубля к денежным единицам иностранных государств.</w:t>
      </w:r>
    </w:p>
    <w:p w:rsidR="00725DBC" w:rsidRPr="006E2BB3" w:rsidRDefault="00725DBC" w:rsidP="00D515DF">
      <w:pPr>
        <w:pStyle w:val="a9"/>
      </w:pPr>
      <w:r w:rsidRPr="006E2BB3">
        <w:t>Платежи на территории РФ осуществляются в виде наличных или безналичных расчетов. Однако проблема контроля за движением денежных средств в обороте с участием юридических лиц, а также необходимость соблюдения существующего порядка налогообложения в сфере предпринимательства обусловили ограничение расчетов наличными деньгами. Деньги по своей материальной природе обладают признаками, свойственными родовым и делимым вещам. Например, долг в сумме ста тысяч рублей может быть погашен различным количеством банковских билетов разного достоинства. Главное, чтобы в сочетании они содержали количество денежных единиц, равное сумме долга.</w:t>
      </w:r>
    </w:p>
    <w:p w:rsidR="00725DBC" w:rsidRPr="006E2BB3" w:rsidRDefault="00725DBC" w:rsidP="00D515DF">
      <w:pPr>
        <w:pStyle w:val="a9"/>
      </w:pPr>
      <w:r w:rsidRPr="006E2BB3">
        <w:t>Деньги могут выступать основным (самостоятельным) объектом гражданского правоотношения, например, в договорах дарения, займа. Но чаще всего они - всеобщий эквивалент стоимости основного объекта правоотношения, т. е. любой другой вещи, участвующей в гражданском обороте. По этой причине правоотношения, возникающие по поводу товаров, при наличии необходимых юридических фактов трансформируются в денежные правоотношения.</w:t>
      </w:r>
    </w:p>
    <w:p w:rsidR="00D515DF" w:rsidRPr="006E2BB3" w:rsidRDefault="00725DBC" w:rsidP="00D515DF">
      <w:pPr>
        <w:pStyle w:val="a9"/>
      </w:pPr>
      <w:r w:rsidRPr="006E2BB3">
        <w:t>При определенных условиях деньги утрачивают признаки родовых вещей. Индивидуализация денег допускается для достижения каких-либо дозволенных законом целей (коллекционирование, использование в качестве вещественных доказательств и др.) и осуществляется путем записи номера каждой банкноты. Индивидуализация банкноты превращает ее в неделимую вещь; на нее распространяются общие правила об имуществе, за некоторыми исключениями.</w:t>
      </w:r>
    </w:p>
    <w:p w:rsidR="00725DBC" w:rsidRPr="006E2BB3" w:rsidRDefault="00725DBC" w:rsidP="00D515DF">
      <w:pPr>
        <w:pStyle w:val="a9"/>
      </w:pPr>
      <w:r w:rsidRPr="006E2BB3">
        <w:t>Цель данной работы</w:t>
      </w:r>
      <w:r w:rsidR="00620551" w:rsidRPr="006E2BB3">
        <w:t>:</w:t>
      </w:r>
      <w:r w:rsidRPr="006E2BB3">
        <w:t xml:space="preserve"> рассмотреть </w:t>
      </w:r>
      <w:r w:rsidR="00620551" w:rsidRPr="006E2BB3">
        <w:t xml:space="preserve">понятие и </w:t>
      </w:r>
      <w:r w:rsidRPr="006E2BB3">
        <w:t>правовые основы денежной системы РФ.</w:t>
      </w:r>
    </w:p>
    <w:p w:rsidR="00725DBC" w:rsidRPr="006E2BB3" w:rsidRDefault="00725DBC" w:rsidP="00D515DF">
      <w:pPr>
        <w:pStyle w:val="a9"/>
      </w:pPr>
      <w:r w:rsidRPr="006E2BB3">
        <w:t>Задачами работы будут:</w:t>
      </w:r>
      <w:r w:rsidR="00620551" w:rsidRPr="006E2BB3">
        <w:t xml:space="preserve"> д</w:t>
      </w:r>
      <w:r w:rsidRPr="006E2BB3">
        <w:t>ать общую характеристику денежной системы РФ;</w:t>
      </w:r>
      <w:r w:rsidR="00620551" w:rsidRPr="006E2BB3">
        <w:t xml:space="preserve"> раскрыть ее правовые основы, о</w:t>
      </w:r>
      <w:r w:rsidRPr="006E2BB3">
        <w:t>характеризовать нормативно правовую базу, регулирующую денежную систему РФ.</w:t>
      </w:r>
    </w:p>
    <w:p w:rsidR="00426F03" w:rsidRPr="006E2BB3" w:rsidRDefault="006E2BB3" w:rsidP="00D515DF">
      <w:pPr>
        <w:pStyle w:val="a9"/>
      </w:pPr>
      <w:r>
        <w:br w:type="page"/>
      </w:r>
      <w:r w:rsidR="00426F03" w:rsidRPr="006E2BB3">
        <w:t>1.</w:t>
      </w:r>
      <w:r>
        <w:t xml:space="preserve"> </w:t>
      </w:r>
      <w:r w:rsidRPr="006E2BB3">
        <w:t>Понятие и структура денежной системы</w:t>
      </w:r>
    </w:p>
    <w:p w:rsidR="00426F03" w:rsidRPr="006E2BB3" w:rsidRDefault="00426F03" w:rsidP="00D515DF">
      <w:pPr>
        <w:pStyle w:val="a9"/>
      </w:pPr>
    </w:p>
    <w:p w:rsidR="00426F03" w:rsidRPr="006E2BB3" w:rsidRDefault="00426F03" w:rsidP="00D515DF">
      <w:pPr>
        <w:pStyle w:val="a9"/>
      </w:pPr>
      <w:r w:rsidRPr="006E2BB3">
        <w:t>В основе системы финансов наряду с денежными отношениями лежит современная денежная система. Государство в законодательном порядке определяет и организует систему денежного обращения в той или иной форме с учетом исторических, национальных и экономических особенностей страны. Таким образом, денежная система представляет собой устанавливаемую государством организацию денежного обращения страны</w:t>
      </w:r>
      <w:r w:rsidRPr="006E2BB3">
        <w:footnoteReference w:id="5"/>
      </w:r>
      <w:r w:rsidRPr="006E2BB3">
        <w:t>.</w:t>
      </w:r>
    </w:p>
    <w:p w:rsidR="00426F03" w:rsidRPr="006E2BB3" w:rsidRDefault="00426F03" w:rsidP="00D515DF">
      <w:pPr>
        <w:pStyle w:val="a9"/>
      </w:pPr>
      <w:r w:rsidRPr="006E2BB3">
        <w:t>Денежная система включает в себя следующие элементы:</w:t>
      </w:r>
    </w:p>
    <w:p w:rsidR="00426F03" w:rsidRPr="006E2BB3" w:rsidRDefault="00426F03" w:rsidP="00D515DF">
      <w:pPr>
        <w:pStyle w:val="a9"/>
      </w:pPr>
      <w:r w:rsidRPr="006E2BB3">
        <w:t>• название денежной единицы, выступающей единицей денежной оценки (денежного выражения цены) товаров;</w:t>
      </w:r>
    </w:p>
    <w:p w:rsidR="00426F03" w:rsidRPr="006E2BB3" w:rsidRDefault="00426F03" w:rsidP="00D515DF">
      <w:pPr>
        <w:pStyle w:val="a9"/>
      </w:pPr>
      <w:r w:rsidRPr="006E2BB3">
        <w:t>• масштаб цен;</w:t>
      </w:r>
    </w:p>
    <w:p w:rsidR="00426F03" w:rsidRPr="006E2BB3" w:rsidRDefault="00426F03" w:rsidP="00D515DF">
      <w:pPr>
        <w:pStyle w:val="a9"/>
      </w:pPr>
      <w:r w:rsidRPr="006E2BB3">
        <w:t>• виды денежных знаков, находящихся в обращении и являющихся законным платежным средством;</w:t>
      </w:r>
    </w:p>
    <w:p w:rsidR="00426F03" w:rsidRPr="006E2BB3" w:rsidRDefault="00426F03" w:rsidP="00D515DF">
      <w:pPr>
        <w:pStyle w:val="a9"/>
      </w:pPr>
      <w:r w:rsidRPr="006E2BB3">
        <w:t>• порядок эмиссии денег;</w:t>
      </w:r>
    </w:p>
    <w:p w:rsidR="00426F03" w:rsidRPr="006E2BB3" w:rsidRDefault="00426F03" w:rsidP="00D515DF">
      <w:pPr>
        <w:pStyle w:val="a9"/>
      </w:pPr>
      <w:r w:rsidRPr="006E2BB3">
        <w:t>• регламентацию безналичного денежного оборота (безналичных расчетов);</w:t>
      </w:r>
    </w:p>
    <w:p w:rsidR="00426F03" w:rsidRPr="006E2BB3" w:rsidRDefault="00426F03" w:rsidP="00D515DF">
      <w:pPr>
        <w:pStyle w:val="a9"/>
      </w:pPr>
      <w:r w:rsidRPr="006E2BB3">
        <w:t>• организацию</w:t>
      </w:r>
      <w:r w:rsidR="00D515DF" w:rsidRPr="006E2BB3">
        <w:t xml:space="preserve"> </w:t>
      </w:r>
      <w:r w:rsidRPr="006E2BB3">
        <w:t>методы регулирования денежного обращения;</w:t>
      </w:r>
    </w:p>
    <w:p w:rsidR="00426F03" w:rsidRPr="006E2BB3" w:rsidRDefault="00426F03" w:rsidP="00D515DF">
      <w:pPr>
        <w:pStyle w:val="a9"/>
      </w:pPr>
      <w:r w:rsidRPr="006E2BB3">
        <w:t>• государственные органы, осуществляющие организацию денежного обращения и денежно-кредитное регулирование.</w:t>
      </w:r>
    </w:p>
    <w:p w:rsidR="00426F03" w:rsidRPr="006E2BB3" w:rsidRDefault="00426F03" w:rsidP="00D515DF">
      <w:pPr>
        <w:pStyle w:val="a9"/>
      </w:pPr>
      <w:r w:rsidRPr="006E2BB3">
        <w:t>Формирование денежной системы страны начинается с установления государством названия денежной единицы и разменной монеты, а также денежных знаков, выпускаемых в обращение. Название единицы бумажных купюр</w:t>
      </w:r>
      <w:r w:rsidR="00D515DF" w:rsidRPr="006E2BB3">
        <w:t xml:space="preserve"> </w:t>
      </w:r>
      <w:r w:rsidRPr="006E2BB3">
        <w:t>разменной монеты принимается за единицу денежной оценки товаров, или денежного выражения их цен.</w:t>
      </w:r>
    </w:p>
    <w:p w:rsidR="00426F03" w:rsidRPr="006E2BB3" w:rsidRDefault="00426F03" w:rsidP="00D515DF">
      <w:pPr>
        <w:pStyle w:val="a9"/>
      </w:pPr>
      <w:r w:rsidRPr="006E2BB3">
        <w:t>Одновременно с названием денежной единицы государство устанавливает масштаб цен. Во времена золотодевизного и золотослиткового стандарта последний определялся с учетом покупательной способности денег на внутреннем рынке и существующих мировых цен на драгоценные металлы. В современной экономике масштаб цен потерял свое значение как техническая функция денег, что обусловлено модификацией последних в первичные финансовые ресурсы, в долговые обязательства государства и банков. На внутреннем рынке масштаб цен, по сути дела, совпадает с денежной единицей. Он меняется при проведении денежной реформы в виде нуллификации и деноминации. На внешнем, мировом рынке масштаб цен представляет собой курс национальной валюты по отношению к ведущим мировым валютам, или соотношение курсов различных валют между собой.</w:t>
      </w:r>
    </w:p>
    <w:p w:rsidR="00426F03" w:rsidRPr="006E2BB3" w:rsidRDefault="00426F03" w:rsidP="00D515DF">
      <w:pPr>
        <w:pStyle w:val="a9"/>
      </w:pPr>
    </w:p>
    <w:p w:rsidR="00426F03" w:rsidRPr="006E2BB3" w:rsidRDefault="00426F03" w:rsidP="00D515DF">
      <w:pPr>
        <w:pStyle w:val="a9"/>
      </w:pPr>
      <w:r w:rsidRPr="006E2BB3">
        <w:t>1.1 Виды денег и денежных знаков</w:t>
      </w:r>
    </w:p>
    <w:p w:rsidR="00426F03" w:rsidRPr="006E2BB3" w:rsidRDefault="00426F03" w:rsidP="00D515DF">
      <w:pPr>
        <w:pStyle w:val="a9"/>
      </w:pPr>
    </w:p>
    <w:p w:rsidR="00426F03" w:rsidRPr="006E2BB3" w:rsidRDefault="00426F03" w:rsidP="00D515DF">
      <w:pPr>
        <w:pStyle w:val="a9"/>
      </w:pPr>
      <w:r w:rsidRPr="006E2BB3">
        <w:t>Государство определяет виды денег и денежных знаков. Видами денег сейчас являются наличные бумажные и разменные металлические (из недрагоценных металлов) деньги, а также кредитные деньги.</w:t>
      </w:r>
    </w:p>
    <w:p w:rsidR="00426F03" w:rsidRPr="006E2BB3" w:rsidRDefault="00426F03" w:rsidP="00D515DF">
      <w:pPr>
        <w:pStyle w:val="a9"/>
      </w:pPr>
      <w:r w:rsidRPr="006E2BB3">
        <w:t>В настоящее время изменились содержание, формы и значение наличных денег. В эпоху золотого стандарта бумажные деньги (они назывались казначейскими билетами) были непосредственно связаны с потребностями товарного производства, а их эмиссия непосредственно подчинялась закону количества денег в обращении. Теперь эти прямые связи потеряны. В странах с развитой рыночной экономикой в обращении почти нет наличных денег, выпускаемых казначейством; их заменили кредитные деньги. При этом, чем сильнее позиции национальной валюты на мировом рынке, тем больше государство (при формальной независимости политики центрального банка) использует возможности бесконтрольной эмиссии бумажных денег (наиболее яркий пример – доллар США). В большинстве стран наличная денежная масса обслуживает незначительную долю товарного и нетоварного оборотов, но она обычно превышает реальные потребности в ней экономики. Одна часть избыточной массы оседает у населения в виде сбережений, другая идет на потребление, покрытие государственных расходов и другие цели. Эмиссия государством избыточных наличных денег может одновременно выступать и источником скрытого для общества эмиссионного дохода государства, и элементом политики стимулирования экономического роста. Современные бумажные деньги очень неустойчивы. Их значение возрастает в периоды развития кризисных явлений. Бумажные деньги нередко связаны с теневым бизнесом, коррупцией и, в силу хронической инфляции, не выполняют функцию сбережения, принимая форму псевдосбережений (обычного хранения наличных денежных знаков).</w:t>
      </w:r>
    </w:p>
    <w:p w:rsidR="00426F03" w:rsidRPr="006E2BB3" w:rsidRDefault="00426F03" w:rsidP="00D515DF">
      <w:pPr>
        <w:pStyle w:val="a9"/>
      </w:pPr>
      <w:r w:rsidRPr="006E2BB3">
        <w:t>Наибольшее распространение имеют кредитные деньги — бумажные знаки, возникшие на основе кредитных отношений. Различают следующие виды кредитных денег: вексель, банкнота, чек, кредитные и иные карточки.</w:t>
      </w:r>
    </w:p>
    <w:p w:rsidR="00426F03" w:rsidRPr="006E2BB3" w:rsidRDefault="00426F03" w:rsidP="00D515DF">
      <w:pPr>
        <w:pStyle w:val="a9"/>
      </w:pPr>
      <w:r w:rsidRPr="006E2BB3">
        <w:t>Вексель представляет собой разновидность долгового обязательства, которое возникает между должником и кредитором в процессе коммерческого кредитования товарных сделок юридических лиц. Вексель составляется в установленной законом форме. В нем указываются сумма долга, плата за кредит, срок погашения. Вексель дает право его владельцу требовать в указанный срок с лица, выдавшего или акцептовавшего обязательство, уплаты оговоренной в нем суммы (основного долга с процентами). Важной особенностью данного финансового (кредитного) инструмента является его обращаемость, т.е. он может свободно обращаться между лицами (предприятиями, банками, физическими лицами) и использоваться в качестве средства расчета (платежа). Путем индоссамента (передаточной подписи) вексель может обращаться среди неограниченного круга лиц, выполняя функции наличных денег.</w:t>
      </w:r>
    </w:p>
    <w:p w:rsidR="00426F03" w:rsidRPr="006E2BB3" w:rsidRDefault="00426F03" w:rsidP="00D515DF">
      <w:pPr>
        <w:pStyle w:val="a9"/>
      </w:pPr>
      <w:r w:rsidRPr="006E2BB3">
        <w:t>Различают казначейские и частные векселя. Первые — краткосрочные обязательства государства (сроком погашения до года), которые служат одной из форм вложения капитала под высокий процент. Казначейские векселя обычно используются банками и структурами государственного управления. Частные векселя могут выступать в виде коммерческих товарных и нетоварных, банковских и иных разновидностей векселей. Коммерческие товарные векселя используются для торговых сделок. Крупные транснациональные корпорации и финансово-промышленные группы выпускают так называемые финансовые, или нетоварные, векселя. Широко распространена эмиссия коммерческими банками своих векселей, получивших название банковских.</w:t>
      </w:r>
    </w:p>
    <w:p w:rsidR="00426F03" w:rsidRPr="006E2BB3" w:rsidRDefault="00426F03" w:rsidP="00D515DF">
      <w:pPr>
        <w:pStyle w:val="a9"/>
      </w:pPr>
      <w:r w:rsidRPr="006E2BB3">
        <w:t>При всей схожести с наличными бумажными деньгами, векселя имеют свои особенности: их обращение ограничено сроком; они также ограничены, как правило, отраслевой частью общего товарооборота и кругом доверяющихся друг другу лиц — держателей векселей и индоссантов; взаимозачет по векселям требует оплаты сальдо наличными деньгами.</w:t>
      </w:r>
    </w:p>
    <w:p w:rsidR="00D515DF" w:rsidRPr="006E2BB3" w:rsidRDefault="00426F03" w:rsidP="00D515DF">
      <w:pPr>
        <w:pStyle w:val="a9"/>
      </w:pPr>
      <w:r w:rsidRPr="006E2BB3">
        <w:t>Ограничения в обращении векселей преодолевались путем обмена на банкноты — вид кредитных денег, выпускаемых эмиссионным банком. Для досрочного получения денег векселедержатели могли продать векселя коммерческому банку (эта операция получила название «учет векселей») или получить под их залог банковскую ссуду. В свою очередь, если коммерческому банку требовались дополнительные кредитные ресурсы, он мог продать или заложить находящиеся в его портфеле векселя эмиссионному банку, который рассчитывался при этом банковскими билетами — банкнотами. Это классический вариант обращения банкнот, когда последние, кроме вексельного (товарного), имели золотое обеспечение (обменивались на золото). В настоящее время банкноты получили статус законного и единственного платежного и финансового средства обращения с принудительным со стороны государства курсом, т.е. стали национальными денежными знаками (первичными финансовыми ресурсами, инструментами), право на эмиссию которых, имеет только центральный банк страны. Банкноты превратились в бессрочные обязательства государства в лице центрального банка; изменились их кредитно-товарная природа и общественное назначение,</w:t>
      </w:r>
      <w:r w:rsidR="00D515DF" w:rsidRPr="006E2BB3">
        <w:t xml:space="preserve"> </w:t>
      </w:r>
      <w:r w:rsidRPr="006E2BB3">
        <w:t>что отрицательно сказалось на устойчивости этих денег.</w:t>
      </w:r>
    </w:p>
    <w:p w:rsidR="00D515DF" w:rsidRPr="006E2BB3" w:rsidRDefault="00426F03" w:rsidP="00D515DF">
      <w:pPr>
        <w:pStyle w:val="a9"/>
      </w:pPr>
      <w:r w:rsidRPr="006E2BB3">
        <w:t>Современные банкноты сблизились по своей сути с обычными бумажными казначейскими деньгами. Вексельное обеспечение банкнот не гарантирует их возвращения в банк, поскольку сейчас широкое распространение получило обращение нетоварных векселей в виде так называемых дружеских, бронзовых, казначейских векселей, выпускаемых сверх реальной потребности товарного оборота в деньгах. Сроки погашения товарных векселей не всегда совпадают со сроками фактической реализации продукции, особенно в периоды депрессии и экономического кризиса. Кроме того, центральный (эмиссионный) банк может выпускать банкноты под государственные ценные бумаги для</w:t>
      </w:r>
      <w:r w:rsidR="00D515DF" w:rsidRPr="006E2BB3">
        <w:t xml:space="preserve"> </w:t>
      </w:r>
      <w:r w:rsidRPr="006E2BB3">
        <w:t>покрытия бюджетного дефицита.</w:t>
      </w:r>
    </w:p>
    <w:p w:rsidR="00D515DF" w:rsidRPr="006E2BB3" w:rsidRDefault="00426F03" w:rsidP="00D515DF">
      <w:pPr>
        <w:pStyle w:val="a9"/>
      </w:pPr>
      <w:r w:rsidRPr="006E2BB3">
        <w:t>Еще одним видом кредитных денег, используемых для расчетов, является чек — письменный приказ владельца текущего счета банку уплатить наличными деньгами или перевести на текущий счет другого лица определенную сумму. При расчетах чеками должник или покупатель сам выставляет чек (чек клиента) либо поручает его выписку обслуживающему банку (чек банка). При предъявлении чека банк обязан его оплатить. Более современной формой безналичных денежных расчетов, заменяющей чековые книжки, являются кредитные, в том числе зарплатные, карточки. Они представляют собой именные документы, дающие владельцу оплачивать товары путем безналичных расчетов.</w:t>
      </w:r>
    </w:p>
    <w:p w:rsidR="00426F03" w:rsidRPr="006E2BB3" w:rsidRDefault="00426F03" w:rsidP="00D515DF">
      <w:pPr>
        <w:pStyle w:val="a9"/>
      </w:pPr>
    </w:p>
    <w:p w:rsidR="00426F03" w:rsidRPr="006E2BB3" w:rsidRDefault="00426F03" w:rsidP="00D515DF">
      <w:pPr>
        <w:pStyle w:val="a9"/>
      </w:pPr>
      <w:r w:rsidRPr="006E2BB3">
        <w:t>1.2 Элементы денежной системы</w:t>
      </w:r>
    </w:p>
    <w:p w:rsidR="00426F03" w:rsidRPr="006E2BB3" w:rsidRDefault="00426F03" w:rsidP="00D515DF">
      <w:pPr>
        <w:pStyle w:val="a9"/>
      </w:pPr>
    </w:p>
    <w:p w:rsidR="00426F03" w:rsidRPr="006E2BB3" w:rsidRDefault="00426F03" w:rsidP="00D515DF">
      <w:pPr>
        <w:pStyle w:val="a9"/>
      </w:pPr>
      <w:r w:rsidRPr="006E2BB3">
        <w:t>Важным элементом денежной системы является порядок эмиссии (выпуска) денег в обращение. Порядок эмиссии бумажных и кредитных</w:t>
      </w:r>
      <w:r w:rsidR="00D515DF" w:rsidRPr="006E2BB3">
        <w:t xml:space="preserve"> </w:t>
      </w:r>
      <w:r w:rsidRPr="006E2BB3">
        <w:t>денег существенно различался, пока сохранялись значительные различия между казначейскими и банковскими билетами (банкнотами), т.е. во времена золотого стандарта. В настоящее время принципиальные</w:t>
      </w:r>
      <w:r w:rsidR="00D515DF" w:rsidRPr="006E2BB3">
        <w:t xml:space="preserve"> </w:t>
      </w:r>
      <w:r w:rsidRPr="006E2BB3">
        <w:t>особенности порядка эмиссии сохранились лишь в отношении депозитно-чековой эмиссии.</w:t>
      </w:r>
    </w:p>
    <w:p w:rsidR="00426F03" w:rsidRPr="006E2BB3" w:rsidRDefault="00426F03" w:rsidP="00D515DF">
      <w:pPr>
        <w:pStyle w:val="a9"/>
      </w:pPr>
      <w:r w:rsidRPr="006E2BB3">
        <w:t>В современных условиях эмиссия любых денежных знаков монополизирована государством. Независимо от вида денежных знаков их осуществляет центральный (эмиссионный) банк, организующий денежное обращение и проводящий денежно-кредитную политику в стране. Как уже отмечалось ранее, это обусловлено стиранием границ между бумажными казначейскими и кредитными деньгами. Оба вида денег выступают обязательными (установленными государством) платежными и покупательными средствами, обращающимися на внутреннем и внешнем рынках в виде банкнот (банковских билетов). Их эмиссия осуществляется центральным (эмиссионным) банком страны для увеличения кассового резерва наличных денег, в процессе кредитования коммерческих банков, обслуживания валютных операций государства и операций с государственными ценными бумагами, кассового обслуживания бюджета и государственного долга и т.д. Такая эмиссия напрямую связана с ростом наличной денежной массы безналичного оборота.</w:t>
      </w:r>
    </w:p>
    <w:p w:rsidR="00426F03" w:rsidRPr="006E2BB3" w:rsidRDefault="00426F03" w:rsidP="00D515DF">
      <w:pPr>
        <w:pStyle w:val="a9"/>
      </w:pPr>
      <w:r w:rsidRPr="006E2BB3">
        <w:t>Однако на денежный оборот и увеличение денежной массы в большей степени влияет депозитно-чековая эмиссия (более 90% всех расчетов в рыночно развитых странах осуществляется в безналичной форме).</w:t>
      </w:r>
    </w:p>
    <w:p w:rsidR="00426F03" w:rsidRPr="006E2BB3" w:rsidRDefault="00426F03" w:rsidP="00D515DF">
      <w:pPr>
        <w:pStyle w:val="a9"/>
      </w:pPr>
      <w:r w:rsidRPr="006E2BB3">
        <w:t>Депозитно-чековая эмиссия осуществляется в процессе кредитования центральным банком коммерческих банков и определяется денежно-кредитной политикой увеличения или сокращения кредитных ресурсов в экономике, проводимой на данном этапе эмиссионным банком. Политика роста кредитных вложений предполагает активную, депозитно-чековую эмиссию, в результате которой увеличиваются остатки на счетах клиентов коммерческих банков и объем наличных денег в обращении. Такая эмиссия осуществляется путем записи сумм предоставленного центральным (эмиссионным) банком кредита на корреспондентские счета коммерческих банков и бюджетные счета</w:t>
      </w:r>
      <w:r w:rsidR="00D515DF" w:rsidRPr="006E2BB3">
        <w:t xml:space="preserve"> </w:t>
      </w:r>
      <w:r w:rsidRPr="006E2BB3">
        <w:t>в самом центральном банке. Депозитно-чековая эмиссия лежит в основе последующего увеличения всех агрегатов денежной массы в обращении. Этому способствуют и операции коммерческих банков. Так, сумма выданного и зачисленного на счет клиента кредита увеличивает денежный агрегат М2; выпущенные коммерческими банками векселя и депозитные сертификаты могут использоваться в качестве средств платежа, увеличивая денежную массу в обращении, и т.д.</w:t>
      </w:r>
    </w:p>
    <w:p w:rsidR="00426F03" w:rsidRPr="006E2BB3" w:rsidRDefault="00426F03" w:rsidP="00D515DF">
      <w:pPr>
        <w:pStyle w:val="a9"/>
      </w:pPr>
      <w:r w:rsidRPr="006E2BB3">
        <w:t>Следующий элемент денежной системы — регламентация безналичных денежного оборота и расчетов.</w:t>
      </w:r>
    </w:p>
    <w:p w:rsidR="00426F03" w:rsidRPr="006E2BB3" w:rsidRDefault="00426F03" w:rsidP="00D515DF">
      <w:pPr>
        <w:pStyle w:val="a9"/>
      </w:pPr>
      <w:r w:rsidRPr="006E2BB3">
        <w:t>Важным элементом государственного финансового регулирования и денежной системы выступают организация и методы регулирования денежного обращения. Государство в законодательном порядке определяет финансовые механизмы и инструменты регулирования денежной массы в обращении.</w:t>
      </w:r>
    </w:p>
    <w:p w:rsidR="00426F03" w:rsidRPr="006E2BB3" w:rsidRDefault="00426F03" w:rsidP="00D515DF">
      <w:pPr>
        <w:pStyle w:val="a9"/>
      </w:pPr>
      <w:r w:rsidRPr="006E2BB3">
        <w:t>Центральный банк страны постоянно осуществляет анализ и мониторинг состояния денежного обращения, организует его и совершенствует методы регулирования. Наиболее распространенными механизмами государственного регулирования денежного обращения являются:</w:t>
      </w:r>
    </w:p>
    <w:p w:rsidR="00426F03" w:rsidRPr="006E2BB3" w:rsidRDefault="00426F03" w:rsidP="00D515DF">
      <w:pPr>
        <w:pStyle w:val="a9"/>
      </w:pPr>
      <w:r w:rsidRPr="006E2BB3">
        <w:t>• механизмы учетной ставки, т.е. политика регулирования процента по ссудам центрального банка, предоставляемых коммерческим банкам;</w:t>
      </w:r>
    </w:p>
    <w:p w:rsidR="00D515DF" w:rsidRPr="006E2BB3" w:rsidRDefault="00426F03" w:rsidP="00D515DF">
      <w:pPr>
        <w:pStyle w:val="a9"/>
      </w:pPr>
      <w:r w:rsidRPr="006E2BB3">
        <w:t>• фондовый и валютный механизмы, т.е. покупка и продажа государственных и корпоративных ценных бумаг и иностранной валюты на открытых фондовом и валютном рынках;</w:t>
      </w:r>
    </w:p>
    <w:p w:rsidR="00426F03" w:rsidRPr="006E2BB3" w:rsidRDefault="00426F03" w:rsidP="00D515DF">
      <w:pPr>
        <w:pStyle w:val="a9"/>
      </w:pPr>
      <w:r w:rsidRPr="006E2BB3">
        <w:t>• механизм нормирования обязательных резервов коммерческих банков.</w:t>
      </w:r>
    </w:p>
    <w:p w:rsidR="00426F03" w:rsidRPr="006E2BB3" w:rsidRDefault="00426F03" w:rsidP="00D515DF">
      <w:pPr>
        <w:pStyle w:val="a9"/>
      </w:pPr>
      <w:r w:rsidRPr="006E2BB3">
        <w:t>Процентная политика центрального банка в странах с развитой рыночной экономикой выступает одним из основных инструментов государственного регулирования денежного обращения. Манипулируя учетной ставкой и влияя тем самым на рыночный уровень процента, центральный банк либо стимулирует кредитную активность коммерческих банков (политика кредитной экспансии), либо сдерживает ее (политика кредитной рестрикции). Первый тип процентной политики, направленный на рост кредитных вложений, приводит к увеличению денежной массы в обращении; второй — к ее сокращению.</w:t>
      </w:r>
    </w:p>
    <w:p w:rsidR="00426F03" w:rsidRPr="006E2BB3" w:rsidRDefault="00426F03" w:rsidP="00D515DF">
      <w:pPr>
        <w:pStyle w:val="a9"/>
      </w:pPr>
      <w:r w:rsidRPr="006E2BB3">
        <w:t>Обычно при управлении денежным обращением политика регулирования банковского процента сочетается с операциями центрального банка на фондовом и валютном рынках. В целях сокращения денежной массы центральный банк страны может расширить продажу государственных бумаг и иностранной валюты, а для увеличения денежной массы в обращении — организовать выкуп государственных ценных бумаг, покупку корпоративных ценных бумаг и иностранной валюты. При этом, например, увеличение предложения государственных бумаг, кроме прямого эффекта, может привести к повышению доходности, росту ссудного процента и снижению спроса на кредит, что повлияет еще и на структуру денежной массы.</w:t>
      </w:r>
    </w:p>
    <w:p w:rsidR="00426F03" w:rsidRPr="006E2BB3" w:rsidRDefault="00426F03" w:rsidP="00D515DF">
      <w:pPr>
        <w:pStyle w:val="a9"/>
      </w:pPr>
      <w:r w:rsidRPr="006E2BB3">
        <w:t>Используя механизм нормирования банковских резервов, центральный страны может регулировать кредитные ресурсы и кредитные коммерческих банков. Регулирование осуществляется путем установления нормативов обязательного резервирования для коммерческих банков. Чем выше нормы банковских резервов коммерческих банков в центральном банке, тем меньше денежной массы в обращении, и наоборот. Нормы обязательных банковских резервов влияют на структуру денежной массы.</w:t>
      </w:r>
    </w:p>
    <w:p w:rsidR="00426F03" w:rsidRPr="006E2BB3" w:rsidRDefault="00426F03" w:rsidP="00D515DF">
      <w:pPr>
        <w:pStyle w:val="a9"/>
      </w:pPr>
      <w:r w:rsidRPr="006E2BB3">
        <w:t>Кроме названных мер в мировой практике применяют и административные меры регулирования денежного обращения. К ним можно отнести установление центральным банком и правительством ограничений на выдачу коммерческими банками отдельных видов кредитов (например, потребительских или биржевых), установление и норм годового прироста кредитов и др.</w:t>
      </w:r>
    </w:p>
    <w:p w:rsidR="00426F03" w:rsidRPr="006E2BB3" w:rsidRDefault="00426F03" w:rsidP="00D515DF">
      <w:pPr>
        <w:pStyle w:val="a9"/>
      </w:pPr>
      <w:r w:rsidRPr="006E2BB3">
        <w:t>Последним элементом денежной системы являются государственные органы, осуществляющие организацию денежного обращения и денежно-кредитное регулирование. Основным таким органом в развитых странах является центральный банк, который независимую денежно-кредитную политику. Кроме того, к организации и регулированию денежного обращения имеют отношение законодательной власти, принимающие законодатель! в этой области, правительство, министерство финансов стр. которые другие государственные структуры.</w:t>
      </w:r>
    </w:p>
    <w:p w:rsidR="00D515DF" w:rsidRPr="006E2BB3" w:rsidRDefault="00426F03" w:rsidP="00D515DF">
      <w:pPr>
        <w:pStyle w:val="a9"/>
      </w:pPr>
      <w:r w:rsidRPr="006E2BB3">
        <w:t>Государственные органы, осуществляющие организац</w:t>
      </w:r>
      <w:r w:rsidR="00665CF1" w:rsidRPr="006E2BB3">
        <w:t>ию и регу</w:t>
      </w:r>
      <w:r w:rsidRPr="006E2BB3">
        <w:t>лирование денежного обращения, а также система денежно-к</w:t>
      </w:r>
      <w:r w:rsidR="00665CF1" w:rsidRPr="006E2BB3">
        <w:t>редитно</w:t>
      </w:r>
      <w:r w:rsidRPr="006E2BB3">
        <w:t xml:space="preserve">го регулирования в целом имеют свои особенности в разных </w:t>
      </w:r>
      <w:r w:rsidR="008E78AC" w:rsidRPr="006E2BB3">
        <w:t>странах.</w:t>
      </w:r>
    </w:p>
    <w:p w:rsidR="008E78AC" w:rsidRPr="006E2BB3" w:rsidRDefault="008E78AC" w:rsidP="00D515DF">
      <w:pPr>
        <w:pStyle w:val="a9"/>
      </w:pPr>
    </w:p>
    <w:p w:rsidR="00426F03" w:rsidRPr="006E2BB3" w:rsidRDefault="008E78AC" w:rsidP="00D515DF">
      <w:pPr>
        <w:pStyle w:val="a9"/>
      </w:pPr>
      <w:r w:rsidRPr="006E2BB3">
        <w:t>1.3</w:t>
      </w:r>
      <w:r w:rsidR="007F601E">
        <w:t xml:space="preserve"> </w:t>
      </w:r>
      <w:r w:rsidRPr="006E2BB3">
        <w:t>О</w:t>
      </w:r>
      <w:r w:rsidR="00426F03" w:rsidRPr="006E2BB3">
        <w:t>сновн</w:t>
      </w:r>
      <w:r w:rsidRPr="006E2BB3">
        <w:t>ая</w:t>
      </w:r>
      <w:r w:rsidR="00426F03" w:rsidRPr="006E2BB3">
        <w:t xml:space="preserve"> специфик</w:t>
      </w:r>
      <w:r w:rsidRPr="006E2BB3">
        <w:t>а</w:t>
      </w:r>
      <w:r w:rsidR="00426F03" w:rsidRPr="006E2BB3">
        <w:t xml:space="preserve"> организации и регулировани</w:t>
      </w:r>
      <w:r w:rsidRPr="006E2BB3">
        <w:t>я денеж</w:t>
      </w:r>
      <w:r w:rsidR="00426F03" w:rsidRPr="006E2BB3">
        <w:t>ного о</w:t>
      </w:r>
      <w:r w:rsidR="005F5DE0">
        <w:t>бращения в Российской Федерации</w:t>
      </w:r>
    </w:p>
    <w:p w:rsidR="008E78AC" w:rsidRPr="006E2BB3" w:rsidRDefault="008E78AC" w:rsidP="00D515DF">
      <w:pPr>
        <w:pStyle w:val="a9"/>
      </w:pPr>
    </w:p>
    <w:p w:rsidR="00426F03" w:rsidRPr="006E2BB3" w:rsidRDefault="00426F03" w:rsidP="00D515DF">
      <w:pPr>
        <w:pStyle w:val="a9"/>
      </w:pPr>
      <w:r w:rsidRPr="006E2BB3">
        <w:t>Монопольное право на эмиссию или изъятие наличных обращения имеет Банк России. Он же отвечает за организа</w:t>
      </w:r>
      <w:r w:rsidR="008E78AC" w:rsidRPr="006E2BB3">
        <w:t>цию обра</w:t>
      </w:r>
      <w:r w:rsidRPr="006E2BB3">
        <w:t xml:space="preserve">щения наличных денег в экономике страны, выполняя в этой </w:t>
      </w:r>
      <w:r w:rsidR="008E78AC" w:rsidRPr="006E2BB3">
        <w:t>связи следую</w:t>
      </w:r>
      <w:r w:rsidRPr="006E2BB3">
        <w:t>щие функции: прогнозирование и организация произво</w:t>
      </w:r>
      <w:r w:rsidR="008E78AC" w:rsidRPr="006E2BB3">
        <w:t>дства бан</w:t>
      </w:r>
      <w:r w:rsidRPr="006E2BB3">
        <w:t>кнот и монет, подготовка нормативных актов, регламенту правила хранения, перевозки и инкассации наличных денег и кассовых операций коммерческих банках.</w:t>
      </w:r>
    </w:p>
    <w:p w:rsidR="00426F03" w:rsidRPr="006E2BB3" w:rsidRDefault="00426F03" w:rsidP="00D515DF">
      <w:pPr>
        <w:pStyle w:val="a9"/>
      </w:pPr>
      <w:r w:rsidRPr="006E2BB3">
        <w:t>Российским законодательством о Банке России определе</w:t>
      </w:r>
      <w:r w:rsidR="008E78AC" w:rsidRPr="006E2BB3">
        <w:t>ны сле</w:t>
      </w:r>
      <w:r w:rsidRPr="006E2BB3">
        <w:t>дующие используемые им основные инструменты денежно-кр</w:t>
      </w:r>
      <w:r w:rsidR="008E78AC" w:rsidRPr="006E2BB3">
        <w:t>едитно</w:t>
      </w:r>
      <w:r w:rsidRPr="006E2BB3">
        <w:t>го</w:t>
      </w:r>
      <w:r w:rsidR="008E78AC" w:rsidRPr="006E2BB3">
        <w:t xml:space="preserve"> </w:t>
      </w:r>
      <w:r w:rsidRPr="006E2BB3">
        <w:t>регулирования:</w:t>
      </w:r>
    </w:p>
    <w:p w:rsidR="00426F03" w:rsidRPr="006E2BB3" w:rsidRDefault="00426F03" w:rsidP="00D515DF">
      <w:pPr>
        <w:pStyle w:val="a9"/>
      </w:pPr>
      <w:r w:rsidRPr="006E2BB3">
        <w:t>ставка рефинансирования и другие процентные ставки</w:t>
      </w:r>
      <w:r w:rsidR="00D515DF" w:rsidRPr="006E2BB3">
        <w:t xml:space="preserve"> </w:t>
      </w:r>
      <w:r w:rsidRPr="006E2BB3">
        <w:t>рациям Банка России;</w:t>
      </w:r>
    </w:p>
    <w:p w:rsidR="00426F03" w:rsidRPr="006E2BB3" w:rsidRDefault="00426F03" w:rsidP="00D515DF">
      <w:pPr>
        <w:pStyle w:val="a9"/>
      </w:pPr>
      <w:r w:rsidRPr="006E2BB3">
        <w:t>нормативы обязательных резервов, депонируемых в Ба</w:t>
      </w:r>
      <w:r w:rsidR="008E78AC" w:rsidRPr="006E2BB3">
        <w:t>нке Рос</w:t>
      </w:r>
      <w:r w:rsidRPr="006E2BB3">
        <w:t>сии (резервные требования);</w:t>
      </w:r>
    </w:p>
    <w:p w:rsidR="00426F03" w:rsidRPr="006E2BB3" w:rsidRDefault="00426F03" w:rsidP="00D515DF">
      <w:pPr>
        <w:pStyle w:val="a9"/>
      </w:pPr>
      <w:r w:rsidRPr="006E2BB3">
        <w:t>операции с ценными бумагами и иностранной валютой</w:t>
      </w:r>
      <w:r w:rsidR="008E78AC" w:rsidRPr="006E2BB3">
        <w:t>;</w:t>
      </w:r>
    </w:p>
    <w:p w:rsidR="00426F03" w:rsidRPr="006E2BB3" w:rsidRDefault="00426F03" w:rsidP="00D515DF">
      <w:pPr>
        <w:pStyle w:val="a9"/>
      </w:pPr>
      <w:r w:rsidRPr="006E2BB3">
        <w:t>рефинансирование банков;</w:t>
      </w:r>
    </w:p>
    <w:p w:rsidR="00426F03" w:rsidRPr="006E2BB3" w:rsidRDefault="00426F03" w:rsidP="00D515DF">
      <w:pPr>
        <w:pStyle w:val="a9"/>
      </w:pPr>
      <w:r w:rsidRPr="006E2BB3">
        <w:t>валютное регулирование;</w:t>
      </w:r>
    </w:p>
    <w:p w:rsidR="00426F03" w:rsidRPr="006E2BB3" w:rsidRDefault="00426F03" w:rsidP="00D515DF">
      <w:pPr>
        <w:pStyle w:val="a9"/>
      </w:pPr>
      <w:r w:rsidRPr="006E2BB3">
        <w:t>установление ориентиров роста денежной массы;</w:t>
      </w:r>
    </w:p>
    <w:p w:rsidR="008E78AC" w:rsidRPr="006E2BB3" w:rsidRDefault="00426F03" w:rsidP="00D515DF">
      <w:pPr>
        <w:pStyle w:val="a9"/>
      </w:pPr>
      <w:r w:rsidRPr="006E2BB3">
        <w:t>прямые количественные ограничения.</w:t>
      </w:r>
    </w:p>
    <w:p w:rsidR="00426F03" w:rsidRPr="006E2BB3" w:rsidRDefault="00426F03" w:rsidP="00D515DF">
      <w:pPr>
        <w:pStyle w:val="a9"/>
      </w:pPr>
      <w:r w:rsidRPr="006E2BB3">
        <w:t>Регулирование денежного обращения в РФ осуществляет</w:t>
      </w:r>
      <w:r w:rsidR="008E78AC" w:rsidRPr="006E2BB3">
        <w:t xml:space="preserve">ся как </w:t>
      </w:r>
      <w:r w:rsidRPr="006E2BB3">
        <w:t>экономическими, так и административными методами, устано</w:t>
      </w:r>
      <w:r w:rsidR="008E78AC" w:rsidRPr="006E2BB3">
        <w:t>вленными федераль</w:t>
      </w:r>
      <w:r w:rsidRPr="006E2BB3">
        <w:t>ным законодательством и правовыми нормативными ак</w:t>
      </w:r>
      <w:r w:rsidR="008E78AC" w:rsidRPr="006E2BB3">
        <w:t>тами Правительства</w:t>
      </w:r>
      <w:r w:rsidRPr="006E2BB3">
        <w:t xml:space="preserve"> РФ и Банка России. Последний совместно с Пра</w:t>
      </w:r>
      <w:r w:rsidR="008E78AC" w:rsidRPr="006E2BB3">
        <w:t xml:space="preserve">вительством </w:t>
      </w:r>
      <w:r w:rsidRPr="006E2BB3">
        <w:t xml:space="preserve">РФ ежегодно определяет основные направления единой </w:t>
      </w:r>
      <w:r w:rsidR="008E78AC" w:rsidRPr="006E2BB3">
        <w:t xml:space="preserve">государственной </w:t>
      </w:r>
      <w:r w:rsidRPr="006E2BB3">
        <w:t>денежно-кредитной политики</w:t>
      </w:r>
      <w:r w:rsidR="008211CD" w:rsidRPr="006E2BB3">
        <w:footnoteReference w:id="6"/>
      </w:r>
      <w:r w:rsidRPr="006E2BB3">
        <w:t>, проект которых пред</w:t>
      </w:r>
      <w:r w:rsidR="008E78AC" w:rsidRPr="006E2BB3">
        <w:t>ставляется в Государственную Думу</w:t>
      </w:r>
      <w:r w:rsidRPr="006E2BB3">
        <w:t xml:space="preserve"> РФ, а также систему мер по под</w:t>
      </w:r>
      <w:r w:rsidR="008E78AC" w:rsidRPr="006E2BB3">
        <w:t xml:space="preserve">держанию </w:t>
      </w:r>
      <w:r w:rsidRPr="006E2BB3">
        <w:t>покупательной способности рубля и валютному регулиро</w:t>
      </w:r>
      <w:r w:rsidR="008E78AC" w:rsidRPr="006E2BB3">
        <w:t>ванию.</w:t>
      </w:r>
    </w:p>
    <w:p w:rsidR="008E78AC" w:rsidRPr="006E2BB3" w:rsidRDefault="008E78AC" w:rsidP="00D515DF">
      <w:pPr>
        <w:pStyle w:val="a9"/>
      </w:pPr>
    </w:p>
    <w:p w:rsidR="008E78AC" w:rsidRPr="006E2BB3" w:rsidRDefault="007F601E" w:rsidP="00D515DF">
      <w:pPr>
        <w:pStyle w:val="a9"/>
      </w:pPr>
      <w:r>
        <w:br w:type="page"/>
      </w:r>
      <w:r w:rsidRPr="006E2BB3">
        <w:t>2. Правовые основы денежной системы</w:t>
      </w:r>
    </w:p>
    <w:p w:rsidR="008E78AC" w:rsidRPr="006E2BB3" w:rsidRDefault="008E78AC" w:rsidP="00D515DF">
      <w:pPr>
        <w:pStyle w:val="a9"/>
      </w:pPr>
    </w:p>
    <w:p w:rsidR="008E78AC" w:rsidRPr="006E2BB3" w:rsidRDefault="008E78AC" w:rsidP="00D515DF">
      <w:pPr>
        <w:pStyle w:val="a9"/>
      </w:pPr>
      <w:r w:rsidRPr="006E2BB3">
        <w:t>Денежная система представляет собой совокупность отношений, связанных с обращением национальной валюты в стране.</w:t>
      </w:r>
    </w:p>
    <w:p w:rsidR="008E78AC" w:rsidRPr="006E2BB3" w:rsidRDefault="008E78AC" w:rsidP="00D515DF">
      <w:pPr>
        <w:pStyle w:val="a9"/>
      </w:pPr>
      <w:r w:rsidRPr="006E2BB3">
        <w:t>Под денежным обращением понимается движение денежной массы внутри страны в наличной и безналичной формах. В настоящее время создана денежная система, включающая официальную денежную единицу (банкноты Банка России, а также металлическую монету); эмиссию наличных денег; организацию наличного денежного обращения. В соответствии с гл. VI Федерального закона "О Центральном банке Российской Федерации (Банке России)"</w:t>
      </w:r>
      <w:r w:rsidRPr="006E2BB3">
        <w:footnoteReference w:id="7"/>
      </w:r>
      <w:r w:rsidRPr="006E2BB3">
        <w:t xml:space="preserve"> (далее - Закон о Банке России) официальной денежной единицей (валютой) РФ является рубль, состоящий из ста копеек. Введение на территории страны других денежных единиц и выпуск денежных суррогатов запрещаются.</w:t>
      </w:r>
    </w:p>
    <w:p w:rsidR="008E78AC" w:rsidRPr="006E2BB3" w:rsidRDefault="008E78AC" w:rsidP="00D515DF">
      <w:pPr>
        <w:pStyle w:val="a9"/>
      </w:pPr>
      <w:r w:rsidRPr="006E2BB3">
        <w:t>Банкноты и монеты являются безусловными обязательствами Банка России, обеспечиваются всеми его активами и обязательны к приему по нарицательной стоимости при всех видах платежей.</w:t>
      </w:r>
    </w:p>
    <w:p w:rsidR="008E78AC" w:rsidRPr="006E2BB3" w:rsidRDefault="008E78AC" w:rsidP="00D515DF">
      <w:pPr>
        <w:pStyle w:val="a9"/>
      </w:pPr>
      <w:r w:rsidRPr="006E2BB3">
        <w:t>Банкноты и монеты Банка России не могут быть объявлены недействительными (утратившими силу законного средства платежа), если не установлен достаточно продолжительный срок их обмена на банкноты и монету нового образца.</w:t>
      </w:r>
    </w:p>
    <w:p w:rsidR="008E78AC" w:rsidRPr="006E2BB3" w:rsidRDefault="008E78AC" w:rsidP="00D515DF">
      <w:pPr>
        <w:pStyle w:val="a9"/>
      </w:pPr>
      <w:r w:rsidRPr="006E2BB3">
        <w:t>Правовой основой денежного обращения выступают нормы Конституции РФ</w:t>
      </w:r>
      <w:r w:rsidRPr="006E2BB3">
        <w:footnoteReference w:id="8"/>
      </w:r>
      <w:r w:rsidRPr="006E2BB3">
        <w:t>, Закон о Банке России, Федеральный закон "О банках и банковской деятельности"</w:t>
      </w:r>
      <w:r w:rsidRPr="006E2BB3">
        <w:footnoteReference w:id="9"/>
      </w:r>
      <w:r w:rsidRPr="006E2BB3">
        <w:t>, различные нормативные акты Президента и Правительства РФ.</w:t>
      </w:r>
    </w:p>
    <w:p w:rsidR="008E78AC" w:rsidRPr="006E2BB3" w:rsidRDefault="008E78AC" w:rsidP="00D515DF">
      <w:pPr>
        <w:pStyle w:val="a9"/>
      </w:pPr>
      <w:r w:rsidRPr="006E2BB3">
        <w:t>В сфере регулирования денежного обращения в стране только Банк России наделен правом осуществлять эмиссию наличных денег, т.е. дополнительно выпускать в обращение денежные знаки.</w:t>
      </w:r>
    </w:p>
    <w:p w:rsidR="008E78AC" w:rsidRPr="006E2BB3" w:rsidRDefault="008E78AC" w:rsidP="00D515DF">
      <w:pPr>
        <w:pStyle w:val="a9"/>
      </w:pPr>
      <w:r w:rsidRPr="006E2BB3">
        <w:t>Регулирование денежного обращения в стране осуществляется с помощью таких операций, как денежная реформа и деноминация.</w:t>
      </w:r>
    </w:p>
    <w:p w:rsidR="008E78AC" w:rsidRPr="006E2BB3" w:rsidRDefault="008E78AC" w:rsidP="00D515DF">
      <w:pPr>
        <w:pStyle w:val="a9"/>
      </w:pPr>
      <w:r w:rsidRPr="006E2BB3">
        <w:t>Денежная реформа - полное или частичное преобразование денежной системы, проводимое государством с целью стабилизации и укрепления денежного обращения.</w:t>
      </w:r>
    </w:p>
    <w:p w:rsidR="008E78AC" w:rsidRPr="006E2BB3" w:rsidRDefault="008E78AC" w:rsidP="00D515DF">
      <w:pPr>
        <w:pStyle w:val="a9"/>
      </w:pPr>
      <w:r w:rsidRPr="006E2BB3">
        <w:t>Деноминация в отличие от денежной реформы является технической операцией, выражающейся в замене старых денег новыми с приравниванием одной денежной единицы в новых знаках к большему количеству рублей в старых знаках.</w:t>
      </w:r>
    </w:p>
    <w:p w:rsidR="008E78AC" w:rsidRPr="006E2BB3" w:rsidRDefault="008E78AC" w:rsidP="00D515DF">
      <w:pPr>
        <w:pStyle w:val="a9"/>
      </w:pPr>
      <w:r w:rsidRPr="006E2BB3">
        <w:t xml:space="preserve">Ведение кассовых операций на предприятиях и организациях регулирует письмо от 4 октября </w:t>
      </w:r>
      <w:smartTag w:uri="urn:schemas-microsoft-com:office:smarttags" w:element="metricconverter">
        <w:smartTagPr>
          <w:attr w:name="ProductID" w:val="1993 г"/>
        </w:smartTagPr>
        <w:r w:rsidRPr="006E2BB3">
          <w:t>1993 г</w:t>
        </w:r>
      </w:smartTag>
      <w:r w:rsidRPr="006E2BB3">
        <w:t>. № 18 "Об утверждении "Порядка ведения кассовых операций в Российской Федерации"</w:t>
      </w:r>
      <w:r w:rsidRPr="006E2BB3">
        <w:footnoteReference w:id="10"/>
      </w:r>
      <w:r w:rsidRPr="006E2BB3">
        <w:t>, основные моменты которого предписывают следующее.</w:t>
      </w:r>
    </w:p>
    <w:p w:rsidR="008E78AC" w:rsidRPr="006E2BB3" w:rsidRDefault="008E78AC" w:rsidP="00D515DF">
      <w:pPr>
        <w:pStyle w:val="a9"/>
      </w:pPr>
      <w:r w:rsidRPr="006E2BB3">
        <w:t>Предприятия, объединения, организации и учреждения независимо от организационно-правовых форм и сферы деятельности обязаны хранить свободные денежные средства в учреждениях банков (далее - банках).</w:t>
      </w:r>
    </w:p>
    <w:p w:rsidR="008E78AC" w:rsidRPr="006E2BB3" w:rsidRDefault="008E78AC" w:rsidP="00D515DF">
      <w:pPr>
        <w:pStyle w:val="a9"/>
      </w:pPr>
      <w:r w:rsidRPr="006E2BB3">
        <w:t>Предприятия производят расчеты по своим обязательствам с другими предприятиями, как правило, в безналичном порядке через банки или применяют другие формы безналичных расчетов, устанавливаемые Банком России в соответствии с законодательством Российской Федерации.</w:t>
      </w:r>
    </w:p>
    <w:p w:rsidR="008E78AC" w:rsidRPr="006E2BB3" w:rsidRDefault="008E78AC" w:rsidP="00D515DF">
      <w:pPr>
        <w:pStyle w:val="a9"/>
      </w:pPr>
      <w:r w:rsidRPr="006E2BB3">
        <w:t>Для осуществления расчетов наличными деньгами каждое предприятие должно иметь кассу и вести кассовую книгу по установленной форме. Прием наличных денег предприятиями при осуществлении расчетов с населением производится с обязательным применением контрольно-кассовых машин.</w:t>
      </w:r>
    </w:p>
    <w:p w:rsidR="008E78AC" w:rsidRPr="006E2BB3" w:rsidRDefault="008E78AC" w:rsidP="00D515DF">
      <w:pPr>
        <w:pStyle w:val="a9"/>
      </w:pPr>
      <w:r w:rsidRPr="006E2BB3">
        <w:t>Наличные деньги, полученные предприятиями в банках, расходуются на цели, указанные в чеке.</w:t>
      </w:r>
    </w:p>
    <w:p w:rsidR="008E78AC" w:rsidRPr="006E2BB3" w:rsidRDefault="008E78AC" w:rsidP="00D515DF">
      <w:pPr>
        <w:pStyle w:val="a9"/>
      </w:pPr>
      <w:r w:rsidRPr="006E2BB3">
        <w:t>Предприятия могут иметь в своих кассах наличные деньги в пределах лимитов, установленных банками, по согласованию с руководителями предприятий. При необходимости лимиты остатков касс пересматриваются.</w:t>
      </w:r>
    </w:p>
    <w:p w:rsidR="008E78AC" w:rsidRPr="006E2BB3" w:rsidRDefault="008E78AC" w:rsidP="00D515DF">
      <w:pPr>
        <w:pStyle w:val="a9"/>
      </w:pPr>
      <w:r w:rsidRPr="006E2BB3">
        <w:t>Предприятия обязаны сдавать в банк всю денежную наличность сверх установленных лимитов остатка наличных денег в кассе в порядке и сроки, которые согласованы с обслуживающими банками.</w:t>
      </w:r>
    </w:p>
    <w:p w:rsidR="008E78AC" w:rsidRPr="006E2BB3" w:rsidRDefault="008E78AC" w:rsidP="00D515DF">
      <w:pPr>
        <w:pStyle w:val="a9"/>
      </w:pPr>
      <w:r w:rsidRPr="006E2BB3">
        <w:t>Наличные деньги могут быть сданы в дневные и вечерние кассы банков, инкассаторам и в объединенные кассы при предприятиях для последующей сдачи в банк, а также предприятиям связи для перечисления на счета в банках на основе заключенных договоров.</w:t>
      </w:r>
    </w:p>
    <w:p w:rsidR="008E78AC" w:rsidRPr="006E2BB3" w:rsidRDefault="008E78AC" w:rsidP="00D515DF">
      <w:pPr>
        <w:pStyle w:val="a9"/>
      </w:pPr>
      <w:r w:rsidRPr="006E2BB3">
        <w:t>Предприятия, имеющие постоянную денежную выручку, по согласованию с обслуживающими их банками могут расходовать ее на оплату труда и выплату социально-трудовых льгот (в последующем - оплата труда), закупку сельскохозяйственной продукции, скупку тары и вещей у населения. Предприятия не имеют права накапливать в своих кассах наличные деньги сверх установленных лимитов для осуществления предстоящих расходов, в том числе на оплату труда.</w:t>
      </w:r>
    </w:p>
    <w:p w:rsidR="008E78AC" w:rsidRPr="006E2BB3" w:rsidRDefault="008E78AC" w:rsidP="00D515DF">
      <w:pPr>
        <w:pStyle w:val="a9"/>
      </w:pPr>
      <w:r w:rsidRPr="006E2BB3">
        <w:t>Выдача денег из выручки одних предприятий, имеющих постоянную денежную выручку, на нужды других допускается в отдаленных местностях, где нет банков, на основе договора между предприятиями по согласованию с банками, обслуживающими эти предприятия.</w:t>
      </w:r>
    </w:p>
    <w:p w:rsidR="008E78AC" w:rsidRPr="006E2BB3" w:rsidRDefault="008E78AC" w:rsidP="00D515DF">
      <w:pPr>
        <w:pStyle w:val="a9"/>
      </w:pPr>
      <w:r w:rsidRPr="006E2BB3">
        <w:t>Предприятия имеют право хранить в своих кассах наличные деньги сверх установленных лимитов только для оплаты труда, выплаты пособий по социальному страхованию и стипендий не свыше 3 рабочих дней (для предприятий, расположенных в районах Крайнего Севера и приравненных к ним местностях, - до 5 дней), включая день получения денег в банке.</w:t>
      </w:r>
    </w:p>
    <w:p w:rsidR="008E78AC" w:rsidRPr="006E2BB3" w:rsidRDefault="008E78AC" w:rsidP="00D515DF">
      <w:pPr>
        <w:pStyle w:val="a9"/>
      </w:pPr>
      <w:r w:rsidRPr="006E2BB3">
        <w:t>Выдача наличных денег под отчет производится из касс предприятий. При временном отсутствии у предприятий кассы разрешается выдавать по согласованию с банком кассирам предприятий или лицам, их заменяющим, чеки на получение наличных денег непосредственно из кассы банка.</w:t>
      </w:r>
    </w:p>
    <w:p w:rsidR="008E78AC" w:rsidRPr="006E2BB3" w:rsidRDefault="008E78AC" w:rsidP="00D515DF">
      <w:pPr>
        <w:pStyle w:val="a9"/>
      </w:pPr>
      <w:r w:rsidRPr="006E2BB3">
        <w:t>Предприятия выдают наличные деньги под отчет на хозяйственно-операционные расходы, а также на расходы экспедиций, геологоразведочных партий, уполномоченных предприятий и организаций, отдельных подразделений хозяйственных организаций, в том числе филиалов, не состоящих на самостоятельном балансе и находящихся вне района деятельности организаций, в размерах и на сроки, определяемые руководителями предприятий. Выдача наличных денег под отчет на расходы, связанные со служебными командировками, производится в пределах сумм, причитающихся командированным лицам на эти цели. Лица, получившие наличные деньги под отчет, обязаны не позднее 3 рабочих дней по истечении срока, на который они выданы, или со дня возвращения их из командировки предъявить в бухгалтерию предприятия отчет об израсходованных суммах и произвести окончательный расчет по ним. Выдача наличных денег под отчет производится при условии полного отчета конкретного подотчетного лица по ранее выданному ему авансу. Передача выданных под отчет наличных денег одним лицом другому запрещается.</w:t>
      </w:r>
    </w:p>
    <w:p w:rsidR="008E78AC" w:rsidRPr="006E2BB3" w:rsidRDefault="008E78AC" w:rsidP="00D515DF">
      <w:pPr>
        <w:pStyle w:val="a9"/>
      </w:pPr>
    </w:p>
    <w:p w:rsidR="008E78AC" w:rsidRPr="007F601E" w:rsidRDefault="007F601E" w:rsidP="00D515DF">
      <w:pPr>
        <w:pStyle w:val="a9"/>
        <w:rPr>
          <w:szCs w:val="28"/>
        </w:rPr>
      </w:pPr>
      <w:r>
        <w:br w:type="page"/>
      </w:r>
      <w:r w:rsidRPr="007F601E">
        <w:rPr>
          <w:szCs w:val="28"/>
        </w:rPr>
        <w:t>Заключение</w:t>
      </w:r>
    </w:p>
    <w:p w:rsidR="008E78AC" w:rsidRPr="006E2BB3" w:rsidRDefault="008E78AC" w:rsidP="00D515DF">
      <w:pPr>
        <w:pStyle w:val="a9"/>
      </w:pPr>
    </w:p>
    <w:p w:rsidR="00C84A5A" w:rsidRPr="006E2BB3" w:rsidRDefault="00C84A5A" w:rsidP="00D515DF">
      <w:pPr>
        <w:pStyle w:val="a9"/>
      </w:pPr>
      <w:r w:rsidRPr="006E2BB3">
        <w:t>Основными</w:t>
      </w:r>
      <w:r w:rsidR="00426F03" w:rsidRPr="006E2BB3">
        <w:t xml:space="preserve"> приоритетами современной денежно-кредитной по</w:t>
      </w:r>
      <w:r w:rsidRPr="006E2BB3">
        <w:t>литики в</w:t>
      </w:r>
      <w:r w:rsidR="00426F03" w:rsidRPr="006E2BB3">
        <w:t xml:space="preserve"> ближайшие годы являются: снижение инфляции до 4—6%</w:t>
      </w:r>
      <w:r w:rsidRPr="006E2BB3">
        <w:t xml:space="preserve"> в год, улучшение</w:t>
      </w:r>
      <w:r w:rsidR="00426F03" w:rsidRPr="006E2BB3">
        <w:t xml:space="preserve"> структуры денежной массы, сокращение до миниму</w:t>
      </w:r>
      <w:r w:rsidRPr="006E2BB3">
        <w:t>ма неденежных</w:t>
      </w:r>
      <w:r w:rsidR="00426F03" w:rsidRPr="006E2BB3">
        <w:t xml:space="preserve"> расчетов, эффективное управление государственными </w:t>
      </w:r>
      <w:r w:rsidRPr="006E2BB3">
        <w:t xml:space="preserve">финансовыми </w:t>
      </w:r>
      <w:r w:rsidR="00426F03" w:rsidRPr="006E2BB3">
        <w:t>резервами и резервными фондами, укрепление платеж</w:t>
      </w:r>
      <w:r w:rsidRPr="006E2BB3">
        <w:t>ной дисциплины</w:t>
      </w:r>
      <w:r w:rsidR="00426F03" w:rsidRPr="006E2BB3">
        <w:t xml:space="preserve">, создание конкурентоспособной банковской системы </w:t>
      </w:r>
      <w:r w:rsidRPr="006E2BB3">
        <w:t>в условиях</w:t>
      </w:r>
      <w:r w:rsidR="00426F03" w:rsidRPr="006E2BB3">
        <w:t xml:space="preserve"> глобализации финанс</w:t>
      </w:r>
      <w:r w:rsidRPr="006E2BB3">
        <w:t>ов, обеспечение внешней конвертируемости рубля</w:t>
      </w:r>
      <w:r w:rsidR="00426F03" w:rsidRPr="006E2BB3">
        <w:t>, сокращение государственного долга и внешних заим</w:t>
      </w:r>
      <w:r w:rsidRPr="006E2BB3">
        <w:t>ствований</w:t>
      </w:r>
      <w:r w:rsidR="00426F03" w:rsidRPr="006E2BB3">
        <w:t xml:space="preserve"> компаний, находящихся под контролем государства, лега</w:t>
      </w:r>
      <w:r w:rsidRPr="006E2BB3">
        <w:t>лизация налично-</w:t>
      </w:r>
      <w:r w:rsidR="00426F03" w:rsidRPr="006E2BB3">
        <w:t xml:space="preserve">денежных расчетов и платежей, дальнейшее развитие </w:t>
      </w:r>
      <w:r w:rsidRPr="006E2BB3">
        <w:t>системы госу</w:t>
      </w:r>
      <w:r w:rsidR="00426F03" w:rsidRPr="006E2BB3">
        <w:t>дарственного страхования вкладов населения в коммер</w:t>
      </w:r>
      <w:r w:rsidRPr="006E2BB3">
        <w:t>ческих банках</w:t>
      </w:r>
      <w:r w:rsidR="00426F03" w:rsidRPr="006E2BB3">
        <w:t xml:space="preserve"> и распространение этой системы на добровольное пен</w:t>
      </w:r>
      <w:r w:rsidRPr="006E2BB3">
        <w:t>сионное стра</w:t>
      </w:r>
      <w:r w:rsidR="00426F03" w:rsidRPr="006E2BB3">
        <w:t>хование в негосударственных пенсионных фондах</w:t>
      </w:r>
      <w:r w:rsidRPr="006E2BB3">
        <w:t>.</w:t>
      </w:r>
    </w:p>
    <w:p w:rsidR="00426F03" w:rsidRPr="006E2BB3" w:rsidRDefault="00C84A5A" w:rsidP="00D515DF">
      <w:pPr>
        <w:pStyle w:val="a9"/>
      </w:pPr>
      <w:r w:rsidRPr="006E2BB3">
        <w:t>В процессе</w:t>
      </w:r>
      <w:r w:rsidR="00426F03" w:rsidRPr="006E2BB3">
        <w:t xml:space="preserve"> реализации денежно-кредитной политики Банк Рос</w:t>
      </w:r>
      <w:r w:rsidRPr="006E2BB3">
        <w:t>сии контролирует</w:t>
      </w:r>
      <w:r w:rsidR="00426F03" w:rsidRPr="006E2BB3">
        <w:t xml:space="preserve"> объем и структуру денежной массы в обращении, ис</w:t>
      </w:r>
      <w:r w:rsidRPr="006E2BB3">
        <w:t>пользуя специальные</w:t>
      </w:r>
      <w:r w:rsidR="00426F03" w:rsidRPr="006E2BB3">
        <w:t xml:space="preserve"> показатели, характеризующие процесс ее форми</w:t>
      </w:r>
      <w:r w:rsidRPr="006E2BB3">
        <w:t>рования.</w:t>
      </w:r>
    </w:p>
    <w:p w:rsidR="009476EA" w:rsidRPr="006E2BB3" w:rsidRDefault="00426F03" w:rsidP="00D515DF">
      <w:pPr>
        <w:pStyle w:val="a9"/>
      </w:pPr>
      <w:r w:rsidRPr="006E2BB3">
        <w:t xml:space="preserve">Одним из таких показателей является денежная база, </w:t>
      </w:r>
      <w:r w:rsidR="009476EA" w:rsidRPr="006E2BB3">
        <w:t>включающая</w:t>
      </w:r>
      <w:r w:rsidRPr="006E2BB3">
        <w:t>:</w:t>
      </w:r>
    </w:p>
    <w:p w:rsidR="00D515DF" w:rsidRPr="006E2BB3" w:rsidRDefault="00426F03" w:rsidP="00D515DF">
      <w:pPr>
        <w:pStyle w:val="a9"/>
      </w:pPr>
      <w:r w:rsidRPr="006E2BB3">
        <w:t>наличные деньги в обращении, в том числе в кассах ком</w:t>
      </w:r>
      <w:r w:rsidR="009476EA" w:rsidRPr="006E2BB3">
        <w:t>мерческих</w:t>
      </w:r>
      <w:r w:rsidRPr="006E2BB3">
        <w:t xml:space="preserve"> банков; 2) средства в фонде обязательных резервов; 3) сред</w:t>
      </w:r>
      <w:r w:rsidR="009476EA" w:rsidRPr="006E2BB3">
        <w:t>ства кор</w:t>
      </w:r>
      <w:r w:rsidRPr="006E2BB3">
        <w:t>респондентских счетах коммерческих банков в Банке Рос</w:t>
      </w:r>
      <w:r w:rsidR="009476EA" w:rsidRPr="006E2BB3">
        <w:t>сии.</w:t>
      </w:r>
    </w:p>
    <w:p w:rsidR="00426F03" w:rsidRPr="006E2BB3" w:rsidRDefault="009476EA" w:rsidP="00D515DF">
      <w:pPr>
        <w:pStyle w:val="a9"/>
      </w:pPr>
      <w:r w:rsidRPr="006E2BB3">
        <w:t>Кроме</w:t>
      </w:r>
      <w:r w:rsidR="00426F03" w:rsidRPr="006E2BB3">
        <w:t xml:space="preserve"> денежной базы Банк России использует такие показатели, </w:t>
      </w:r>
      <w:r w:rsidRPr="006E2BB3">
        <w:t>как состояние</w:t>
      </w:r>
      <w:r w:rsidR="00426F03" w:rsidRPr="006E2BB3">
        <w:t xml:space="preserve"> торгового баланса, динамика цен на основные россий</w:t>
      </w:r>
      <w:r w:rsidRPr="006E2BB3">
        <w:t>ские эксп</w:t>
      </w:r>
      <w:r w:rsidR="00426F03" w:rsidRPr="006E2BB3">
        <w:t>ортные товары, затраты на обслуживание государственного</w:t>
      </w:r>
      <w:r w:rsidRPr="006E2BB3">
        <w:t xml:space="preserve"> долга и т.д.</w:t>
      </w:r>
    </w:p>
    <w:p w:rsidR="009476EA" w:rsidRPr="006E2BB3" w:rsidRDefault="009476EA" w:rsidP="00D515DF">
      <w:pPr>
        <w:pStyle w:val="a9"/>
      </w:pPr>
      <w:r w:rsidRPr="006E2BB3">
        <w:t>В</w:t>
      </w:r>
      <w:r w:rsidR="00426F03" w:rsidRPr="006E2BB3">
        <w:t>ажнейши</w:t>
      </w:r>
      <w:r w:rsidRPr="006E2BB3">
        <w:t>е</w:t>
      </w:r>
      <w:r w:rsidR="00426F03" w:rsidRPr="006E2BB3">
        <w:t xml:space="preserve"> инструмент</w:t>
      </w:r>
      <w:r w:rsidRPr="006E2BB3">
        <w:t>ы</w:t>
      </w:r>
      <w:r w:rsidR="00426F03" w:rsidRPr="006E2BB3">
        <w:t xml:space="preserve"> денежно-кредитного регули</w:t>
      </w:r>
      <w:r w:rsidRPr="006E2BB3">
        <w:t xml:space="preserve">рования в мировой </w:t>
      </w:r>
      <w:r w:rsidR="00426F03" w:rsidRPr="006E2BB3">
        <w:t>финансовой практике выступают</w:t>
      </w:r>
      <w:r w:rsidRPr="006E2BB3">
        <w:t>:</w:t>
      </w:r>
      <w:r w:rsidR="00426F03" w:rsidRPr="006E2BB3">
        <w:t xml:space="preserve"> процентные став</w:t>
      </w:r>
      <w:r w:rsidRPr="006E2BB3">
        <w:t>ки, ставка рефинансирования, о</w:t>
      </w:r>
      <w:r w:rsidR="00426F03" w:rsidRPr="006E2BB3">
        <w:t>фициальная учетная (переучетная</w:t>
      </w:r>
      <w:r w:rsidRPr="006E2BB3">
        <w:t>) ставка</w:t>
      </w:r>
      <w:r w:rsidR="00426F03" w:rsidRPr="006E2BB3">
        <w:t xml:space="preserve">, </w:t>
      </w:r>
      <w:r w:rsidRPr="006E2BB3">
        <w:t>ломбардная ставка</w:t>
      </w:r>
      <w:r w:rsidR="00426F03" w:rsidRPr="006E2BB3">
        <w:t>, обязательные банковские резервы</w:t>
      </w:r>
      <w:r w:rsidRPr="006E2BB3">
        <w:t>,</w:t>
      </w:r>
      <w:r w:rsidR="00426F03" w:rsidRPr="006E2BB3">
        <w:t xml:space="preserve"> </w:t>
      </w:r>
      <w:r w:rsidRPr="006E2BB3">
        <w:t xml:space="preserve">операции с </w:t>
      </w:r>
      <w:r w:rsidR="00426F03" w:rsidRPr="006E2BB3">
        <w:t>государственными ценными бумагами на открытом</w:t>
      </w:r>
      <w:r w:rsidRPr="006E2BB3">
        <w:t xml:space="preserve"> </w:t>
      </w:r>
      <w:r w:rsidR="00426F03" w:rsidRPr="006E2BB3">
        <w:t>рын</w:t>
      </w:r>
      <w:r w:rsidRPr="006E2BB3">
        <w:t>ке, реф</w:t>
      </w:r>
      <w:r w:rsidR="00426F03" w:rsidRPr="006E2BB3">
        <w:t>инансирование банков</w:t>
      </w:r>
      <w:r w:rsidRPr="006E2BB3">
        <w:t>,</w:t>
      </w:r>
      <w:r w:rsidR="00426F03" w:rsidRPr="006E2BB3">
        <w:t xml:space="preserve"> </w:t>
      </w:r>
      <w:r w:rsidRPr="006E2BB3">
        <w:t>у</w:t>
      </w:r>
      <w:r w:rsidR="00426F03" w:rsidRPr="006E2BB3">
        <w:t>становление ориентиров роста денежной массы</w:t>
      </w:r>
      <w:r w:rsidRPr="006E2BB3">
        <w:t>.</w:t>
      </w:r>
    </w:p>
    <w:p w:rsidR="00426F03" w:rsidRPr="006E2BB3" w:rsidRDefault="009476EA" w:rsidP="00D515DF">
      <w:pPr>
        <w:pStyle w:val="a9"/>
      </w:pPr>
      <w:r w:rsidRPr="006E2BB3">
        <w:t>П</w:t>
      </w:r>
      <w:r w:rsidR="00426F03" w:rsidRPr="006E2BB3">
        <w:t>рямые количественные ограничения в целях проведе</w:t>
      </w:r>
      <w:r w:rsidRPr="006E2BB3">
        <w:t>ния</w:t>
      </w:r>
      <w:r w:rsidR="00426F03" w:rsidRPr="006E2BB3">
        <w:t xml:space="preserve"> денежно-кредитной политики устанавливаются Банком Р</w:t>
      </w:r>
      <w:r w:rsidRPr="006E2BB3">
        <w:t>оссии толь</w:t>
      </w:r>
      <w:r w:rsidR="00426F03" w:rsidRPr="006E2BB3">
        <w:t>ко после консультаций с Правительством РФ. Такие огран</w:t>
      </w:r>
      <w:r w:rsidRPr="006E2BB3">
        <w:t>ичения мо</w:t>
      </w:r>
      <w:r w:rsidR="00426F03" w:rsidRPr="006E2BB3">
        <w:t>гут быть связаны, например:</w:t>
      </w:r>
    </w:p>
    <w:p w:rsidR="00426F03" w:rsidRPr="006E2BB3" w:rsidRDefault="00426F03" w:rsidP="00D515DF">
      <w:pPr>
        <w:pStyle w:val="a9"/>
      </w:pPr>
      <w:r w:rsidRPr="006E2BB3">
        <w:t>с прямым регулированием кредитных и иных инвес</w:t>
      </w:r>
      <w:r w:rsidR="009476EA" w:rsidRPr="006E2BB3">
        <w:t>тиционных</w:t>
      </w:r>
      <w:r w:rsidR="00D515DF" w:rsidRPr="006E2BB3">
        <w:t xml:space="preserve"> </w:t>
      </w:r>
      <w:r w:rsidRPr="006E2BB3">
        <w:t>операций (т.е. с рационированием кредита);</w:t>
      </w:r>
    </w:p>
    <w:p w:rsidR="00426F03" w:rsidRPr="006E2BB3" w:rsidRDefault="00426F03" w:rsidP="00D515DF">
      <w:pPr>
        <w:pStyle w:val="a9"/>
      </w:pPr>
      <w:r w:rsidRPr="006E2BB3">
        <w:t>прямым регулированием норм доходности банковс</w:t>
      </w:r>
      <w:r w:rsidR="009476EA" w:rsidRPr="006E2BB3">
        <w:t>ких опера</w:t>
      </w:r>
      <w:r w:rsidRPr="006E2BB3">
        <w:t>ций (т.е. с регламентацией пределов кредитных и д</w:t>
      </w:r>
      <w:r w:rsidR="00A4671B" w:rsidRPr="006E2BB3">
        <w:t xml:space="preserve">епозитных </w:t>
      </w:r>
      <w:r w:rsidRPr="006E2BB3">
        <w:t>ставок);</w:t>
      </w:r>
    </w:p>
    <w:p w:rsidR="00426F03" w:rsidRPr="006E2BB3" w:rsidRDefault="00426F03" w:rsidP="00D515DF">
      <w:pPr>
        <w:pStyle w:val="a9"/>
      </w:pPr>
      <w:r w:rsidRPr="006E2BB3">
        <w:t>ограничением операций по ввозу-вывозу капитала;</w:t>
      </w:r>
    </w:p>
    <w:p w:rsidR="00426F03" w:rsidRPr="006E2BB3" w:rsidRDefault="00426F03" w:rsidP="00D515DF">
      <w:pPr>
        <w:pStyle w:val="a9"/>
      </w:pPr>
      <w:r w:rsidRPr="006E2BB3">
        <w:t>ограничениями по валютным операциям.</w:t>
      </w:r>
    </w:p>
    <w:p w:rsidR="00426F03" w:rsidRPr="006E2BB3" w:rsidRDefault="00426F03" w:rsidP="00D515DF">
      <w:pPr>
        <w:pStyle w:val="a9"/>
      </w:pPr>
      <w:r w:rsidRPr="006E2BB3">
        <w:t xml:space="preserve">Могут применяться и другие прямые количественные </w:t>
      </w:r>
      <w:r w:rsidR="00A4671B" w:rsidRPr="006E2BB3">
        <w:t>ограниче</w:t>
      </w:r>
      <w:r w:rsidRPr="006E2BB3">
        <w:t>ния, вызванные потребностями проведения сбалансированн</w:t>
      </w:r>
      <w:r w:rsidR="00A4671B" w:rsidRPr="006E2BB3">
        <w:t>ой денеж</w:t>
      </w:r>
      <w:r w:rsidRPr="006E2BB3">
        <w:t xml:space="preserve">но-кредитной политики, в том числе в периоды обострения </w:t>
      </w:r>
      <w:r w:rsidR="00A4671B" w:rsidRPr="006E2BB3">
        <w:t>финансо</w:t>
      </w:r>
      <w:r w:rsidRPr="006E2BB3">
        <w:t>вого кризиса.</w:t>
      </w:r>
    </w:p>
    <w:p w:rsidR="00FF43CA" w:rsidRPr="006E2BB3" w:rsidRDefault="00FF43CA" w:rsidP="00D515DF">
      <w:pPr>
        <w:pStyle w:val="a9"/>
      </w:pPr>
    </w:p>
    <w:p w:rsidR="00CC1A6A" w:rsidRPr="006E2BB3" w:rsidRDefault="007F601E" w:rsidP="00D515DF">
      <w:pPr>
        <w:pStyle w:val="a9"/>
      </w:pPr>
      <w:r>
        <w:br w:type="page"/>
      </w:r>
      <w:r w:rsidRPr="006E2BB3">
        <w:t>Список использованных источников</w:t>
      </w:r>
    </w:p>
    <w:p w:rsidR="00A4671B" w:rsidRPr="006E2BB3" w:rsidRDefault="00A4671B" w:rsidP="00D515DF">
      <w:pPr>
        <w:pStyle w:val="a9"/>
      </w:pPr>
    </w:p>
    <w:p w:rsidR="008C184C" w:rsidRPr="006E2BB3" w:rsidRDefault="008C184C" w:rsidP="007D3E3D">
      <w:pPr>
        <w:pStyle w:val="a9"/>
        <w:ind w:firstLine="0"/>
        <w:jc w:val="left"/>
      </w:pPr>
      <w:r w:rsidRPr="006E2BB3">
        <w:t>1.Конституция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Российская газета. – 2009. – 21 января.- №7.</w:t>
      </w:r>
    </w:p>
    <w:p w:rsidR="00725DBC" w:rsidRPr="006E2BB3" w:rsidRDefault="00A57F4A" w:rsidP="007D3E3D">
      <w:pPr>
        <w:pStyle w:val="a9"/>
        <w:ind w:firstLine="0"/>
        <w:jc w:val="left"/>
      </w:pPr>
      <w:r w:rsidRPr="006E2BB3">
        <w:t>2.</w:t>
      </w:r>
      <w:r w:rsidR="00725DBC" w:rsidRPr="006E2BB3">
        <w:t>Гражданский кодекс Российской Федерации (часть первая) от 30 ноября 1994г. №51-ФЗ (ред. от 17.07.2009)// Собрание законодательства РФ.- 1994.- №32. – Ст.3301.</w:t>
      </w:r>
    </w:p>
    <w:p w:rsidR="00CC1A6A" w:rsidRPr="006E2BB3" w:rsidRDefault="00725DBC" w:rsidP="007D3E3D">
      <w:pPr>
        <w:pStyle w:val="a9"/>
        <w:ind w:firstLine="0"/>
        <w:jc w:val="left"/>
      </w:pPr>
      <w:r w:rsidRPr="006E2BB3">
        <w:t>3.</w:t>
      </w:r>
      <w:r w:rsidR="00CC1A6A" w:rsidRPr="006E2BB3">
        <w:t>О Центральном банке Российской Федерации (Банке России). Федеральный закон от 10 июля 2002г. №86-ФЗ (ред. от 19.07.2009)// Собрание законодательства РФ. – 2002.- №28. – Ст.2790.</w:t>
      </w:r>
    </w:p>
    <w:p w:rsidR="00A4671B" w:rsidRPr="006E2BB3" w:rsidRDefault="00725DBC" w:rsidP="007D3E3D">
      <w:pPr>
        <w:pStyle w:val="a9"/>
        <w:ind w:firstLine="0"/>
        <w:jc w:val="left"/>
      </w:pPr>
      <w:r w:rsidRPr="006E2BB3">
        <w:t>4</w:t>
      </w:r>
      <w:r w:rsidR="00A57F4A" w:rsidRPr="006E2BB3">
        <w:t>.</w:t>
      </w:r>
      <w:r w:rsidR="00A4671B" w:rsidRPr="006E2BB3">
        <w:t>Об особенностях эмиссии и обращения государственных и муниципальных ценных бумаг. Федеральный закон от 29 июля 1998г. №136-ФЗ (ред.от 26.04.2007)//Собрание законодательства РФ. – 1998. - №31. – Ст.3814.</w:t>
      </w:r>
    </w:p>
    <w:p w:rsidR="008C184C" w:rsidRPr="006E2BB3" w:rsidRDefault="00725DBC" w:rsidP="007D3E3D">
      <w:pPr>
        <w:pStyle w:val="a9"/>
        <w:ind w:firstLine="0"/>
        <w:jc w:val="left"/>
      </w:pPr>
      <w:r w:rsidRPr="006E2BB3">
        <w:t>5</w:t>
      </w:r>
      <w:r w:rsidR="00A57F4A" w:rsidRPr="006E2BB3">
        <w:t>.</w:t>
      </w:r>
      <w:r w:rsidR="008C184C" w:rsidRPr="006E2BB3">
        <w:t>О банках и банковской деятельности. Федеральный закон от 02.12.1990 № 395-1(ред. от 28.04.2009)//Собрание законодательства РФ.-1996.-№ 6.- ст. 492.</w:t>
      </w:r>
    </w:p>
    <w:p w:rsidR="00A57F4A" w:rsidRPr="006E2BB3" w:rsidRDefault="00725DBC" w:rsidP="007D3E3D">
      <w:pPr>
        <w:pStyle w:val="a9"/>
        <w:ind w:firstLine="0"/>
        <w:jc w:val="left"/>
      </w:pPr>
      <w:r w:rsidRPr="006E2BB3">
        <w:t>6</w:t>
      </w:r>
      <w:r w:rsidR="00A57F4A" w:rsidRPr="006E2BB3">
        <w:t>.Об утверждении «Порядка ведения кассовых опе</w:t>
      </w:r>
      <w:r w:rsidRPr="006E2BB3">
        <w:t>раций в Российской Федерации</w:t>
      </w:r>
      <w:r w:rsidR="00A57F4A" w:rsidRPr="006E2BB3">
        <w:t xml:space="preserve"> (вместе с «Порядком…утв. ЦБ РФ 22.09.1993 №40)</w:t>
      </w:r>
      <w:r w:rsidR="008211CD" w:rsidRPr="006E2BB3">
        <w:t>. Письмо ЦБ РФ от 04 октября 1993г. №18</w:t>
      </w:r>
      <w:r w:rsidR="00A57F4A" w:rsidRPr="006E2BB3">
        <w:t>// Экономика и жизнь. – 1993. -№№42-43.</w:t>
      </w:r>
    </w:p>
    <w:p w:rsidR="008C184C" w:rsidRPr="006E2BB3" w:rsidRDefault="00725DBC" w:rsidP="007D3E3D">
      <w:pPr>
        <w:pStyle w:val="a9"/>
        <w:ind w:firstLine="0"/>
        <w:jc w:val="left"/>
      </w:pPr>
      <w:r w:rsidRPr="006E2BB3">
        <w:t>7</w:t>
      </w:r>
      <w:r w:rsidR="00A57F4A" w:rsidRPr="006E2BB3">
        <w:t>.</w:t>
      </w:r>
      <w:r w:rsidR="00C84A5A" w:rsidRPr="006E2BB3">
        <w:t>Основные направления единой государственной денежно-кредитной политики на 2009 год и на период 2010 и 2011 годов. //Вестник Банка России.- 2008. – 14 ноября. - №66.</w:t>
      </w:r>
    </w:p>
    <w:p w:rsidR="00CC1A6A" w:rsidRPr="006E2BB3" w:rsidRDefault="00725DBC" w:rsidP="007D3E3D">
      <w:pPr>
        <w:pStyle w:val="a9"/>
        <w:ind w:firstLine="0"/>
        <w:jc w:val="left"/>
      </w:pPr>
      <w:r w:rsidRPr="006E2BB3">
        <w:t>8</w:t>
      </w:r>
      <w:r w:rsidR="00CC1A6A" w:rsidRPr="006E2BB3">
        <w:t>.Барулин С.В. Финансы: учебник/С.В.Барулин. – М.: КНОРУС, 2010, - 640с.</w:t>
      </w:r>
    </w:p>
    <w:p w:rsidR="00CC1A6A" w:rsidRPr="006E2BB3" w:rsidRDefault="00725DBC" w:rsidP="007D3E3D">
      <w:pPr>
        <w:pStyle w:val="a9"/>
        <w:ind w:firstLine="0"/>
        <w:jc w:val="left"/>
      </w:pPr>
      <w:r w:rsidRPr="006E2BB3">
        <w:t>9</w:t>
      </w:r>
      <w:r w:rsidR="00CC1A6A" w:rsidRPr="006E2BB3">
        <w:t>.Белов А.В. Финансы и кредит. Структура финансов рыночной экономики: курс лекций/А.В.Белов. – М.: ФОРУМ, 2008. – 224с.</w:t>
      </w:r>
    </w:p>
    <w:p w:rsidR="00CC1A6A" w:rsidRPr="006E2BB3" w:rsidRDefault="00725DBC" w:rsidP="007D3E3D">
      <w:pPr>
        <w:pStyle w:val="a9"/>
        <w:ind w:firstLine="0"/>
        <w:jc w:val="left"/>
      </w:pPr>
      <w:r w:rsidRPr="006E2BB3">
        <w:t>10</w:t>
      </w:r>
      <w:r w:rsidR="00CC1A6A" w:rsidRPr="006E2BB3">
        <w:t>.Дементьев Д.В.Бюджетная система РФ: учебное пособие/Д.В. Дементьев, В.А.Щербаков. – М.: КНОРУС, 2008. -256с.</w:t>
      </w:r>
    </w:p>
    <w:p w:rsidR="0057643E" w:rsidRPr="006E2BB3" w:rsidRDefault="00A57F4A" w:rsidP="007D3E3D">
      <w:pPr>
        <w:pStyle w:val="a9"/>
        <w:ind w:firstLine="0"/>
        <w:jc w:val="left"/>
      </w:pPr>
      <w:r w:rsidRPr="006E2BB3">
        <w:t>1</w:t>
      </w:r>
      <w:r w:rsidR="00725DBC" w:rsidRPr="006E2BB3">
        <w:t>1</w:t>
      </w:r>
      <w:r w:rsidRPr="006E2BB3">
        <w:t>.</w:t>
      </w:r>
      <w:r w:rsidR="0057643E" w:rsidRPr="006E2BB3">
        <w:t>Елисеев А.С. Современная экономика: учеб.пособие/А.С.Елисеев. – М.: Издательско-торговая корпорация «Дашков и К», 2007. – 504с.</w:t>
      </w:r>
    </w:p>
    <w:p w:rsidR="00CC1A6A" w:rsidRPr="006E2BB3" w:rsidRDefault="00A57F4A" w:rsidP="007D3E3D">
      <w:pPr>
        <w:pStyle w:val="a9"/>
        <w:ind w:firstLine="0"/>
        <w:jc w:val="left"/>
      </w:pPr>
      <w:r w:rsidRPr="006E2BB3">
        <w:t>1</w:t>
      </w:r>
      <w:r w:rsidR="00725DBC" w:rsidRPr="006E2BB3">
        <w:t>2</w:t>
      </w:r>
      <w:r w:rsidR="00CC1A6A" w:rsidRPr="006E2BB3">
        <w:t>.Товмасян Р.Э. К вопросу о праве денежного обращения как подотрасли финансового права/ Р.Э.Товмасян //Финансовое право.- 2009.-</w:t>
      </w:r>
      <w:r w:rsidR="00D515DF" w:rsidRPr="006E2BB3">
        <w:t xml:space="preserve"> </w:t>
      </w:r>
      <w:r w:rsidR="00CC1A6A" w:rsidRPr="006E2BB3">
        <w:t>№ 2.</w:t>
      </w:r>
    </w:p>
    <w:p w:rsidR="00CC1A6A" w:rsidRPr="006E2BB3" w:rsidRDefault="00725DBC" w:rsidP="007D3E3D">
      <w:pPr>
        <w:pStyle w:val="a9"/>
        <w:ind w:firstLine="0"/>
        <w:jc w:val="left"/>
      </w:pPr>
      <w:r w:rsidRPr="006E2BB3">
        <w:t>13</w:t>
      </w:r>
      <w:r w:rsidR="00CC1A6A" w:rsidRPr="006E2BB3">
        <w:t>.Финансовое право: учебник/отв.ред.М.В.Карасева. – М.: Юристъ, 2007. – 592с.</w:t>
      </w:r>
    </w:p>
    <w:p w:rsidR="00A57F4A" w:rsidRPr="006E2BB3" w:rsidRDefault="00A57F4A" w:rsidP="007D3E3D">
      <w:pPr>
        <w:pStyle w:val="a9"/>
        <w:ind w:firstLine="0"/>
        <w:jc w:val="left"/>
      </w:pPr>
      <w:r w:rsidRPr="006E2BB3">
        <w:t>1</w:t>
      </w:r>
      <w:r w:rsidR="00725DBC" w:rsidRPr="006E2BB3">
        <w:t>4</w:t>
      </w:r>
      <w:r w:rsidR="00CC1A6A" w:rsidRPr="006E2BB3">
        <w:t>.</w:t>
      </w:r>
      <w:r w:rsidRPr="006E2BB3">
        <w:t>Финансовое</w:t>
      </w:r>
      <w:r w:rsidR="009A1177" w:rsidRPr="006E2BB3">
        <w:t xml:space="preserve"> </w:t>
      </w:r>
      <w:r w:rsidRPr="006E2BB3">
        <w:t>право:</w:t>
      </w:r>
      <w:r w:rsidR="009A1177" w:rsidRPr="006E2BB3">
        <w:t xml:space="preserve"> </w:t>
      </w:r>
      <w:r w:rsidRPr="006E2BB3">
        <w:t>учебник</w:t>
      </w:r>
      <w:r w:rsidR="009A1177" w:rsidRPr="006E2BB3">
        <w:t xml:space="preserve"> </w:t>
      </w:r>
      <w:r w:rsidRPr="006E2BB3">
        <w:t>/отв.</w:t>
      </w:r>
      <w:r w:rsidR="008211CD" w:rsidRPr="006E2BB3">
        <w:t xml:space="preserve"> </w:t>
      </w:r>
      <w:r w:rsidRPr="006E2BB3">
        <w:t>ред.</w:t>
      </w:r>
      <w:r w:rsidR="008211CD" w:rsidRPr="006E2BB3">
        <w:t xml:space="preserve"> </w:t>
      </w:r>
      <w:r w:rsidRPr="006E2BB3">
        <w:t>Е.Ю.Грачева, Г.П.</w:t>
      </w:r>
      <w:r w:rsidR="009A1177" w:rsidRPr="006E2BB3">
        <w:t xml:space="preserve"> </w:t>
      </w:r>
      <w:r w:rsidRPr="006E2BB3">
        <w:t>Толстопятенко.</w:t>
      </w:r>
      <w:r w:rsidR="00D515DF" w:rsidRPr="006E2BB3">
        <w:t xml:space="preserve"> </w:t>
      </w:r>
      <w:r w:rsidRPr="006E2BB3">
        <w:t>– М.: ТК Велби; Изд-во Проспект, 2007. – 528с.</w:t>
      </w:r>
    </w:p>
    <w:p w:rsidR="00CC1A6A" w:rsidRPr="006E2BB3" w:rsidRDefault="009A1177" w:rsidP="007D3E3D">
      <w:pPr>
        <w:pStyle w:val="a9"/>
        <w:ind w:firstLine="0"/>
        <w:jc w:val="left"/>
      </w:pPr>
      <w:r w:rsidRPr="006E2BB3">
        <w:t>1</w:t>
      </w:r>
      <w:r w:rsidR="00725DBC" w:rsidRPr="006E2BB3">
        <w:t>5</w:t>
      </w:r>
      <w:r w:rsidRPr="006E2BB3">
        <w:t>.</w:t>
      </w:r>
      <w:r w:rsidR="00CC1A6A" w:rsidRPr="006E2BB3">
        <w:t>Финансы и кредит: учебник/под ред.</w:t>
      </w:r>
      <w:r w:rsidR="008211CD" w:rsidRPr="006E2BB3">
        <w:t xml:space="preserve"> </w:t>
      </w:r>
      <w:r w:rsidR="00CC1A6A" w:rsidRPr="006E2BB3">
        <w:t>проф.М.В. Романовского, проф. Г.Н.Белоглазовой. – М.: Высшее образование, 2006. – 575с.</w:t>
      </w:r>
    </w:p>
    <w:p w:rsidR="00CC1A6A" w:rsidRPr="006E2BB3" w:rsidRDefault="00A57F4A" w:rsidP="007D3E3D">
      <w:pPr>
        <w:pStyle w:val="a9"/>
        <w:ind w:firstLine="0"/>
        <w:jc w:val="left"/>
      </w:pPr>
      <w:r w:rsidRPr="006E2BB3">
        <w:t>1</w:t>
      </w:r>
      <w:r w:rsidR="00725DBC" w:rsidRPr="006E2BB3">
        <w:t>6</w:t>
      </w:r>
      <w:r w:rsidR="00CC1A6A" w:rsidRPr="006E2BB3">
        <w:t>.Экономика: учеб/под ред.</w:t>
      </w:r>
      <w:r w:rsidR="008211CD" w:rsidRPr="006E2BB3">
        <w:t xml:space="preserve"> </w:t>
      </w:r>
      <w:r w:rsidR="00CC1A6A" w:rsidRPr="006E2BB3">
        <w:t>А.И.Архипова, А.К.Большакова. – М.: ТК Велби, Изд-во Проспект, 2007. – 840с.</w:t>
      </w:r>
    </w:p>
    <w:p w:rsidR="0087233A" w:rsidRPr="006E2BB3" w:rsidRDefault="0087233A" w:rsidP="007D3E3D">
      <w:pPr>
        <w:pStyle w:val="a9"/>
        <w:ind w:firstLine="0"/>
        <w:jc w:val="left"/>
      </w:pPr>
      <w:bookmarkStart w:id="0" w:name="_GoBack"/>
      <w:bookmarkEnd w:id="0"/>
    </w:p>
    <w:sectPr w:rsidR="0087233A" w:rsidRPr="006E2BB3" w:rsidSect="006E2BB3">
      <w:headerReference w:type="even" r:id="rId7"/>
      <w:footnotePr>
        <w:numRestart w:val="eachPage"/>
      </w:footnotePr>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DE1" w:rsidRDefault="00033DE1">
      <w:r>
        <w:separator/>
      </w:r>
    </w:p>
  </w:endnote>
  <w:endnote w:type="continuationSeparator" w:id="0">
    <w:p w:rsidR="00033DE1" w:rsidRDefault="0003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DE1" w:rsidRDefault="00033DE1">
      <w:r>
        <w:separator/>
      </w:r>
    </w:p>
  </w:footnote>
  <w:footnote w:type="continuationSeparator" w:id="0">
    <w:p w:rsidR="00033DE1" w:rsidRDefault="00033DE1">
      <w:r>
        <w:continuationSeparator/>
      </w:r>
    </w:p>
  </w:footnote>
  <w:footnote w:id="1">
    <w:p w:rsidR="00033DE1" w:rsidRDefault="0057643E" w:rsidP="006E2BB3">
      <w:pPr>
        <w:spacing w:line="360" w:lineRule="auto"/>
        <w:jc w:val="both"/>
      </w:pPr>
      <w:r w:rsidRPr="006E2BB3">
        <w:rPr>
          <w:rStyle w:val="a5"/>
          <w:sz w:val="20"/>
        </w:rPr>
        <w:footnoteRef/>
      </w:r>
      <w:r w:rsidRPr="006E2BB3">
        <w:rPr>
          <w:sz w:val="20"/>
          <w:szCs w:val="20"/>
        </w:rPr>
        <w:t>Экономика: учеб/под ред.А.И.Архипова, А.К.Большакова. – М.: ТК Велби, Изд-во Проспект, 2007. –С.275.</w:t>
      </w:r>
    </w:p>
  </w:footnote>
  <w:footnote w:id="2">
    <w:p w:rsidR="00033DE1" w:rsidRDefault="00620551" w:rsidP="006E2BB3">
      <w:pPr>
        <w:pStyle w:val="ConsPlusNormal"/>
        <w:widowControl/>
        <w:spacing w:line="360" w:lineRule="auto"/>
        <w:ind w:firstLine="0"/>
        <w:jc w:val="both"/>
      </w:pPr>
      <w:r w:rsidRPr="006E2BB3">
        <w:rPr>
          <w:rStyle w:val="a5"/>
          <w:rFonts w:ascii="Times New Roman" w:hAnsi="Times New Roman"/>
        </w:rPr>
        <w:footnoteRef/>
      </w:r>
      <w:r w:rsidRPr="006E2BB3">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Российская газета. – 2009. – 21 января.- №7.</w:t>
      </w:r>
    </w:p>
  </w:footnote>
  <w:footnote w:id="3">
    <w:p w:rsidR="00033DE1" w:rsidRDefault="00620551" w:rsidP="006E2BB3">
      <w:pPr>
        <w:spacing w:line="360" w:lineRule="auto"/>
        <w:jc w:val="both"/>
      </w:pPr>
      <w:r w:rsidRPr="006E2BB3">
        <w:rPr>
          <w:rStyle w:val="a5"/>
          <w:sz w:val="20"/>
        </w:rPr>
        <w:footnoteRef/>
      </w:r>
      <w:r w:rsidRPr="006E2BB3">
        <w:rPr>
          <w:sz w:val="20"/>
          <w:szCs w:val="20"/>
        </w:rPr>
        <w:t xml:space="preserve"> О Центральном банке Российской Федерации (Банке России). Федеральный закон от 10 июля 2002г. №86-ФЗ (ред. от 19.07.2009)// Собрание законодательства РФ. – 2002.- №28. – Ст.2790.</w:t>
      </w:r>
    </w:p>
  </w:footnote>
  <w:footnote w:id="4">
    <w:p w:rsidR="00033DE1" w:rsidRDefault="00620551" w:rsidP="006E2BB3">
      <w:pPr>
        <w:spacing w:line="360" w:lineRule="auto"/>
        <w:jc w:val="both"/>
      </w:pPr>
      <w:r w:rsidRPr="006E2BB3">
        <w:rPr>
          <w:rStyle w:val="a5"/>
          <w:sz w:val="20"/>
        </w:rPr>
        <w:footnoteRef/>
      </w:r>
      <w:r w:rsidRPr="006E2BB3">
        <w:rPr>
          <w:sz w:val="20"/>
          <w:szCs w:val="20"/>
        </w:rPr>
        <w:t xml:space="preserve"> Гражданский кодекс Российской Федерации (часть первая) от 30 ноября 1994г. №51-ФЗ (ред. от 17.07.2009)// Собрание законодательства РФ.- 1994.- №32. – Ст.3301.</w:t>
      </w:r>
    </w:p>
  </w:footnote>
  <w:footnote w:id="5">
    <w:p w:rsidR="00033DE1" w:rsidRDefault="00426F03" w:rsidP="00593921">
      <w:pPr>
        <w:shd w:val="clear" w:color="auto" w:fill="FFFFFF"/>
        <w:spacing w:line="360" w:lineRule="auto"/>
        <w:jc w:val="both"/>
      </w:pPr>
      <w:r w:rsidRPr="006E2BB3">
        <w:rPr>
          <w:rStyle w:val="a5"/>
          <w:sz w:val="20"/>
        </w:rPr>
        <w:footnoteRef/>
      </w:r>
      <w:r w:rsidRPr="006E2BB3">
        <w:rPr>
          <w:sz w:val="20"/>
          <w:szCs w:val="20"/>
        </w:rPr>
        <w:t xml:space="preserve"> </w:t>
      </w:r>
      <w:r w:rsidRPr="006E2BB3">
        <w:rPr>
          <w:iCs/>
          <w:color w:val="000000"/>
          <w:sz w:val="20"/>
          <w:szCs w:val="20"/>
        </w:rPr>
        <w:t>Барулин С.В. Финансы: учебник/С.В.Барулин. – М.: КНОРУС, 2010, -С.256.</w:t>
      </w:r>
    </w:p>
  </w:footnote>
  <w:footnote w:id="6">
    <w:p w:rsidR="00033DE1" w:rsidRDefault="008211CD" w:rsidP="007F601E">
      <w:pPr>
        <w:spacing w:line="360" w:lineRule="auto"/>
        <w:jc w:val="both"/>
      </w:pPr>
      <w:r w:rsidRPr="006E2BB3">
        <w:rPr>
          <w:rStyle w:val="a5"/>
          <w:sz w:val="20"/>
        </w:rPr>
        <w:footnoteRef/>
      </w:r>
      <w:r w:rsidRPr="006E2BB3">
        <w:rPr>
          <w:sz w:val="20"/>
          <w:szCs w:val="20"/>
        </w:rPr>
        <w:t xml:space="preserve"> Основные направления единой государственной денежно-кредитной политики на 2009 год и на период 2010 и 2011 годов. //Вестник Банка России.- 2008. – 14 ноября. - №66.</w:t>
      </w:r>
    </w:p>
  </w:footnote>
  <w:footnote w:id="7">
    <w:p w:rsidR="00033DE1" w:rsidRDefault="008E78AC" w:rsidP="006E2BB3">
      <w:pPr>
        <w:spacing w:line="360" w:lineRule="auto"/>
        <w:jc w:val="both"/>
      </w:pPr>
      <w:r w:rsidRPr="006E2BB3">
        <w:rPr>
          <w:rStyle w:val="a5"/>
          <w:sz w:val="20"/>
        </w:rPr>
        <w:footnoteRef/>
      </w:r>
      <w:r w:rsidRPr="006E2BB3">
        <w:rPr>
          <w:sz w:val="20"/>
          <w:szCs w:val="20"/>
        </w:rPr>
        <w:t xml:space="preserve"> О Центральном банке Российской Федерации (Банке России). Федеральный закон от 10 июля 2002г. №86-ФЗ (ред. от 19.07.2009)// Собрание законодательства РФ. – 2002.- №28. – Ст.2790.</w:t>
      </w:r>
    </w:p>
  </w:footnote>
  <w:footnote w:id="8">
    <w:p w:rsidR="00033DE1" w:rsidRDefault="008E78AC" w:rsidP="007F601E">
      <w:pPr>
        <w:pStyle w:val="ConsPlusNormal"/>
        <w:widowControl/>
        <w:spacing w:line="360" w:lineRule="auto"/>
        <w:ind w:firstLine="0"/>
        <w:jc w:val="both"/>
      </w:pPr>
      <w:r w:rsidRPr="006E2BB3">
        <w:rPr>
          <w:rStyle w:val="a5"/>
          <w:rFonts w:ascii="Times New Roman" w:hAnsi="Times New Roman"/>
        </w:rPr>
        <w:footnoteRef/>
      </w:r>
      <w:r w:rsidRPr="006E2BB3">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Российская газета. – 2009. – 21 января.- №7.</w:t>
      </w:r>
    </w:p>
  </w:footnote>
  <w:footnote w:id="9">
    <w:p w:rsidR="00033DE1" w:rsidRDefault="008E78AC" w:rsidP="006E2BB3">
      <w:pPr>
        <w:autoSpaceDE w:val="0"/>
        <w:autoSpaceDN w:val="0"/>
        <w:adjustRightInd w:val="0"/>
        <w:spacing w:line="360" w:lineRule="auto"/>
        <w:jc w:val="both"/>
      </w:pPr>
      <w:r w:rsidRPr="006E2BB3">
        <w:rPr>
          <w:rStyle w:val="a5"/>
          <w:sz w:val="20"/>
        </w:rPr>
        <w:footnoteRef/>
      </w:r>
      <w:r w:rsidRPr="006E2BB3">
        <w:rPr>
          <w:sz w:val="20"/>
          <w:szCs w:val="20"/>
        </w:rPr>
        <w:t>О банках и банковской деятельности. Федеральный закон от 02.12.1990 № 395-1(ред. от 28.04.2009)//</w:t>
      </w:r>
      <w:r w:rsidR="00B11395" w:rsidRPr="006E2BB3">
        <w:rPr>
          <w:sz w:val="20"/>
          <w:szCs w:val="20"/>
        </w:rPr>
        <w:t xml:space="preserve"> </w:t>
      </w:r>
      <w:r w:rsidRPr="006E2BB3">
        <w:rPr>
          <w:sz w:val="20"/>
          <w:szCs w:val="20"/>
        </w:rPr>
        <w:t>Собрание законодательства РФ.-1996.-№ 6.- ст. 492.</w:t>
      </w:r>
    </w:p>
  </w:footnote>
  <w:footnote w:id="10">
    <w:p w:rsidR="00033DE1" w:rsidRDefault="008E78AC" w:rsidP="007F601E">
      <w:pPr>
        <w:autoSpaceDE w:val="0"/>
        <w:autoSpaceDN w:val="0"/>
        <w:adjustRightInd w:val="0"/>
        <w:spacing w:line="360" w:lineRule="auto"/>
        <w:jc w:val="both"/>
      </w:pPr>
      <w:r w:rsidRPr="006E2BB3">
        <w:rPr>
          <w:rStyle w:val="a5"/>
          <w:sz w:val="20"/>
        </w:rPr>
        <w:footnoteRef/>
      </w:r>
      <w:r w:rsidR="00B11395" w:rsidRPr="006E2BB3">
        <w:rPr>
          <w:sz w:val="20"/>
          <w:szCs w:val="20"/>
        </w:rPr>
        <w:t>Об утверждении «Порядка ведения кассовых операций в Российской Федерации (вместе с «Порядком…утв. ЦБ РФ 22.09.1993 №40). Письмо ЦБ РФ от 04 октября 1993г. №18// Экономика и жизнь. – 1993. -№№42-43.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551" w:rsidRDefault="00620551" w:rsidP="008211CD">
    <w:pPr>
      <w:pStyle w:val="a6"/>
      <w:framePr w:wrap="around" w:vAnchor="text" w:hAnchor="margin" w:xAlign="center" w:y="1"/>
      <w:rPr>
        <w:rStyle w:val="a8"/>
      </w:rPr>
    </w:pPr>
  </w:p>
  <w:p w:rsidR="00620551" w:rsidRDefault="0062055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C16E53E"/>
    <w:lvl w:ilvl="0">
      <w:numFmt w:val="bullet"/>
      <w:lvlText w:val="*"/>
      <w:lvlJc w:val="left"/>
    </w:lvl>
  </w:abstractNum>
  <w:abstractNum w:abstractNumId="1">
    <w:nsid w:val="463A5C55"/>
    <w:multiLevelType w:val="hybridMultilevel"/>
    <w:tmpl w:val="76949B8E"/>
    <w:lvl w:ilvl="0" w:tplc="CE7AB4BE">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lvlOverride w:ilvl="0">
      <w:lvl w:ilvl="0">
        <w:numFmt w:val="bullet"/>
        <w:lvlText w:val="■"/>
        <w:legacy w:legacy="1" w:legacySpace="0" w:legacyIndent="283"/>
        <w:lvlJc w:val="left"/>
        <w:rPr>
          <w:rFonts w:ascii="Times New Roman" w:hAnsi="Times New Roman" w:hint="default"/>
        </w:rPr>
      </w:lvl>
    </w:lvlOverride>
  </w:num>
  <w:num w:numId="2">
    <w:abstractNumId w:val="0"/>
    <w:lvlOverride w:ilvl="0">
      <w:lvl w:ilvl="0">
        <w:numFmt w:val="bullet"/>
        <w:lvlText w:val="■"/>
        <w:legacy w:legacy="1" w:legacySpace="0" w:legacyIndent="288"/>
        <w:lvlJc w:val="left"/>
        <w:rPr>
          <w:rFonts w:ascii="Times New Roman" w:hAnsi="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508"/>
    <w:rsid w:val="00033DE1"/>
    <w:rsid w:val="00216985"/>
    <w:rsid w:val="00426F03"/>
    <w:rsid w:val="0057643E"/>
    <w:rsid w:val="00593921"/>
    <w:rsid w:val="005F5DE0"/>
    <w:rsid w:val="00605227"/>
    <w:rsid w:val="00620551"/>
    <w:rsid w:val="00665CF1"/>
    <w:rsid w:val="006E2BB3"/>
    <w:rsid w:val="00725DBC"/>
    <w:rsid w:val="00747D04"/>
    <w:rsid w:val="007A7FBD"/>
    <w:rsid w:val="007C1F4F"/>
    <w:rsid w:val="007D3E3D"/>
    <w:rsid w:val="007F601E"/>
    <w:rsid w:val="008211CD"/>
    <w:rsid w:val="00837D86"/>
    <w:rsid w:val="0087233A"/>
    <w:rsid w:val="008C184C"/>
    <w:rsid w:val="008E78AC"/>
    <w:rsid w:val="009476EA"/>
    <w:rsid w:val="009A1177"/>
    <w:rsid w:val="00A4671B"/>
    <w:rsid w:val="00A57F4A"/>
    <w:rsid w:val="00A865DA"/>
    <w:rsid w:val="00B11395"/>
    <w:rsid w:val="00B36F3B"/>
    <w:rsid w:val="00C84A5A"/>
    <w:rsid w:val="00CC1A6A"/>
    <w:rsid w:val="00D515DF"/>
    <w:rsid w:val="00D85792"/>
    <w:rsid w:val="00DB0B19"/>
    <w:rsid w:val="00F76508"/>
    <w:rsid w:val="00FF4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C2F2EA2-C200-41FF-AD15-222D008A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7233A"/>
    <w:pPr>
      <w:widowControl w:val="0"/>
      <w:autoSpaceDE w:val="0"/>
      <w:autoSpaceDN w:val="0"/>
      <w:adjustRightInd w:val="0"/>
    </w:pPr>
    <w:rPr>
      <w:b/>
      <w:bCs/>
      <w:sz w:val="24"/>
      <w:szCs w:val="24"/>
    </w:rPr>
  </w:style>
  <w:style w:type="paragraph" w:customStyle="1" w:styleId="ConsPlusNonformat">
    <w:name w:val="ConsPlusNonformat"/>
    <w:rsid w:val="0087233A"/>
    <w:pPr>
      <w:widowControl w:val="0"/>
      <w:autoSpaceDE w:val="0"/>
      <w:autoSpaceDN w:val="0"/>
      <w:adjustRightInd w:val="0"/>
    </w:pPr>
    <w:rPr>
      <w:rFonts w:ascii="Courier New" w:hAnsi="Courier New" w:cs="Courier New"/>
    </w:rPr>
  </w:style>
  <w:style w:type="paragraph" w:styleId="a3">
    <w:name w:val="footnote text"/>
    <w:basedOn w:val="a"/>
    <w:link w:val="a4"/>
    <w:uiPriority w:val="99"/>
    <w:semiHidden/>
    <w:rsid w:val="007C1F4F"/>
    <w:rPr>
      <w:sz w:val="20"/>
      <w:szCs w:val="20"/>
    </w:rPr>
  </w:style>
  <w:style w:type="character" w:customStyle="1" w:styleId="a4">
    <w:name w:val="Текст виноски Знак"/>
    <w:link w:val="a3"/>
    <w:uiPriority w:val="99"/>
    <w:semiHidden/>
    <w:locked/>
    <w:rPr>
      <w:rFonts w:cs="Times New Roman"/>
    </w:rPr>
  </w:style>
  <w:style w:type="character" w:styleId="a5">
    <w:name w:val="footnote reference"/>
    <w:uiPriority w:val="99"/>
    <w:semiHidden/>
    <w:rsid w:val="007C1F4F"/>
    <w:rPr>
      <w:rFonts w:cs="Times New Roman"/>
      <w:vertAlign w:val="superscript"/>
    </w:rPr>
  </w:style>
  <w:style w:type="paragraph" w:customStyle="1" w:styleId="ConsPlusNormal">
    <w:name w:val="ConsPlusNormal"/>
    <w:rsid w:val="008C184C"/>
    <w:pPr>
      <w:widowControl w:val="0"/>
      <w:autoSpaceDE w:val="0"/>
      <w:autoSpaceDN w:val="0"/>
      <w:adjustRightInd w:val="0"/>
      <w:ind w:firstLine="720"/>
    </w:pPr>
    <w:rPr>
      <w:rFonts w:ascii="Arial" w:hAnsi="Arial" w:cs="Arial"/>
    </w:rPr>
  </w:style>
  <w:style w:type="paragraph" w:styleId="a6">
    <w:name w:val="header"/>
    <w:basedOn w:val="a"/>
    <w:link w:val="a7"/>
    <w:uiPriority w:val="99"/>
    <w:rsid w:val="00620551"/>
    <w:pPr>
      <w:tabs>
        <w:tab w:val="center" w:pos="4677"/>
        <w:tab w:val="right" w:pos="9355"/>
      </w:tabs>
    </w:pPr>
  </w:style>
  <w:style w:type="character" w:customStyle="1" w:styleId="a7">
    <w:name w:val="Верхній колонтитул Знак"/>
    <w:link w:val="a6"/>
    <w:uiPriority w:val="99"/>
    <w:semiHidden/>
    <w:locked/>
    <w:rPr>
      <w:rFonts w:cs="Times New Roman"/>
      <w:sz w:val="24"/>
      <w:szCs w:val="24"/>
    </w:rPr>
  </w:style>
  <w:style w:type="character" w:styleId="a8">
    <w:name w:val="page number"/>
    <w:uiPriority w:val="99"/>
    <w:rsid w:val="00620551"/>
    <w:rPr>
      <w:rFonts w:cs="Times New Roman"/>
    </w:rPr>
  </w:style>
  <w:style w:type="paragraph" w:customStyle="1" w:styleId="a9">
    <w:name w:val="А"/>
    <w:basedOn w:val="a"/>
    <w:qFormat/>
    <w:rsid w:val="00D515DF"/>
    <w:pPr>
      <w:suppressAutoHyphens/>
      <w:autoSpaceDE w:val="0"/>
      <w:autoSpaceDN w:val="0"/>
      <w:adjustRightInd w:val="0"/>
      <w:spacing w:line="360" w:lineRule="auto"/>
      <w:ind w:firstLine="709"/>
      <w:contextualSpacing/>
      <w:jc w:val="both"/>
    </w:pPr>
    <w:rPr>
      <w:sz w:val="28"/>
      <w:szCs w:val="20"/>
    </w:rPr>
  </w:style>
  <w:style w:type="paragraph" w:styleId="aa">
    <w:name w:val="footer"/>
    <w:basedOn w:val="a"/>
    <w:link w:val="ab"/>
    <w:uiPriority w:val="99"/>
    <w:rsid w:val="005F5DE0"/>
    <w:pPr>
      <w:tabs>
        <w:tab w:val="center" w:pos="4677"/>
        <w:tab w:val="right" w:pos="9355"/>
      </w:tabs>
    </w:pPr>
  </w:style>
  <w:style w:type="character" w:customStyle="1" w:styleId="ab">
    <w:name w:val="Нижній колонтитул Знак"/>
    <w:link w:val="aa"/>
    <w:uiPriority w:val="99"/>
    <w:locked/>
    <w:rsid w:val="005F5DE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977770">
      <w:marLeft w:val="0"/>
      <w:marRight w:val="0"/>
      <w:marTop w:val="0"/>
      <w:marBottom w:val="0"/>
      <w:divBdr>
        <w:top w:val="none" w:sz="0" w:space="0" w:color="auto"/>
        <w:left w:val="none" w:sz="0" w:space="0" w:color="auto"/>
        <w:bottom w:val="none" w:sz="0" w:space="0" w:color="auto"/>
        <w:right w:val="none" w:sz="0" w:space="0" w:color="auto"/>
      </w:divBdr>
    </w:div>
    <w:div w:id="2100977771">
      <w:marLeft w:val="0"/>
      <w:marRight w:val="0"/>
      <w:marTop w:val="0"/>
      <w:marBottom w:val="0"/>
      <w:divBdr>
        <w:top w:val="none" w:sz="0" w:space="0" w:color="auto"/>
        <w:left w:val="none" w:sz="0" w:space="0" w:color="auto"/>
        <w:bottom w:val="none" w:sz="0" w:space="0" w:color="auto"/>
        <w:right w:val="none" w:sz="0" w:space="0" w:color="auto"/>
      </w:divBdr>
    </w:div>
    <w:div w:id="2100977772">
      <w:marLeft w:val="0"/>
      <w:marRight w:val="0"/>
      <w:marTop w:val="0"/>
      <w:marBottom w:val="0"/>
      <w:divBdr>
        <w:top w:val="none" w:sz="0" w:space="0" w:color="auto"/>
        <w:left w:val="none" w:sz="0" w:space="0" w:color="auto"/>
        <w:bottom w:val="none" w:sz="0" w:space="0" w:color="auto"/>
        <w:right w:val="none" w:sz="0" w:space="0" w:color="auto"/>
      </w:divBdr>
    </w:div>
    <w:div w:id="2100977773">
      <w:marLeft w:val="0"/>
      <w:marRight w:val="0"/>
      <w:marTop w:val="0"/>
      <w:marBottom w:val="0"/>
      <w:divBdr>
        <w:top w:val="none" w:sz="0" w:space="0" w:color="auto"/>
        <w:left w:val="none" w:sz="0" w:space="0" w:color="auto"/>
        <w:bottom w:val="none" w:sz="0" w:space="0" w:color="auto"/>
        <w:right w:val="none" w:sz="0" w:space="0" w:color="auto"/>
      </w:divBdr>
    </w:div>
    <w:div w:id="2100977774">
      <w:marLeft w:val="0"/>
      <w:marRight w:val="0"/>
      <w:marTop w:val="0"/>
      <w:marBottom w:val="0"/>
      <w:divBdr>
        <w:top w:val="none" w:sz="0" w:space="0" w:color="auto"/>
        <w:left w:val="none" w:sz="0" w:space="0" w:color="auto"/>
        <w:bottom w:val="none" w:sz="0" w:space="0" w:color="auto"/>
        <w:right w:val="none" w:sz="0" w:space="0" w:color="auto"/>
      </w:divBdr>
    </w:div>
    <w:div w:id="21009777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4564</Words>
  <Characters>26019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Правовые основы</vt:lpstr>
    </vt:vector>
  </TitlesOfParts>
  <Company>MoBIL GROUP</Company>
  <LinksUpToDate>false</LinksUpToDate>
  <CharactersWithSpaces>30522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основы</dc:title>
  <dc:subject/>
  <dc:creator>Ильина</dc:creator>
  <cp:keywords/>
  <dc:description/>
  <cp:lastModifiedBy>Irina</cp:lastModifiedBy>
  <cp:revision>2</cp:revision>
  <dcterms:created xsi:type="dcterms:W3CDTF">2014-08-10T08:34:00Z</dcterms:created>
  <dcterms:modified xsi:type="dcterms:W3CDTF">2014-08-10T08:34:00Z</dcterms:modified>
</cp:coreProperties>
</file>