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C8D" w:rsidRPr="00B64EF0" w:rsidRDefault="00917C8D" w:rsidP="00B64EF0">
      <w:pPr>
        <w:spacing w:line="360" w:lineRule="auto"/>
        <w:ind w:firstLine="709"/>
        <w:jc w:val="center"/>
        <w:rPr>
          <w:sz w:val="28"/>
          <w:szCs w:val="28"/>
          <w:lang w:val="uk-UA"/>
        </w:rPr>
      </w:pPr>
      <w:r w:rsidRPr="00B64EF0">
        <w:rPr>
          <w:sz w:val="28"/>
          <w:szCs w:val="28"/>
          <w:lang w:val="uk-UA"/>
        </w:rPr>
        <w:t>Міністерство освіти та науки України</w:t>
      </w:r>
    </w:p>
    <w:p w:rsidR="00917C8D" w:rsidRPr="00B64EF0" w:rsidRDefault="00917C8D" w:rsidP="00B64EF0">
      <w:pPr>
        <w:spacing w:line="360" w:lineRule="auto"/>
        <w:ind w:firstLine="709"/>
        <w:jc w:val="center"/>
        <w:rPr>
          <w:sz w:val="28"/>
          <w:szCs w:val="28"/>
          <w:lang w:val="uk-UA"/>
        </w:rPr>
      </w:pPr>
      <w:r w:rsidRPr="00B64EF0">
        <w:rPr>
          <w:sz w:val="28"/>
          <w:szCs w:val="28"/>
          <w:lang w:val="uk-UA"/>
        </w:rPr>
        <w:t>Запорізька державна інженерна академія</w:t>
      </w:r>
    </w:p>
    <w:p w:rsidR="00917C8D" w:rsidRPr="00B64EF0" w:rsidRDefault="008F094D" w:rsidP="00B64EF0">
      <w:pPr>
        <w:spacing w:line="360" w:lineRule="auto"/>
        <w:ind w:firstLine="709"/>
        <w:jc w:val="center"/>
        <w:rPr>
          <w:sz w:val="28"/>
          <w:szCs w:val="28"/>
          <w:lang w:val="uk-UA"/>
        </w:rPr>
      </w:pPr>
      <w:r w:rsidRPr="00B64EF0">
        <w:rPr>
          <w:sz w:val="28"/>
          <w:szCs w:val="28"/>
          <w:lang w:val="uk-UA"/>
        </w:rPr>
        <w:t>кафедра Бухгалтерського обліку</w:t>
      </w:r>
    </w:p>
    <w:p w:rsidR="00917C8D" w:rsidRPr="00B64EF0" w:rsidRDefault="00917C8D" w:rsidP="00B64EF0">
      <w:pPr>
        <w:spacing w:line="360" w:lineRule="auto"/>
        <w:ind w:firstLine="709"/>
        <w:jc w:val="center"/>
        <w:rPr>
          <w:sz w:val="28"/>
          <w:szCs w:val="28"/>
          <w:lang w:val="uk-UA"/>
        </w:rPr>
      </w:pPr>
    </w:p>
    <w:p w:rsidR="00917C8D" w:rsidRPr="00B64EF0" w:rsidRDefault="00917C8D" w:rsidP="00B64EF0">
      <w:pPr>
        <w:spacing w:line="360" w:lineRule="auto"/>
        <w:ind w:firstLine="709"/>
        <w:jc w:val="center"/>
        <w:rPr>
          <w:sz w:val="28"/>
          <w:szCs w:val="28"/>
          <w:lang w:val="uk-UA"/>
        </w:rPr>
      </w:pPr>
    </w:p>
    <w:p w:rsidR="00917C8D" w:rsidRPr="00B64EF0" w:rsidRDefault="00917C8D" w:rsidP="00B64EF0">
      <w:pPr>
        <w:spacing w:line="360" w:lineRule="auto"/>
        <w:ind w:firstLine="709"/>
        <w:jc w:val="center"/>
        <w:rPr>
          <w:sz w:val="28"/>
          <w:szCs w:val="28"/>
          <w:lang w:val="uk-UA"/>
        </w:rPr>
      </w:pPr>
    </w:p>
    <w:p w:rsidR="00917C8D" w:rsidRDefault="00917C8D" w:rsidP="00B64EF0">
      <w:pPr>
        <w:spacing w:line="360" w:lineRule="auto"/>
        <w:ind w:firstLine="709"/>
        <w:jc w:val="center"/>
        <w:rPr>
          <w:sz w:val="28"/>
          <w:szCs w:val="28"/>
          <w:lang w:val="uk-UA"/>
        </w:rPr>
      </w:pPr>
    </w:p>
    <w:p w:rsidR="00B64EF0" w:rsidRPr="00B64EF0" w:rsidRDefault="00B64EF0" w:rsidP="00B64EF0">
      <w:pPr>
        <w:spacing w:line="360" w:lineRule="auto"/>
        <w:ind w:firstLine="709"/>
        <w:jc w:val="center"/>
        <w:rPr>
          <w:sz w:val="28"/>
          <w:szCs w:val="28"/>
          <w:lang w:val="uk-UA"/>
        </w:rPr>
      </w:pPr>
    </w:p>
    <w:p w:rsidR="00917C8D" w:rsidRPr="00B64EF0" w:rsidRDefault="00917C8D" w:rsidP="00B64EF0">
      <w:pPr>
        <w:spacing w:line="360" w:lineRule="auto"/>
        <w:ind w:firstLine="709"/>
        <w:jc w:val="center"/>
        <w:rPr>
          <w:sz w:val="28"/>
          <w:szCs w:val="28"/>
          <w:lang w:val="uk-UA"/>
        </w:rPr>
      </w:pPr>
    </w:p>
    <w:p w:rsidR="00917C8D" w:rsidRPr="00B64EF0" w:rsidRDefault="00917C8D" w:rsidP="00B64EF0">
      <w:pPr>
        <w:spacing w:line="360" w:lineRule="auto"/>
        <w:ind w:firstLine="709"/>
        <w:jc w:val="center"/>
        <w:rPr>
          <w:sz w:val="28"/>
          <w:szCs w:val="28"/>
          <w:lang w:val="uk-UA"/>
        </w:rPr>
      </w:pPr>
    </w:p>
    <w:p w:rsidR="00917C8D" w:rsidRPr="00B64EF0" w:rsidRDefault="00917C8D" w:rsidP="00B64EF0">
      <w:pPr>
        <w:spacing w:line="360" w:lineRule="auto"/>
        <w:ind w:firstLine="709"/>
        <w:jc w:val="center"/>
        <w:rPr>
          <w:sz w:val="28"/>
          <w:szCs w:val="28"/>
          <w:lang w:val="uk-UA"/>
        </w:rPr>
      </w:pPr>
    </w:p>
    <w:p w:rsidR="00917C8D" w:rsidRPr="00B64EF0" w:rsidRDefault="00917C8D" w:rsidP="00B64EF0">
      <w:pPr>
        <w:spacing w:line="360" w:lineRule="auto"/>
        <w:ind w:firstLine="709"/>
        <w:jc w:val="center"/>
        <w:rPr>
          <w:b/>
          <w:sz w:val="28"/>
          <w:szCs w:val="40"/>
          <w:lang w:val="uk-UA"/>
        </w:rPr>
      </w:pPr>
      <w:r w:rsidRPr="00B64EF0">
        <w:rPr>
          <w:b/>
          <w:sz w:val="28"/>
          <w:szCs w:val="40"/>
          <w:lang w:val="uk-UA"/>
        </w:rPr>
        <w:t>РЕФЕРАТ</w:t>
      </w:r>
    </w:p>
    <w:p w:rsidR="00917C8D" w:rsidRPr="00B64EF0" w:rsidRDefault="00917C8D" w:rsidP="00B64EF0">
      <w:pPr>
        <w:spacing w:line="360" w:lineRule="auto"/>
        <w:ind w:firstLine="709"/>
        <w:jc w:val="center"/>
        <w:rPr>
          <w:b/>
          <w:sz w:val="28"/>
          <w:szCs w:val="36"/>
          <w:lang w:val="uk-UA"/>
        </w:rPr>
      </w:pPr>
      <w:r w:rsidRPr="00B64EF0">
        <w:rPr>
          <w:b/>
          <w:sz w:val="28"/>
          <w:szCs w:val="36"/>
          <w:lang w:val="uk-UA"/>
        </w:rPr>
        <w:t>на тему:</w:t>
      </w:r>
    </w:p>
    <w:p w:rsidR="00917C8D" w:rsidRPr="00B64EF0" w:rsidRDefault="00917C8D" w:rsidP="00B64EF0">
      <w:pPr>
        <w:spacing w:line="360" w:lineRule="auto"/>
        <w:ind w:firstLine="709"/>
        <w:jc w:val="center"/>
        <w:rPr>
          <w:b/>
          <w:sz w:val="28"/>
          <w:szCs w:val="36"/>
          <w:lang w:val="uk-UA"/>
        </w:rPr>
      </w:pPr>
      <w:r w:rsidRPr="00B64EF0">
        <w:rPr>
          <w:b/>
          <w:sz w:val="28"/>
          <w:szCs w:val="36"/>
          <w:lang w:val="uk-UA"/>
        </w:rPr>
        <w:t>«Визнання доходів за бартерними контрактами»</w:t>
      </w:r>
    </w:p>
    <w:p w:rsidR="00917C8D" w:rsidRDefault="00917C8D" w:rsidP="00B64EF0">
      <w:pPr>
        <w:spacing w:line="360" w:lineRule="auto"/>
        <w:ind w:firstLine="709"/>
        <w:jc w:val="center"/>
        <w:rPr>
          <w:sz w:val="28"/>
          <w:szCs w:val="36"/>
          <w:lang w:val="uk-UA"/>
        </w:rPr>
      </w:pPr>
    </w:p>
    <w:p w:rsidR="00B64EF0" w:rsidRDefault="00B64EF0" w:rsidP="00B64EF0">
      <w:pPr>
        <w:spacing w:line="360" w:lineRule="auto"/>
        <w:ind w:firstLine="709"/>
        <w:jc w:val="center"/>
        <w:rPr>
          <w:sz w:val="28"/>
          <w:szCs w:val="36"/>
          <w:lang w:val="uk-UA"/>
        </w:rPr>
      </w:pPr>
    </w:p>
    <w:p w:rsidR="00B64EF0" w:rsidRPr="00B64EF0" w:rsidRDefault="00B64EF0" w:rsidP="00B64EF0">
      <w:pPr>
        <w:spacing w:line="360" w:lineRule="auto"/>
        <w:ind w:firstLine="709"/>
        <w:jc w:val="center"/>
        <w:rPr>
          <w:sz w:val="28"/>
          <w:szCs w:val="36"/>
          <w:lang w:val="uk-UA"/>
        </w:rPr>
      </w:pPr>
    </w:p>
    <w:p w:rsidR="00917C8D" w:rsidRPr="00B64EF0" w:rsidRDefault="00917C8D" w:rsidP="00B64EF0">
      <w:pPr>
        <w:spacing w:line="360" w:lineRule="auto"/>
        <w:ind w:firstLine="709"/>
        <w:jc w:val="center"/>
        <w:rPr>
          <w:sz w:val="28"/>
          <w:szCs w:val="28"/>
          <w:lang w:val="uk-UA"/>
        </w:rPr>
      </w:pPr>
    </w:p>
    <w:p w:rsidR="00917C8D" w:rsidRPr="00B64EF0" w:rsidRDefault="00917C8D" w:rsidP="00B64EF0">
      <w:pPr>
        <w:spacing w:line="360" w:lineRule="auto"/>
        <w:ind w:firstLine="709"/>
        <w:rPr>
          <w:sz w:val="28"/>
          <w:szCs w:val="28"/>
          <w:lang w:val="uk-UA"/>
        </w:rPr>
      </w:pPr>
      <w:r w:rsidRPr="00B64EF0">
        <w:rPr>
          <w:sz w:val="28"/>
          <w:szCs w:val="28"/>
          <w:lang w:val="uk-UA"/>
        </w:rPr>
        <w:t>Виконала:</w:t>
      </w:r>
      <w:r w:rsidR="00B64EF0">
        <w:rPr>
          <w:sz w:val="28"/>
          <w:szCs w:val="28"/>
          <w:lang w:val="uk-UA"/>
        </w:rPr>
        <w:t xml:space="preserve"> </w:t>
      </w:r>
      <w:r w:rsidRPr="00B64EF0">
        <w:rPr>
          <w:sz w:val="28"/>
          <w:szCs w:val="28"/>
          <w:lang w:val="uk-UA"/>
        </w:rPr>
        <w:t xml:space="preserve">ст. гр. ОА – 07д </w:t>
      </w:r>
    </w:p>
    <w:p w:rsidR="00917C8D" w:rsidRPr="00B64EF0" w:rsidRDefault="00917C8D" w:rsidP="00B64EF0">
      <w:pPr>
        <w:spacing w:line="360" w:lineRule="auto"/>
        <w:ind w:firstLine="709"/>
        <w:jc w:val="both"/>
        <w:rPr>
          <w:sz w:val="28"/>
          <w:szCs w:val="28"/>
          <w:lang w:val="uk-UA"/>
        </w:rPr>
      </w:pPr>
      <w:r w:rsidRPr="00B64EF0">
        <w:rPr>
          <w:sz w:val="28"/>
          <w:szCs w:val="28"/>
          <w:lang w:val="uk-UA"/>
        </w:rPr>
        <w:t>Колісник Т.В.</w:t>
      </w:r>
    </w:p>
    <w:p w:rsidR="00917C8D" w:rsidRPr="00B64EF0" w:rsidRDefault="00917C8D" w:rsidP="00B64EF0">
      <w:pPr>
        <w:spacing w:line="360" w:lineRule="auto"/>
        <w:ind w:firstLine="709"/>
        <w:rPr>
          <w:sz w:val="28"/>
          <w:szCs w:val="28"/>
          <w:lang w:val="uk-UA"/>
        </w:rPr>
      </w:pPr>
      <w:r w:rsidRPr="00B64EF0">
        <w:rPr>
          <w:sz w:val="28"/>
          <w:szCs w:val="28"/>
          <w:lang w:val="uk-UA"/>
        </w:rPr>
        <w:t>Перевірила:</w:t>
      </w:r>
      <w:r w:rsidR="00B64EF0">
        <w:rPr>
          <w:sz w:val="28"/>
          <w:szCs w:val="28"/>
          <w:lang w:val="uk-UA"/>
        </w:rPr>
        <w:t xml:space="preserve"> </w:t>
      </w:r>
      <w:r w:rsidRPr="00B64EF0">
        <w:rPr>
          <w:sz w:val="28"/>
          <w:szCs w:val="28"/>
          <w:lang w:val="uk-UA"/>
        </w:rPr>
        <w:t xml:space="preserve">Птіцина Л.А. </w:t>
      </w:r>
    </w:p>
    <w:p w:rsidR="00917C8D" w:rsidRPr="00B64EF0" w:rsidRDefault="00917C8D" w:rsidP="00B64EF0">
      <w:pPr>
        <w:spacing w:line="360" w:lineRule="auto"/>
        <w:ind w:firstLine="709"/>
        <w:rPr>
          <w:sz w:val="28"/>
          <w:szCs w:val="28"/>
          <w:lang w:val="uk-UA"/>
        </w:rPr>
      </w:pPr>
    </w:p>
    <w:p w:rsidR="00917C8D" w:rsidRPr="00B64EF0" w:rsidRDefault="00917C8D" w:rsidP="00B64EF0">
      <w:pPr>
        <w:spacing w:line="360" w:lineRule="auto"/>
        <w:ind w:firstLine="709"/>
        <w:rPr>
          <w:sz w:val="28"/>
          <w:szCs w:val="28"/>
          <w:lang w:val="uk-UA"/>
        </w:rPr>
      </w:pPr>
    </w:p>
    <w:p w:rsidR="00917C8D" w:rsidRDefault="00917C8D" w:rsidP="00B64EF0">
      <w:pPr>
        <w:spacing w:line="360" w:lineRule="auto"/>
        <w:ind w:firstLine="709"/>
        <w:rPr>
          <w:sz w:val="28"/>
          <w:szCs w:val="28"/>
          <w:lang w:val="uk-UA"/>
        </w:rPr>
      </w:pPr>
    </w:p>
    <w:p w:rsidR="00B64EF0" w:rsidRDefault="00B64EF0" w:rsidP="00B64EF0">
      <w:pPr>
        <w:spacing w:line="360" w:lineRule="auto"/>
        <w:ind w:firstLine="709"/>
        <w:rPr>
          <w:sz w:val="28"/>
          <w:szCs w:val="28"/>
          <w:lang w:val="uk-UA"/>
        </w:rPr>
      </w:pPr>
    </w:p>
    <w:p w:rsidR="00B64EF0" w:rsidRDefault="00B64EF0" w:rsidP="00B64EF0">
      <w:pPr>
        <w:spacing w:line="360" w:lineRule="auto"/>
        <w:ind w:firstLine="709"/>
        <w:rPr>
          <w:sz w:val="28"/>
          <w:szCs w:val="28"/>
          <w:lang w:val="uk-UA"/>
        </w:rPr>
      </w:pPr>
    </w:p>
    <w:p w:rsidR="00B64EF0" w:rsidRDefault="00B64EF0" w:rsidP="00B64EF0">
      <w:pPr>
        <w:spacing w:line="360" w:lineRule="auto"/>
        <w:ind w:firstLine="709"/>
        <w:rPr>
          <w:sz w:val="28"/>
          <w:szCs w:val="28"/>
          <w:lang w:val="uk-UA"/>
        </w:rPr>
      </w:pPr>
    </w:p>
    <w:p w:rsidR="00917C8D" w:rsidRPr="00B64EF0" w:rsidRDefault="00917C8D" w:rsidP="00B64EF0">
      <w:pPr>
        <w:spacing w:line="360" w:lineRule="auto"/>
        <w:ind w:firstLine="709"/>
        <w:rPr>
          <w:sz w:val="28"/>
          <w:szCs w:val="28"/>
          <w:lang w:val="uk-UA"/>
        </w:rPr>
      </w:pPr>
    </w:p>
    <w:p w:rsidR="00917C8D" w:rsidRPr="00B64EF0" w:rsidRDefault="00917C8D" w:rsidP="00B64EF0">
      <w:pPr>
        <w:spacing w:line="360" w:lineRule="auto"/>
        <w:ind w:firstLine="709"/>
        <w:jc w:val="center"/>
        <w:rPr>
          <w:sz w:val="28"/>
          <w:szCs w:val="28"/>
          <w:lang w:val="uk-UA"/>
        </w:rPr>
      </w:pPr>
      <w:r w:rsidRPr="00B64EF0">
        <w:rPr>
          <w:sz w:val="28"/>
          <w:szCs w:val="28"/>
          <w:lang w:val="uk-UA"/>
        </w:rPr>
        <w:t>Запоріжжя</w:t>
      </w:r>
    </w:p>
    <w:p w:rsidR="00917C8D" w:rsidRPr="00B64EF0" w:rsidRDefault="00917C8D" w:rsidP="00B64EF0">
      <w:pPr>
        <w:spacing w:line="360" w:lineRule="auto"/>
        <w:ind w:firstLine="709"/>
        <w:jc w:val="center"/>
        <w:rPr>
          <w:sz w:val="28"/>
          <w:szCs w:val="28"/>
          <w:lang w:val="uk-UA"/>
        </w:rPr>
      </w:pPr>
      <w:r w:rsidRPr="00B64EF0">
        <w:rPr>
          <w:sz w:val="28"/>
          <w:szCs w:val="28"/>
          <w:lang w:val="uk-UA"/>
        </w:rPr>
        <w:t>2010</w:t>
      </w:r>
    </w:p>
    <w:p w:rsidR="00917C8D" w:rsidRPr="00B64EF0" w:rsidRDefault="00B64EF0" w:rsidP="00B64EF0">
      <w:pPr>
        <w:pStyle w:val="DefinitionTerm"/>
        <w:spacing w:line="360" w:lineRule="auto"/>
        <w:ind w:firstLine="709"/>
        <w:jc w:val="center"/>
        <w:rPr>
          <w:b/>
          <w:sz w:val="28"/>
          <w:szCs w:val="28"/>
          <w:lang w:val="ru-RU"/>
        </w:rPr>
      </w:pPr>
      <w:r>
        <w:rPr>
          <w:b/>
          <w:sz w:val="28"/>
          <w:szCs w:val="28"/>
        </w:rPr>
        <w:br w:type="page"/>
      </w:r>
      <w:r w:rsidR="00917C8D" w:rsidRPr="00B64EF0">
        <w:rPr>
          <w:b/>
          <w:sz w:val="28"/>
          <w:szCs w:val="28"/>
        </w:rPr>
        <w:t>Визнання доходу за бартерним контрактом</w:t>
      </w:r>
    </w:p>
    <w:p w:rsidR="00B64EF0" w:rsidRDefault="00B64EF0" w:rsidP="00B64EF0">
      <w:pPr>
        <w:spacing w:line="360" w:lineRule="auto"/>
        <w:ind w:firstLine="709"/>
        <w:jc w:val="both"/>
        <w:rPr>
          <w:sz w:val="28"/>
          <w:szCs w:val="28"/>
          <w:lang w:eastAsia="en-US"/>
        </w:rPr>
      </w:pPr>
    </w:p>
    <w:p w:rsidR="005F2F2A" w:rsidRPr="00B64EF0" w:rsidRDefault="005F2F2A" w:rsidP="00B64EF0">
      <w:pPr>
        <w:spacing w:line="360" w:lineRule="auto"/>
        <w:ind w:firstLine="709"/>
        <w:jc w:val="both"/>
        <w:rPr>
          <w:sz w:val="28"/>
          <w:szCs w:val="28"/>
          <w:lang w:val="en-US" w:eastAsia="en-US"/>
        </w:rPr>
      </w:pPr>
      <w:r w:rsidRPr="00B64EF0">
        <w:rPr>
          <w:sz w:val="28"/>
          <w:szCs w:val="28"/>
          <w:lang w:val="uk-UA" w:eastAsia="en-US"/>
        </w:rPr>
        <w:t xml:space="preserve">Дохід є надходженням економічних вигод, які виникають в результаті діяльності підприємства у вигляді виручки від реалізації продукції (товарів, послуг), гонорарів, відсотків, дивідендів тощо. </w:t>
      </w:r>
      <w:r w:rsidRPr="00B64EF0">
        <w:rPr>
          <w:sz w:val="28"/>
          <w:szCs w:val="28"/>
          <w:lang w:eastAsia="en-US"/>
        </w:rPr>
        <w:t>В</w:t>
      </w:r>
      <w:r w:rsidRPr="00B64EF0">
        <w:rPr>
          <w:sz w:val="28"/>
          <w:szCs w:val="28"/>
          <w:lang w:val="en-US" w:eastAsia="en-US"/>
        </w:rPr>
        <w:t xml:space="preserve"> </w:t>
      </w:r>
      <w:r w:rsidRPr="00B64EF0">
        <w:rPr>
          <w:sz w:val="28"/>
          <w:szCs w:val="28"/>
          <w:lang w:eastAsia="en-US"/>
        </w:rPr>
        <w:t>об</w:t>
      </w:r>
      <w:r w:rsidRPr="00B64EF0">
        <w:rPr>
          <w:sz w:val="28"/>
          <w:szCs w:val="28"/>
          <w:lang w:val="uk-UA" w:eastAsia="en-US"/>
        </w:rPr>
        <w:t>ліку д</w:t>
      </w:r>
      <w:r w:rsidRPr="00B64EF0">
        <w:rPr>
          <w:sz w:val="28"/>
          <w:szCs w:val="28"/>
          <w:lang w:eastAsia="en-US"/>
        </w:rPr>
        <w:t>охід</w:t>
      </w:r>
      <w:r w:rsidRPr="00B64EF0">
        <w:rPr>
          <w:sz w:val="28"/>
          <w:szCs w:val="28"/>
          <w:lang w:val="en-US" w:eastAsia="en-US"/>
        </w:rPr>
        <w:t xml:space="preserve"> </w:t>
      </w:r>
      <w:r w:rsidRPr="00B64EF0">
        <w:rPr>
          <w:sz w:val="28"/>
          <w:szCs w:val="28"/>
          <w:lang w:eastAsia="en-US"/>
        </w:rPr>
        <w:t>визнається</w:t>
      </w:r>
      <w:r w:rsidRPr="00B64EF0">
        <w:rPr>
          <w:sz w:val="28"/>
          <w:szCs w:val="28"/>
          <w:lang w:val="en-US" w:eastAsia="en-US"/>
        </w:rPr>
        <w:t xml:space="preserve"> </w:t>
      </w:r>
      <w:r w:rsidRPr="00B64EF0">
        <w:rPr>
          <w:sz w:val="28"/>
          <w:szCs w:val="28"/>
          <w:lang w:eastAsia="en-US"/>
        </w:rPr>
        <w:t>під</w:t>
      </w:r>
      <w:r w:rsidRPr="00B64EF0">
        <w:rPr>
          <w:sz w:val="28"/>
          <w:szCs w:val="28"/>
          <w:lang w:val="en-US" w:eastAsia="en-US"/>
        </w:rPr>
        <w:t xml:space="preserve"> </w:t>
      </w:r>
      <w:r w:rsidRPr="00B64EF0">
        <w:rPr>
          <w:sz w:val="28"/>
          <w:szCs w:val="28"/>
          <w:lang w:eastAsia="en-US"/>
        </w:rPr>
        <w:t>час</w:t>
      </w:r>
      <w:r w:rsidRPr="00B64EF0">
        <w:rPr>
          <w:sz w:val="28"/>
          <w:szCs w:val="28"/>
          <w:lang w:val="en-US" w:eastAsia="en-US"/>
        </w:rPr>
        <w:t xml:space="preserve"> </w:t>
      </w:r>
      <w:r w:rsidRPr="00B64EF0">
        <w:rPr>
          <w:sz w:val="28"/>
          <w:szCs w:val="28"/>
          <w:lang w:eastAsia="en-US"/>
        </w:rPr>
        <w:t>збільшення</w:t>
      </w:r>
      <w:r w:rsidRPr="00B64EF0">
        <w:rPr>
          <w:sz w:val="28"/>
          <w:szCs w:val="28"/>
          <w:lang w:val="en-US" w:eastAsia="en-US"/>
        </w:rPr>
        <w:t xml:space="preserve"> </w:t>
      </w:r>
      <w:r w:rsidRPr="00B64EF0">
        <w:rPr>
          <w:sz w:val="28"/>
          <w:szCs w:val="28"/>
          <w:lang w:eastAsia="en-US"/>
        </w:rPr>
        <w:t>активу</w:t>
      </w:r>
      <w:r w:rsidRPr="00B64EF0">
        <w:rPr>
          <w:sz w:val="28"/>
          <w:szCs w:val="28"/>
          <w:lang w:val="en-US" w:eastAsia="en-US"/>
        </w:rPr>
        <w:t xml:space="preserve"> </w:t>
      </w:r>
      <w:r w:rsidRPr="00B64EF0">
        <w:rPr>
          <w:sz w:val="28"/>
          <w:szCs w:val="28"/>
          <w:lang w:eastAsia="en-US"/>
        </w:rPr>
        <w:t>або</w:t>
      </w:r>
      <w:r w:rsidRPr="00B64EF0">
        <w:rPr>
          <w:sz w:val="28"/>
          <w:szCs w:val="28"/>
          <w:lang w:val="en-US" w:eastAsia="en-US"/>
        </w:rPr>
        <w:t xml:space="preserve"> </w:t>
      </w:r>
      <w:r w:rsidRPr="00B64EF0">
        <w:rPr>
          <w:sz w:val="28"/>
          <w:szCs w:val="28"/>
          <w:lang w:eastAsia="en-US"/>
        </w:rPr>
        <w:t>зменшення</w:t>
      </w:r>
      <w:r w:rsidRPr="00B64EF0">
        <w:rPr>
          <w:sz w:val="28"/>
          <w:szCs w:val="28"/>
          <w:lang w:val="en-US" w:eastAsia="en-US"/>
        </w:rPr>
        <w:t xml:space="preserve"> </w:t>
      </w:r>
      <w:r w:rsidRPr="00B64EF0">
        <w:rPr>
          <w:sz w:val="28"/>
          <w:szCs w:val="28"/>
          <w:lang w:eastAsia="en-US"/>
        </w:rPr>
        <w:t>зобов</w:t>
      </w:r>
      <w:r w:rsidRPr="00B64EF0">
        <w:rPr>
          <w:sz w:val="28"/>
          <w:szCs w:val="28"/>
          <w:lang w:val="en-US" w:eastAsia="en-US"/>
        </w:rPr>
        <w:t>'</w:t>
      </w:r>
      <w:r w:rsidRPr="00B64EF0">
        <w:rPr>
          <w:sz w:val="28"/>
          <w:szCs w:val="28"/>
          <w:lang w:eastAsia="en-US"/>
        </w:rPr>
        <w:t>язання</w:t>
      </w:r>
      <w:r w:rsidRPr="00B64EF0">
        <w:rPr>
          <w:sz w:val="28"/>
          <w:szCs w:val="28"/>
          <w:lang w:val="en-US" w:eastAsia="en-US"/>
        </w:rPr>
        <w:t xml:space="preserve">, </w:t>
      </w:r>
      <w:r w:rsidRPr="00B64EF0">
        <w:rPr>
          <w:sz w:val="28"/>
          <w:szCs w:val="28"/>
          <w:lang w:eastAsia="en-US"/>
        </w:rPr>
        <w:t>що</w:t>
      </w:r>
      <w:r w:rsidRPr="00B64EF0">
        <w:rPr>
          <w:sz w:val="28"/>
          <w:szCs w:val="28"/>
          <w:lang w:val="en-US" w:eastAsia="en-US"/>
        </w:rPr>
        <w:t xml:space="preserve"> </w:t>
      </w:r>
      <w:r w:rsidRPr="00B64EF0">
        <w:rPr>
          <w:sz w:val="28"/>
          <w:szCs w:val="28"/>
          <w:lang w:eastAsia="en-US"/>
        </w:rPr>
        <w:t>зумовлює</w:t>
      </w:r>
      <w:r w:rsidRPr="00B64EF0">
        <w:rPr>
          <w:sz w:val="28"/>
          <w:szCs w:val="28"/>
          <w:lang w:val="en-US" w:eastAsia="en-US"/>
        </w:rPr>
        <w:t xml:space="preserve"> </w:t>
      </w:r>
      <w:r w:rsidRPr="00B64EF0">
        <w:rPr>
          <w:sz w:val="28"/>
          <w:szCs w:val="28"/>
          <w:lang w:eastAsia="en-US"/>
        </w:rPr>
        <w:t>зростання</w:t>
      </w:r>
      <w:r w:rsidRPr="00B64EF0">
        <w:rPr>
          <w:sz w:val="28"/>
          <w:szCs w:val="28"/>
          <w:lang w:val="en-US" w:eastAsia="en-US"/>
        </w:rPr>
        <w:t xml:space="preserve"> </w:t>
      </w:r>
      <w:r w:rsidRPr="00B64EF0">
        <w:rPr>
          <w:sz w:val="28"/>
          <w:szCs w:val="28"/>
          <w:lang w:eastAsia="en-US"/>
        </w:rPr>
        <w:t>власного</w:t>
      </w:r>
      <w:r w:rsidRPr="00B64EF0">
        <w:rPr>
          <w:sz w:val="28"/>
          <w:szCs w:val="28"/>
          <w:lang w:val="en-US" w:eastAsia="en-US"/>
        </w:rPr>
        <w:t xml:space="preserve"> </w:t>
      </w:r>
      <w:r w:rsidRPr="00B64EF0">
        <w:rPr>
          <w:sz w:val="28"/>
          <w:szCs w:val="28"/>
          <w:lang w:eastAsia="en-US"/>
        </w:rPr>
        <w:t>капіталу</w:t>
      </w:r>
      <w:r w:rsidRPr="00B64EF0">
        <w:rPr>
          <w:sz w:val="28"/>
          <w:szCs w:val="28"/>
          <w:lang w:val="en-US" w:eastAsia="en-US"/>
        </w:rPr>
        <w:t xml:space="preserve"> (</w:t>
      </w:r>
      <w:r w:rsidRPr="00B64EF0">
        <w:rPr>
          <w:sz w:val="28"/>
          <w:szCs w:val="28"/>
          <w:lang w:eastAsia="en-US"/>
        </w:rPr>
        <w:t>за</w:t>
      </w:r>
      <w:r w:rsidRPr="00B64EF0">
        <w:rPr>
          <w:sz w:val="28"/>
          <w:szCs w:val="28"/>
          <w:lang w:val="en-US" w:eastAsia="en-US"/>
        </w:rPr>
        <w:t xml:space="preserve"> </w:t>
      </w:r>
      <w:r w:rsidRPr="00B64EF0">
        <w:rPr>
          <w:sz w:val="28"/>
          <w:szCs w:val="28"/>
          <w:lang w:eastAsia="en-US"/>
        </w:rPr>
        <w:t>винятком</w:t>
      </w:r>
      <w:r w:rsidRPr="00B64EF0">
        <w:rPr>
          <w:sz w:val="28"/>
          <w:szCs w:val="28"/>
          <w:lang w:val="en-US" w:eastAsia="en-US"/>
        </w:rPr>
        <w:t xml:space="preserve"> </w:t>
      </w:r>
      <w:r w:rsidRPr="00B64EF0">
        <w:rPr>
          <w:sz w:val="28"/>
          <w:szCs w:val="28"/>
          <w:lang w:eastAsia="en-US"/>
        </w:rPr>
        <w:t>зростання</w:t>
      </w:r>
      <w:r w:rsidRPr="00B64EF0">
        <w:rPr>
          <w:sz w:val="28"/>
          <w:szCs w:val="28"/>
          <w:lang w:val="en-US" w:eastAsia="en-US"/>
        </w:rPr>
        <w:t xml:space="preserve"> </w:t>
      </w:r>
      <w:r w:rsidRPr="00B64EF0">
        <w:rPr>
          <w:sz w:val="28"/>
          <w:szCs w:val="28"/>
          <w:lang w:eastAsia="en-US"/>
        </w:rPr>
        <w:t>капіталу</w:t>
      </w:r>
      <w:r w:rsidRPr="00B64EF0">
        <w:rPr>
          <w:sz w:val="28"/>
          <w:szCs w:val="28"/>
          <w:lang w:val="en-US" w:eastAsia="en-US"/>
        </w:rPr>
        <w:t xml:space="preserve"> </w:t>
      </w:r>
      <w:r w:rsidRPr="00B64EF0">
        <w:rPr>
          <w:sz w:val="28"/>
          <w:szCs w:val="28"/>
          <w:lang w:eastAsia="en-US"/>
        </w:rPr>
        <w:t>за</w:t>
      </w:r>
      <w:r w:rsidRPr="00B64EF0">
        <w:rPr>
          <w:sz w:val="28"/>
          <w:szCs w:val="28"/>
          <w:lang w:val="en-US" w:eastAsia="en-US"/>
        </w:rPr>
        <w:t xml:space="preserve"> </w:t>
      </w:r>
      <w:r w:rsidRPr="00B64EF0">
        <w:rPr>
          <w:sz w:val="28"/>
          <w:szCs w:val="28"/>
          <w:lang w:eastAsia="en-US"/>
        </w:rPr>
        <w:t>рахунок</w:t>
      </w:r>
      <w:r w:rsidRPr="00B64EF0">
        <w:rPr>
          <w:sz w:val="28"/>
          <w:szCs w:val="28"/>
          <w:lang w:val="en-US" w:eastAsia="en-US"/>
        </w:rPr>
        <w:t xml:space="preserve"> </w:t>
      </w:r>
      <w:r w:rsidRPr="00B64EF0">
        <w:rPr>
          <w:sz w:val="28"/>
          <w:szCs w:val="28"/>
          <w:lang w:eastAsia="en-US"/>
        </w:rPr>
        <w:t>внесків</w:t>
      </w:r>
      <w:r w:rsidRPr="00B64EF0">
        <w:rPr>
          <w:sz w:val="28"/>
          <w:szCs w:val="28"/>
          <w:lang w:val="en-US" w:eastAsia="en-US"/>
        </w:rPr>
        <w:t xml:space="preserve"> </w:t>
      </w:r>
      <w:r w:rsidRPr="00B64EF0">
        <w:rPr>
          <w:sz w:val="28"/>
          <w:szCs w:val="28"/>
          <w:lang w:eastAsia="en-US"/>
        </w:rPr>
        <w:t>учасників</w:t>
      </w:r>
      <w:r w:rsidRPr="00B64EF0">
        <w:rPr>
          <w:sz w:val="28"/>
          <w:szCs w:val="28"/>
          <w:lang w:val="en-US" w:eastAsia="en-US"/>
        </w:rPr>
        <w:t xml:space="preserve"> </w:t>
      </w:r>
      <w:r w:rsidRPr="00B64EF0">
        <w:rPr>
          <w:sz w:val="28"/>
          <w:szCs w:val="28"/>
          <w:lang w:eastAsia="en-US"/>
        </w:rPr>
        <w:t>підприємства</w:t>
      </w:r>
      <w:r w:rsidRPr="00B64EF0">
        <w:rPr>
          <w:sz w:val="28"/>
          <w:szCs w:val="28"/>
          <w:lang w:val="en-US" w:eastAsia="en-US"/>
        </w:rPr>
        <w:t xml:space="preserve">), </w:t>
      </w:r>
      <w:r w:rsidRPr="00B64EF0">
        <w:rPr>
          <w:sz w:val="28"/>
          <w:szCs w:val="28"/>
          <w:lang w:eastAsia="en-US"/>
        </w:rPr>
        <w:t>за</w:t>
      </w:r>
      <w:r w:rsidRPr="00B64EF0">
        <w:rPr>
          <w:sz w:val="28"/>
          <w:szCs w:val="28"/>
          <w:lang w:val="en-US" w:eastAsia="en-US"/>
        </w:rPr>
        <w:t xml:space="preserve"> </w:t>
      </w:r>
      <w:r w:rsidRPr="00B64EF0">
        <w:rPr>
          <w:sz w:val="28"/>
          <w:szCs w:val="28"/>
          <w:lang w:eastAsia="en-US"/>
        </w:rPr>
        <w:t>умови</w:t>
      </w:r>
      <w:r w:rsidRPr="00B64EF0">
        <w:rPr>
          <w:sz w:val="28"/>
          <w:szCs w:val="28"/>
          <w:lang w:val="en-US" w:eastAsia="en-US"/>
        </w:rPr>
        <w:t xml:space="preserve">, </w:t>
      </w:r>
      <w:r w:rsidRPr="00B64EF0">
        <w:rPr>
          <w:sz w:val="28"/>
          <w:szCs w:val="28"/>
          <w:lang w:eastAsia="en-US"/>
        </w:rPr>
        <w:t>що</w:t>
      </w:r>
      <w:r w:rsidRPr="00B64EF0">
        <w:rPr>
          <w:sz w:val="28"/>
          <w:szCs w:val="28"/>
          <w:lang w:val="en-US" w:eastAsia="en-US"/>
        </w:rPr>
        <w:t xml:space="preserve"> </w:t>
      </w:r>
      <w:r w:rsidRPr="00B64EF0">
        <w:rPr>
          <w:sz w:val="28"/>
          <w:szCs w:val="28"/>
          <w:lang w:eastAsia="en-US"/>
        </w:rPr>
        <w:t>оцінка</w:t>
      </w:r>
      <w:r w:rsidRPr="00B64EF0">
        <w:rPr>
          <w:sz w:val="28"/>
          <w:szCs w:val="28"/>
          <w:lang w:val="en-US" w:eastAsia="en-US"/>
        </w:rPr>
        <w:t xml:space="preserve"> </w:t>
      </w:r>
      <w:r w:rsidRPr="00B64EF0">
        <w:rPr>
          <w:sz w:val="28"/>
          <w:szCs w:val="28"/>
          <w:lang w:eastAsia="en-US"/>
        </w:rPr>
        <w:t>доходу</w:t>
      </w:r>
      <w:r w:rsidRPr="00B64EF0">
        <w:rPr>
          <w:sz w:val="28"/>
          <w:szCs w:val="28"/>
          <w:lang w:val="en-US" w:eastAsia="en-US"/>
        </w:rPr>
        <w:t xml:space="preserve"> </w:t>
      </w:r>
      <w:r w:rsidRPr="00B64EF0">
        <w:rPr>
          <w:sz w:val="28"/>
          <w:szCs w:val="28"/>
          <w:lang w:eastAsia="en-US"/>
        </w:rPr>
        <w:t>може</w:t>
      </w:r>
      <w:r w:rsidRPr="00B64EF0">
        <w:rPr>
          <w:sz w:val="28"/>
          <w:szCs w:val="28"/>
          <w:lang w:val="en-US" w:eastAsia="en-US"/>
        </w:rPr>
        <w:t xml:space="preserve"> </w:t>
      </w:r>
      <w:r w:rsidRPr="00B64EF0">
        <w:rPr>
          <w:sz w:val="28"/>
          <w:szCs w:val="28"/>
          <w:lang w:eastAsia="en-US"/>
        </w:rPr>
        <w:t>бути</w:t>
      </w:r>
      <w:r w:rsidRPr="00B64EF0">
        <w:rPr>
          <w:sz w:val="28"/>
          <w:szCs w:val="28"/>
          <w:lang w:val="en-US" w:eastAsia="en-US"/>
        </w:rPr>
        <w:t xml:space="preserve"> </w:t>
      </w:r>
      <w:r w:rsidRPr="00B64EF0">
        <w:rPr>
          <w:sz w:val="28"/>
          <w:szCs w:val="28"/>
          <w:lang w:eastAsia="en-US"/>
        </w:rPr>
        <w:t>достовірно</w:t>
      </w:r>
      <w:r w:rsidRPr="00B64EF0">
        <w:rPr>
          <w:sz w:val="28"/>
          <w:szCs w:val="28"/>
          <w:lang w:val="en-US" w:eastAsia="en-US"/>
        </w:rPr>
        <w:t xml:space="preserve"> </w:t>
      </w:r>
      <w:r w:rsidRPr="00B64EF0">
        <w:rPr>
          <w:sz w:val="28"/>
          <w:szCs w:val="28"/>
          <w:lang w:eastAsia="en-US"/>
        </w:rPr>
        <w:t>визначена</w:t>
      </w:r>
      <w:r w:rsidRPr="00B64EF0">
        <w:rPr>
          <w:sz w:val="28"/>
          <w:szCs w:val="28"/>
          <w:lang w:val="en-US" w:eastAsia="en-US"/>
        </w:rPr>
        <w:t>.</w:t>
      </w:r>
    </w:p>
    <w:p w:rsidR="005F2F2A" w:rsidRPr="00B64EF0" w:rsidRDefault="005F2F2A" w:rsidP="00B64EF0">
      <w:pPr>
        <w:spacing w:line="360" w:lineRule="auto"/>
        <w:ind w:firstLine="709"/>
        <w:jc w:val="both"/>
        <w:rPr>
          <w:sz w:val="28"/>
          <w:szCs w:val="28"/>
          <w:lang w:val="uk-UA"/>
        </w:rPr>
      </w:pPr>
      <w:r w:rsidRPr="00B64EF0">
        <w:rPr>
          <w:b/>
          <w:sz w:val="28"/>
          <w:szCs w:val="28"/>
          <w:lang w:val="uk-UA"/>
        </w:rPr>
        <w:t>Товарообмінними (бартерними)</w:t>
      </w:r>
      <w:r w:rsidRPr="00B64EF0">
        <w:rPr>
          <w:sz w:val="28"/>
          <w:szCs w:val="28"/>
          <w:lang w:val="uk-UA"/>
        </w:rPr>
        <w:t xml:space="preserve"> називаються операції, при яких суб’єктами підприємницької діяльності здійснюється обмін певної кількості товарів (робіт, послуг) на еквівалентну за вартістю кількість іншого товару без проведення грошових розрахунків. Ці операції мають місце через недостатність у підприємства грошових коштів для проведення розрахунків за товарно-матеріальні цінності (роботи, послуги).</w:t>
      </w:r>
    </w:p>
    <w:p w:rsidR="005F2F2A" w:rsidRDefault="005F2F2A" w:rsidP="00B64EF0">
      <w:pPr>
        <w:spacing w:line="360" w:lineRule="auto"/>
        <w:ind w:firstLine="709"/>
        <w:jc w:val="both"/>
        <w:rPr>
          <w:sz w:val="28"/>
          <w:szCs w:val="28"/>
          <w:lang w:val="uk-UA"/>
        </w:rPr>
      </w:pPr>
      <w:r w:rsidRPr="00B64EF0">
        <w:rPr>
          <w:sz w:val="28"/>
          <w:szCs w:val="28"/>
          <w:lang w:val="uk-UA"/>
        </w:rPr>
        <w:t>За П(С)БО 15 «Дохід» сума доходу за бартерним контрактом визначається за справедливою вартістю активів, робіт, послуг, що одержані або підлягають одержанню підприємством, зменшеною або збільшеною відповідно на суму переданих або одержаних грошових коштів та їх еквівалентів.</w:t>
      </w:r>
      <w:r w:rsidR="00917C8D" w:rsidRPr="00B64EF0">
        <w:rPr>
          <w:sz w:val="28"/>
          <w:szCs w:val="28"/>
          <w:lang w:val="uk-UA"/>
        </w:rPr>
        <w:t xml:space="preserve"> </w:t>
      </w:r>
      <w:r w:rsidRPr="00B64EF0">
        <w:rPr>
          <w:sz w:val="28"/>
          <w:szCs w:val="28"/>
          <w:lang w:val="uk-UA"/>
        </w:rPr>
        <w:t xml:space="preserve">Якщо справедливу вартість активів, робіт, послуг, які отримані або підлягають отриманню за бартерним контрактом, достовірно визначити неможливо, то дохід визначається за справедливою вартістю активів, робіт, послуг (крім грошових коштів та їх еквівалентів), що передані за цим бартерним контрактом </w:t>
      </w:r>
      <w:r w:rsidR="00917C8D" w:rsidRPr="00B64EF0">
        <w:rPr>
          <w:sz w:val="28"/>
          <w:szCs w:val="28"/>
          <w:lang w:val="uk-UA"/>
        </w:rPr>
        <w:t>(п. 23 ПБО 15 «Дохід»</w:t>
      </w:r>
      <w:r w:rsidRPr="00B64EF0">
        <w:rPr>
          <w:sz w:val="28"/>
          <w:szCs w:val="28"/>
          <w:lang w:val="uk-UA"/>
        </w:rPr>
        <w:t>).</w:t>
      </w:r>
    </w:p>
    <w:p w:rsidR="00B64EF0" w:rsidRPr="00B64EF0" w:rsidRDefault="00B64EF0" w:rsidP="00B64EF0">
      <w:pPr>
        <w:spacing w:line="360" w:lineRule="auto"/>
        <w:ind w:firstLine="709"/>
        <w:jc w:val="both"/>
        <w:rPr>
          <w:sz w:val="28"/>
          <w:szCs w:val="28"/>
          <w:lang w:val="uk-UA"/>
        </w:rPr>
      </w:pPr>
    </w:p>
    <w:tbl>
      <w:tblPr>
        <w:tblW w:w="0" w:type="auto"/>
        <w:jc w:val="center"/>
        <w:tblLayout w:type="fixed"/>
        <w:tblLook w:val="04A0" w:firstRow="1" w:lastRow="0" w:firstColumn="1" w:lastColumn="0" w:noHBand="0" w:noVBand="1"/>
      </w:tblPr>
      <w:tblGrid>
        <w:gridCol w:w="1258"/>
        <w:gridCol w:w="425"/>
        <w:gridCol w:w="2268"/>
        <w:gridCol w:w="379"/>
        <w:gridCol w:w="1747"/>
        <w:gridCol w:w="709"/>
        <w:gridCol w:w="425"/>
        <w:gridCol w:w="1499"/>
      </w:tblGrid>
      <w:tr w:rsidR="005F2F2A" w:rsidRPr="00B64EF0" w:rsidTr="00B64EF0">
        <w:trPr>
          <w:jc w:val="center"/>
        </w:trPr>
        <w:tc>
          <w:tcPr>
            <w:tcW w:w="1258" w:type="dxa"/>
            <w:vAlign w:val="center"/>
          </w:tcPr>
          <w:p w:rsidR="005F2F2A" w:rsidRPr="00B64EF0" w:rsidRDefault="005F2F2A" w:rsidP="00B64EF0">
            <w:pPr>
              <w:pStyle w:val="a3"/>
              <w:spacing w:line="360" w:lineRule="auto"/>
              <w:jc w:val="center"/>
              <w:rPr>
                <w:rFonts w:ascii="Times New Roman" w:hAnsi="Times New Roman"/>
                <w:b/>
                <w:szCs w:val="24"/>
                <w:lang w:val="uk-UA"/>
              </w:rPr>
            </w:pPr>
            <w:r w:rsidRPr="00B64EF0">
              <w:rPr>
                <w:rFonts w:ascii="Times New Roman" w:hAnsi="Times New Roman"/>
                <w:b/>
                <w:szCs w:val="24"/>
                <w:lang w:val="uk-UA"/>
              </w:rPr>
              <w:t>Сума доходу</w:t>
            </w:r>
          </w:p>
        </w:tc>
        <w:tc>
          <w:tcPr>
            <w:tcW w:w="425" w:type="dxa"/>
            <w:vAlign w:val="center"/>
          </w:tcPr>
          <w:p w:rsidR="005F2F2A" w:rsidRPr="00B64EF0" w:rsidRDefault="005F2F2A" w:rsidP="00B64EF0">
            <w:pPr>
              <w:pStyle w:val="a3"/>
              <w:spacing w:line="360" w:lineRule="auto"/>
              <w:jc w:val="center"/>
              <w:rPr>
                <w:rFonts w:ascii="Times New Roman" w:hAnsi="Times New Roman"/>
                <w:b/>
                <w:szCs w:val="24"/>
                <w:lang w:val="uk-UA"/>
              </w:rPr>
            </w:pPr>
            <w:r w:rsidRPr="00B64EF0">
              <w:rPr>
                <w:rFonts w:ascii="Times New Roman" w:hAnsi="Times New Roman"/>
                <w:b/>
                <w:szCs w:val="24"/>
                <w:lang w:val="uk-UA"/>
              </w:rPr>
              <w:t>=</w:t>
            </w:r>
          </w:p>
        </w:tc>
        <w:tc>
          <w:tcPr>
            <w:tcW w:w="2268" w:type="dxa"/>
            <w:vAlign w:val="center"/>
          </w:tcPr>
          <w:p w:rsidR="005F2F2A" w:rsidRPr="00B64EF0" w:rsidRDefault="005F2F2A" w:rsidP="00B64EF0">
            <w:pPr>
              <w:pStyle w:val="a3"/>
              <w:spacing w:line="360" w:lineRule="auto"/>
              <w:jc w:val="center"/>
              <w:rPr>
                <w:rFonts w:ascii="Times New Roman" w:hAnsi="Times New Roman"/>
                <w:b/>
                <w:szCs w:val="24"/>
                <w:lang w:val="uk-UA"/>
              </w:rPr>
            </w:pPr>
            <w:r w:rsidRPr="00B64EF0">
              <w:rPr>
                <w:rFonts w:ascii="Times New Roman" w:hAnsi="Times New Roman"/>
                <w:b/>
                <w:szCs w:val="24"/>
                <w:lang w:val="uk-UA"/>
              </w:rPr>
              <w:t>Справедлива вартість активів, робіт, послуг, які одержані або підлягають одержанню</w:t>
            </w:r>
          </w:p>
        </w:tc>
        <w:tc>
          <w:tcPr>
            <w:tcW w:w="379" w:type="dxa"/>
            <w:vAlign w:val="center"/>
          </w:tcPr>
          <w:p w:rsidR="005F2F2A" w:rsidRPr="00B64EF0" w:rsidRDefault="005F2F2A" w:rsidP="00B64EF0">
            <w:pPr>
              <w:pStyle w:val="a3"/>
              <w:spacing w:line="360" w:lineRule="auto"/>
              <w:jc w:val="center"/>
              <w:rPr>
                <w:rFonts w:ascii="Times New Roman" w:hAnsi="Times New Roman"/>
                <w:b/>
                <w:szCs w:val="24"/>
                <w:lang w:val="uk-UA"/>
              </w:rPr>
            </w:pPr>
            <w:r w:rsidRPr="00B64EF0">
              <w:rPr>
                <w:rFonts w:ascii="Times New Roman" w:hAnsi="Times New Roman"/>
                <w:b/>
                <w:szCs w:val="24"/>
                <w:lang w:val="uk-UA"/>
              </w:rPr>
              <w:t>–</w:t>
            </w:r>
          </w:p>
        </w:tc>
        <w:tc>
          <w:tcPr>
            <w:tcW w:w="1747" w:type="dxa"/>
            <w:vAlign w:val="center"/>
          </w:tcPr>
          <w:p w:rsidR="005F2F2A" w:rsidRPr="00B64EF0" w:rsidRDefault="005F2F2A" w:rsidP="00B64EF0">
            <w:pPr>
              <w:pStyle w:val="a3"/>
              <w:spacing w:line="360" w:lineRule="auto"/>
              <w:jc w:val="center"/>
              <w:rPr>
                <w:rFonts w:ascii="Times New Roman" w:hAnsi="Times New Roman"/>
                <w:b/>
                <w:szCs w:val="24"/>
                <w:lang w:val="uk-UA"/>
              </w:rPr>
            </w:pPr>
            <w:r w:rsidRPr="00B64EF0">
              <w:rPr>
                <w:rFonts w:ascii="Times New Roman" w:hAnsi="Times New Roman"/>
                <w:b/>
                <w:szCs w:val="24"/>
                <w:lang w:val="uk-UA"/>
              </w:rPr>
              <w:t xml:space="preserve">Сума </w:t>
            </w:r>
            <w:r w:rsidRPr="00B64EF0">
              <w:rPr>
                <w:rFonts w:ascii="Times New Roman" w:hAnsi="Times New Roman"/>
                <w:b/>
                <w:szCs w:val="24"/>
                <w:u w:val="single"/>
                <w:lang w:val="uk-UA"/>
              </w:rPr>
              <w:t xml:space="preserve">переданих </w:t>
            </w:r>
            <w:r w:rsidRPr="00B64EF0">
              <w:rPr>
                <w:rFonts w:ascii="Times New Roman" w:hAnsi="Times New Roman"/>
                <w:b/>
                <w:szCs w:val="24"/>
                <w:lang w:val="uk-UA"/>
              </w:rPr>
              <w:t>грошових коштів або еквівалентів</w:t>
            </w:r>
          </w:p>
        </w:tc>
        <w:tc>
          <w:tcPr>
            <w:tcW w:w="709" w:type="dxa"/>
            <w:vAlign w:val="center"/>
          </w:tcPr>
          <w:p w:rsidR="005F2F2A" w:rsidRPr="00B64EF0" w:rsidRDefault="005F2F2A" w:rsidP="00B64EF0">
            <w:pPr>
              <w:pStyle w:val="a3"/>
              <w:spacing w:line="360" w:lineRule="auto"/>
              <w:jc w:val="center"/>
              <w:rPr>
                <w:rFonts w:ascii="Times New Roman" w:hAnsi="Times New Roman"/>
                <w:b/>
                <w:szCs w:val="24"/>
                <w:u w:val="single"/>
                <w:lang w:val="uk-UA"/>
              </w:rPr>
            </w:pPr>
            <w:r w:rsidRPr="00B64EF0">
              <w:rPr>
                <w:rFonts w:ascii="Times New Roman" w:hAnsi="Times New Roman"/>
                <w:b/>
                <w:szCs w:val="24"/>
                <w:u w:val="single"/>
                <w:lang w:val="uk-UA"/>
              </w:rPr>
              <w:t>або</w:t>
            </w:r>
          </w:p>
        </w:tc>
        <w:tc>
          <w:tcPr>
            <w:tcW w:w="425" w:type="dxa"/>
            <w:vAlign w:val="center"/>
          </w:tcPr>
          <w:p w:rsidR="005F2F2A" w:rsidRPr="00B64EF0" w:rsidRDefault="005F2F2A" w:rsidP="00B64EF0">
            <w:pPr>
              <w:pStyle w:val="a3"/>
              <w:spacing w:line="360" w:lineRule="auto"/>
              <w:jc w:val="center"/>
              <w:rPr>
                <w:rFonts w:ascii="Times New Roman" w:hAnsi="Times New Roman"/>
                <w:b/>
                <w:szCs w:val="24"/>
                <w:lang w:val="uk-UA"/>
              </w:rPr>
            </w:pPr>
            <w:r w:rsidRPr="00B64EF0">
              <w:rPr>
                <w:rFonts w:ascii="Times New Roman" w:hAnsi="Times New Roman"/>
                <w:b/>
                <w:szCs w:val="24"/>
                <w:lang w:val="uk-UA"/>
              </w:rPr>
              <w:t>+</w:t>
            </w:r>
          </w:p>
        </w:tc>
        <w:tc>
          <w:tcPr>
            <w:tcW w:w="1499" w:type="dxa"/>
            <w:vAlign w:val="center"/>
          </w:tcPr>
          <w:p w:rsidR="005F2F2A" w:rsidRPr="00B64EF0" w:rsidRDefault="005F2F2A" w:rsidP="00B64EF0">
            <w:pPr>
              <w:pStyle w:val="a3"/>
              <w:spacing w:line="360" w:lineRule="auto"/>
              <w:jc w:val="center"/>
              <w:rPr>
                <w:rFonts w:ascii="Times New Roman" w:hAnsi="Times New Roman"/>
                <w:b/>
                <w:szCs w:val="24"/>
                <w:lang w:val="uk-UA"/>
              </w:rPr>
            </w:pPr>
            <w:r w:rsidRPr="00B64EF0">
              <w:rPr>
                <w:rFonts w:ascii="Times New Roman" w:hAnsi="Times New Roman"/>
                <w:b/>
                <w:szCs w:val="24"/>
                <w:lang w:val="uk-UA"/>
              </w:rPr>
              <w:t xml:space="preserve">Сума </w:t>
            </w:r>
            <w:r w:rsidRPr="00B64EF0">
              <w:rPr>
                <w:rFonts w:ascii="Times New Roman" w:hAnsi="Times New Roman"/>
                <w:b/>
                <w:szCs w:val="24"/>
                <w:u w:val="single"/>
                <w:lang w:val="uk-UA"/>
              </w:rPr>
              <w:t xml:space="preserve">одержаних </w:t>
            </w:r>
            <w:r w:rsidRPr="00B64EF0">
              <w:rPr>
                <w:rFonts w:ascii="Times New Roman" w:hAnsi="Times New Roman"/>
                <w:b/>
                <w:szCs w:val="24"/>
                <w:lang w:val="uk-UA"/>
              </w:rPr>
              <w:t>грошових коштів або</w:t>
            </w:r>
            <w:r w:rsidRPr="00B64EF0">
              <w:rPr>
                <w:rFonts w:ascii="Times New Roman" w:hAnsi="Times New Roman"/>
                <w:b/>
                <w:szCs w:val="24"/>
                <w:lang w:val="uk-UA"/>
              </w:rPr>
              <w:br/>
              <w:t>еквівалентів</w:t>
            </w:r>
          </w:p>
        </w:tc>
      </w:tr>
    </w:tbl>
    <w:p w:rsidR="005F2F2A" w:rsidRPr="00B64EF0" w:rsidRDefault="00B64EF0" w:rsidP="00B64EF0">
      <w:pPr>
        <w:spacing w:line="360" w:lineRule="auto"/>
        <w:ind w:firstLine="709"/>
        <w:jc w:val="both"/>
        <w:rPr>
          <w:sz w:val="28"/>
          <w:szCs w:val="28"/>
          <w:lang w:val="uk-UA"/>
        </w:rPr>
      </w:pPr>
      <w:r>
        <w:rPr>
          <w:sz w:val="28"/>
          <w:szCs w:val="28"/>
          <w:lang w:val="uk-UA"/>
        </w:rPr>
        <w:br w:type="page"/>
      </w:r>
      <w:r w:rsidR="005F2F2A" w:rsidRPr="00B64EF0">
        <w:rPr>
          <w:sz w:val="28"/>
          <w:szCs w:val="28"/>
          <w:lang w:val="uk-UA"/>
        </w:rPr>
        <w:t>Бухгалтерський облік товарообмінних операцій здійснюється відповідно до листа Міністерства фінансів України № 18-4147 від 30.11.92 р.</w:t>
      </w:r>
    </w:p>
    <w:p w:rsidR="005F2F2A" w:rsidRPr="00B64EF0" w:rsidRDefault="005F2F2A" w:rsidP="00B64EF0">
      <w:pPr>
        <w:pStyle w:val="a3"/>
        <w:spacing w:line="360" w:lineRule="auto"/>
        <w:ind w:firstLine="709"/>
        <w:jc w:val="both"/>
        <w:outlineLvl w:val="0"/>
        <w:rPr>
          <w:rFonts w:ascii="Times New Roman" w:hAnsi="Times New Roman"/>
          <w:sz w:val="28"/>
          <w:szCs w:val="28"/>
          <w:lang w:val="ru-RU" w:eastAsia="en-US"/>
        </w:rPr>
      </w:pPr>
      <w:r w:rsidRPr="00B64EF0">
        <w:rPr>
          <w:rFonts w:ascii="Times New Roman" w:hAnsi="Times New Roman"/>
          <w:sz w:val="28"/>
          <w:szCs w:val="28"/>
          <w:lang w:val="ru-RU" w:eastAsia="en-US"/>
        </w:rPr>
        <w:t xml:space="preserve">Особливості бухгалтерського обліку бартерних операцій полягає в тому, що: </w:t>
      </w:r>
    </w:p>
    <w:p w:rsidR="00F31A01" w:rsidRPr="00B64EF0" w:rsidRDefault="00F31A01" w:rsidP="00B64EF0">
      <w:pPr>
        <w:pStyle w:val="a3"/>
        <w:spacing w:line="360" w:lineRule="auto"/>
        <w:ind w:firstLine="709"/>
        <w:jc w:val="both"/>
        <w:outlineLvl w:val="0"/>
        <w:rPr>
          <w:rFonts w:ascii="Times New Roman" w:hAnsi="Times New Roman"/>
          <w:sz w:val="28"/>
          <w:szCs w:val="28"/>
          <w:lang w:val="ru-RU" w:eastAsia="en-US"/>
        </w:rPr>
      </w:pPr>
      <w:r w:rsidRPr="00B64EF0">
        <w:rPr>
          <w:rFonts w:ascii="Times New Roman" w:hAnsi="Times New Roman"/>
          <w:sz w:val="28"/>
          <w:szCs w:val="28"/>
          <w:lang w:val="ru-RU" w:eastAsia="en-US"/>
        </w:rPr>
        <w:t xml:space="preserve">- </w:t>
      </w:r>
      <w:r w:rsidR="005F2F2A" w:rsidRPr="00B64EF0">
        <w:rPr>
          <w:rFonts w:ascii="Times New Roman" w:hAnsi="Times New Roman"/>
          <w:sz w:val="28"/>
          <w:szCs w:val="28"/>
          <w:lang w:val="ru-RU" w:eastAsia="en-US"/>
        </w:rPr>
        <w:t xml:space="preserve">відсутні грошові розрахунки з іноземним партнером; </w:t>
      </w:r>
    </w:p>
    <w:p w:rsidR="00F31A01" w:rsidRPr="00B64EF0" w:rsidRDefault="00F31A01" w:rsidP="00B64EF0">
      <w:pPr>
        <w:pStyle w:val="a3"/>
        <w:spacing w:line="360" w:lineRule="auto"/>
        <w:ind w:firstLine="709"/>
        <w:jc w:val="both"/>
        <w:outlineLvl w:val="0"/>
        <w:rPr>
          <w:rFonts w:ascii="Times New Roman" w:hAnsi="Times New Roman"/>
          <w:sz w:val="28"/>
          <w:szCs w:val="28"/>
          <w:lang w:val="ru-RU" w:eastAsia="en-US"/>
        </w:rPr>
      </w:pPr>
      <w:r w:rsidRPr="00B64EF0">
        <w:rPr>
          <w:rFonts w:ascii="Times New Roman" w:hAnsi="Times New Roman"/>
          <w:sz w:val="28"/>
          <w:szCs w:val="28"/>
          <w:lang w:val="ru-RU" w:eastAsia="en-US"/>
        </w:rPr>
        <w:t xml:space="preserve">- </w:t>
      </w:r>
      <w:r w:rsidR="005F2F2A" w:rsidRPr="00B64EF0">
        <w:rPr>
          <w:rFonts w:ascii="Times New Roman" w:hAnsi="Times New Roman"/>
          <w:sz w:val="28"/>
          <w:szCs w:val="28"/>
          <w:lang w:val="ru-RU" w:eastAsia="en-US"/>
        </w:rPr>
        <w:t xml:space="preserve">момент відвантаження продукції на експорт вважається моментом її реалізації; </w:t>
      </w:r>
    </w:p>
    <w:p w:rsidR="00F31A01" w:rsidRPr="00B64EF0" w:rsidRDefault="00F31A01" w:rsidP="00B64EF0">
      <w:pPr>
        <w:pStyle w:val="a3"/>
        <w:spacing w:line="360" w:lineRule="auto"/>
        <w:ind w:firstLine="709"/>
        <w:jc w:val="both"/>
        <w:outlineLvl w:val="0"/>
        <w:rPr>
          <w:rFonts w:ascii="Times New Roman" w:hAnsi="Times New Roman"/>
          <w:sz w:val="28"/>
          <w:szCs w:val="28"/>
          <w:lang w:val="ru-RU" w:eastAsia="en-US"/>
        </w:rPr>
      </w:pPr>
      <w:r w:rsidRPr="00B64EF0">
        <w:rPr>
          <w:rFonts w:ascii="Times New Roman" w:hAnsi="Times New Roman"/>
          <w:sz w:val="28"/>
          <w:szCs w:val="28"/>
          <w:lang w:val="ru-RU" w:eastAsia="en-US"/>
        </w:rPr>
        <w:t xml:space="preserve">- </w:t>
      </w:r>
      <w:r w:rsidR="005F2F2A" w:rsidRPr="00B64EF0">
        <w:rPr>
          <w:rFonts w:ascii="Times New Roman" w:hAnsi="Times New Roman"/>
          <w:sz w:val="28"/>
          <w:szCs w:val="28"/>
          <w:lang w:val="ru-RU" w:eastAsia="en-US"/>
        </w:rPr>
        <w:t>облік розрахунків з іноземним партнером здійснюється на двох субрахунках: 632 "Розрахунки з іноземними постачальниками і підрядниками" і 362 "Розрахунки з інозе</w:t>
      </w:r>
      <w:r w:rsidRPr="00B64EF0">
        <w:rPr>
          <w:rFonts w:ascii="Times New Roman" w:hAnsi="Times New Roman"/>
          <w:sz w:val="28"/>
          <w:szCs w:val="28"/>
          <w:lang w:val="ru-RU" w:eastAsia="en-US"/>
        </w:rPr>
        <w:t>мними покупцями і замовниками";</w:t>
      </w:r>
    </w:p>
    <w:p w:rsidR="005F2F2A" w:rsidRPr="00B64EF0" w:rsidRDefault="00F31A01" w:rsidP="00B64EF0">
      <w:pPr>
        <w:pStyle w:val="a3"/>
        <w:spacing w:line="360" w:lineRule="auto"/>
        <w:ind w:firstLine="709"/>
        <w:jc w:val="both"/>
        <w:outlineLvl w:val="0"/>
        <w:rPr>
          <w:rFonts w:ascii="Times New Roman" w:hAnsi="Times New Roman"/>
          <w:sz w:val="28"/>
          <w:szCs w:val="28"/>
          <w:lang w:val="ru-RU" w:eastAsia="en-US"/>
        </w:rPr>
      </w:pPr>
      <w:r w:rsidRPr="00B64EF0">
        <w:rPr>
          <w:rFonts w:ascii="Times New Roman" w:hAnsi="Times New Roman"/>
          <w:sz w:val="28"/>
          <w:szCs w:val="28"/>
          <w:lang w:val="ru-RU" w:eastAsia="en-US"/>
        </w:rPr>
        <w:t xml:space="preserve">- </w:t>
      </w:r>
      <w:r w:rsidR="005F2F2A" w:rsidRPr="00B64EF0">
        <w:rPr>
          <w:rFonts w:ascii="Times New Roman" w:hAnsi="Times New Roman"/>
          <w:sz w:val="28"/>
          <w:szCs w:val="28"/>
          <w:lang w:val="ru-RU" w:eastAsia="en-US"/>
        </w:rPr>
        <w:t xml:space="preserve">кредиторська заборгованість іноземному партнеру за товари, що імпортуються, повинна дорівнювати контрактній вартості відвантаженої на експорт продукції. </w:t>
      </w:r>
    </w:p>
    <w:p w:rsidR="00917C8D" w:rsidRPr="00B64EF0" w:rsidRDefault="005F2F2A" w:rsidP="00B64EF0">
      <w:pPr>
        <w:spacing w:line="360" w:lineRule="auto"/>
        <w:ind w:firstLine="709"/>
        <w:jc w:val="both"/>
        <w:rPr>
          <w:sz w:val="28"/>
          <w:szCs w:val="28"/>
          <w:lang w:val="uk-UA"/>
        </w:rPr>
      </w:pPr>
      <w:r w:rsidRPr="00B64EF0">
        <w:rPr>
          <w:sz w:val="28"/>
          <w:szCs w:val="28"/>
          <w:lang w:val="uk-UA"/>
        </w:rPr>
        <w:t>При відображення в обліку бартерних операцій необхідно врахувати, на що обмінюються товари. Бартерні операції поділяються на обмін подібними чи неподібними активами.</w:t>
      </w:r>
      <w:r w:rsidR="00917C8D" w:rsidRPr="00B64EF0">
        <w:rPr>
          <w:sz w:val="28"/>
          <w:szCs w:val="28"/>
          <w:lang w:val="uk-UA"/>
        </w:rPr>
        <w:t xml:space="preserve"> Подібними визнаються активи, які мають однакове функціональне призначення й однакову справедливу вартість. </w:t>
      </w:r>
    </w:p>
    <w:p w:rsidR="005F2F2A" w:rsidRPr="00B64EF0" w:rsidRDefault="00917C8D" w:rsidP="00B64EF0">
      <w:pPr>
        <w:spacing w:line="360" w:lineRule="auto"/>
        <w:ind w:firstLine="709"/>
        <w:jc w:val="both"/>
        <w:rPr>
          <w:sz w:val="28"/>
          <w:szCs w:val="28"/>
          <w:lang w:val="uk-UA"/>
        </w:rPr>
      </w:pPr>
      <w:r w:rsidRPr="00B64EF0">
        <w:rPr>
          <w:i/>
          <w:sz w:val="28"/>
          <w:szCs w:val="28"/>
          <w:lang w:val="uk-UA"/>
        </w:rPr>
        <w:t>Подібна вартість</w:t>
      </w:r>
      <w:r w:rsidRPr="00B64EF0">
        <w:rPr>
          <w:sz w:val="28"/>
          <w:szCs w:val="28"/>
          <w:lang w:val="uk-UA"/>
        </w:rPr>
        <w:t xml:space="preserve"> одиниці запасів, придбаних у результаті обміну на подібні запаси, визнається на рівні балансової вартості переданих запасів. Якщо балансова вартість переданих запасів перевищує їх справедливу вартість, то первинною вартістю одержаних запасів є їх справедлива вартість. РІЗНИЦЯ між балансовою і справедливою вартістю переданих запасів включається до витрат звітного періоду.</w:t>
      </w:r>
    </w:p>
    <w:p w:rsidR="005F2F2A" w:rsidRPr="00B64EF0" w:rsidRDefault="00917C8D" w:rsidP="00B64EF0">
      <w:pPr>
        <w:spacing w:line="360" w:lineRule="auto"/>
        <w:ind w:firstLine="709"/>
        <w:jc w:val="both"/>
        <w:rPr>
          <w:sz w:val="28"/>
          <w:szCs w:val="28"/>
          <w:lang w:val="uk-UA"/>
        </w:rPr>
      </w:pPr>
      <w:r w:rsidRPr="00B64EF0">
        <w:rPr>
          <w:sz w:val="28"/>
          <w:szCs w:val="28"/>
          <w:lang w:val="uk-UA"/>
        </w:rPr>
        <w:t>Таким чином, п</w:t>
      </w:r>
      <w:r w:rsidR="005F2F2A" w:rsidRPr="00B64EF0">
        <w:rPr>
          <w:sz w:val="28"/>
          <w:szCs w:val="28"/>
          <w:lang w:val="uk-UA"/>
        </w:rPr>
        <w:t xml:space="preserve">ри обміні подібними активами у підприємства </w:t>
      </w:r>
      <w:r w:rsidR="005F2F2A" w:rsidRPr="00B64EF0">
        <w:rPr>
          <w:i/>
          <w:sz w:val="28"/>
          <w:szCs w:val="28"/>
          <w:lang w:val="uk-UA"/>
        </w:rPr>
        <w:t xml:space="preserve">дохід </w:t>
      </w:r>
      <w:r w:rsidR="005F2F2A" w:rsidRPr="00B64EF0">
        <w:rPr>
          <w:sz w:val="28"/>
          <w:szCs w:val="28"/>
          <w:lang w:val="uk-UA"/>
        </w:rPr>
        <w:t>від операції не визнається. Вважається, що замість одного активу було одержано еквівалент цього активу. Отже, суть бартерного обміну на подібні активи полягає у тому, щоб одержати за вартістю рівноцінний актив, від якого підприємство в подальшому буде мати економічну вигоду.</w:t>
      </w:r>
    </w:p>
    <w:p w:rsidR="00B64EF0" w:rsidRDefault="00917C8D" w:rsidP="00B64EF0">
      <w:pPr>
        <w:spacing w:line="360" w:lineRule="auto"/>
        <w:ind w:firstLine="709"/>
        <w:jc w:val="both"/>
        <w:rPr>
          <w:sz w:val="28"/>
          <w:szCs w:val="28"/>
          <w:lang w:val="uk-UA"/>
        </w:rPr>
      </w:pPr>
      <w:r w:rsidRPr="00B64EF0">
        <w:rPr>
          <w:sz w:val="28"/>
          <w:szCs w:val="28"/>
          <w:lang w:val="uk-UA"/>
        </w:rPr>
        <w:t xml:space="preserve">Первинна вартість запасів (товарів), які придбані в результаті обміну (або часткового обміну) на </w:t>
      </w:r>
      <w:r w:rsidRPr="00B64EF0">
        <w:rPr>
          <w:i/>
          <w:sz w:val="28"/>
          <w:szCs w:val="28"/>
          <w:lang w:val="uk-UA"/>
        </w:rPr>
        <w:t>неподібні активи</w:t>
      </w:r>
      <w:r w:rsidRPr="00B64EF0">
        <w:rPr>
          <w:sz w:val="28"/>
          <w:szCs w:val="28"/>
          <w:lang w:val="uk-UA"/>
        </w:rPr>
        <w:t>, дорівнює справедливій вартості одержаних активів, збільшену (зменшену) на суму грошових коштів або їх еквівалентів, переданих (одержаних) у процесі обміну.</w:t>
      </w:r>
      <w:r w:rsidR="00F31A01" w:rsidRPr="00B64EF0">
        <w:rPr>
          <w:sz w:val="28"/>
          <w:szCs w:val="28"/>
          <w:lang w:val="uk-UA"/>
        </w:rPr>
        <w:t xml:space="preserve"> </w:t>
      </w:r>
      <w:r w:rsidR="005F2F2A" w:rsidRPr="00B64EF0">
        <w:rPr>
          <w:sz w:val="28"/>
          <w:szCs w:val="28"/>
          <w:lang w:val="uk-UA"/>
        </w:rPr>
        <w:t>На відміну від товарообміну подібними активами</w:t>
      </w:r>
      <w:r w:rsidR="005F2F2A" w:rsidRPr="00B64EF0">
        <w:rPr>
          <w:i/>
          <w:sz w:val="28"/>
          <w:szCs w:val="28"/>
          <w:lang w:val="uk-UA"/>
        </w:rPr>
        <w:t xml:space="preserve"> дохід</w:t>
      </w:r>
      <w:r w:rsidR="005F2F2A" w:rsidRPr="00B64EF0">
        <w:rPr>
          <w:sz w:val="28"/>
          <w:szCs w:val="28"/>
          <w:lang w:val="uk-UA"/>
        </w:rPr>
        <w:t xml:space="preserve"> від операції за неподібними активами (наприклад, обмін товару (продукції) на запасні частини, будівельні матеріали, бензин тощо) у кожного підприємця визнається, оскільки по суті договір про обмін неподібними запасами відрізняється від звичайної реалізації тільки формою оплати (тобто без участі грошових коштів).</w:t>
      </w:r>
    </w:p>
    <w:p w:rsidR="00917C8D" w:rsidRPr="00B64EF0" w:rsidRDefault="005F2F2A" w:rsidP="00B64EF0">
      <w:pPr>
        <w:spacing w:line="360" w:lineRule="auto"/>
        <w:ind w:firstLine="709"/>
        <w:jc w:val="both"/>
        <w:rPr>
          <w:sz w:val="28"/>
          <w:szCs w:val="28"/>
          <w:lang w:val="uk-UA"/>
        </w:rPr>
      </w:pPr>
      <w:r w:rsidRPr="00B64EF0">
        <w:rPr>
          <w:sz w:val="28"/>
          <w:szCs w:val="28"/>
          <w:lang w:val="uk-UA"/>
        </w:rPr>
        <w:t>Товарообмінні операції оформляються договором (контрактом), у якому товари (роботи, послуги), що обмінюються, оцінюються за договірними цінами на час заключення контракту. Ціни в контракті мають бути збалансовані.</w:t>
      </w:r>
    </w:p>
    <w:p w:rsidR="005F2F2A" w:rsidRPr="00B64EF0" w:rsidRDefault="005F2F2A" w:rsidP="00B64EF0">
      <w:pPr>
        <w:spacing w:line="360" w:lineRule="auto"/>
        <w:ind w:firstLine="709"/>
        <w:jc w:val="both"/>
        <w:rPr>
          <w:sz w:val="28"/>
          <w:szCs w:val="28"/>
          <w:lang w:val="uk-UA"/>
        </w:rPr>
      </w:pPr>
      <w:r w:rsidRPr="00B64EF0">
        <w:rPr>
          <w:sz w:val="28"/>
          <w:szCs w:val="28"/>
          <w:lang w:val="uk-UA"/>
        </w:rPr>
        <w:t xml:space="preserve">У бухгалтерському обліку суб'єкти підприємницької діяльності повинні відобразити з одного боку, реалізацію продукції (товарів, робіт, послуг), а з іншого, - процес їх придбання (без відображення на рахунках по обліку грошових коштів). Звідси вартість відвантажених (відпущених) запасів (наприклад, готової продукції) у порядку бартерного обміну </w:t>
      </w:r>
      <w:r w:rsidRPr="00B64EF0">
        <w:rPr>
          <w:i/>
          <w:sz w:val="28"/>
          <w:szCs w:val="28"/>
          <w:lang w:val="uk-UA"/>
        </w:rPr>
        <w:t>подібними запасами</w:t>
      </w:r>
      <w:r w:rsidRPr="00B64EF0">
        <w:rPr>
          <w:sz w:val="28"/>
          <w:szCs w:val="28"/>
          <w:lang w:val="uk-UA"/>
        </w:rPr>
        <w:t xml:space="preserve"> відображається записом:</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36 «Розрахунки з покупцями і замовниками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26 «Готова продукція».</w:t>
      </w:r>
    </w:p>
    <w:p w:rsidR="005F2F2A" w:rsidRPr="00B64EF0" w:rsidRDefault="005F2F2A" w:rsidP="00B64EF0">
      <w:pPr>
        <w:spacing w:line="360" w:lineRule="auto"/>
        <w:ind w:firstLine="709"/>
        <w:jc w:val="both"/>
        <w:rPr>
          <w:sz w:val="28"/>
          <w:szCs w:val="28"/>
          <w:lang w:val="uk-UA"/>
        </w:rPr>
      </w:pPr>
      <w:r w:rsidRPr="00B64EF0">
        <w:rPr>
          <w:sz w:val="28"/>
          <w:szCs w:val="28"/>
          <w:lang w:val="uk-UA"/>
        </w:rPr>
        <w:t>На суму податкового зобов'язання по ПДВ, визначену за встановленою ставкою до контрактної вартості запасів:</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36 «Розрахунки з покупцями і замовниками»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641 «Розрахунки за податками».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Оприбуткування одержаних в обмін подібних запасів за справедливою вартістю відображається записом:</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26 «Готова продукція»</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63 «Розрахунки з постачальниками і підрядчиками».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У разі одержання матеріальних цінностей (робіт, послуг) взамін відпущених по бартеру відбувається заключна (балансуюча) операція і підприємство набуває право на податковий кредит по ПДВ, що відображається записом:</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641 «Розрахунки за податками»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63 «Розрахунки з постачальниками і підрядчиками».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Оскільки бартерні операції є натуральним товарообміном, при якому кількість одного або кількох товарів (запасів) обмінюється на еквівалентну за контрактними цінами вартість інших запасів (товарів, робіт, послуг), то</w:t>
      </w:r>
      <w:r w:rsidR="00F31A01" w:rsidRPr="00B64EF0">
        <w:rPr>
          <w:sz w:val="28"/>
          <w:szCs w:val="28"/>
          <w:lang w:val="uk-UA"/>
        </w:rPr>
        <w:t xml:space="preserve"> </w:t>
      </w:r>
      <w:r w:rsidRPr="00B64EF0">
        <w:rPr>
          <w:sz w:val="28"/>
          <w:szCs w:val="28"/>
          <w:lang w:val="uk-UA"/>
        </w:rPr>
        <w:t>заборгованість одного підприємства (суб'єкта господарювання) погашається взаємним заліком іншому, що відображається записом:</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63 «Розрахунки з постачальниками і підрядчиками»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36 «Розрахунки з покупцями і замовниками».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 xml:space="preserve">При товарообміну неподібними активами (запасами) </w:t>
      </w:r>
      <w:r w:rsidRPr="00B64EF0">
        <w:rPr>
          <w:i/>
          <w:sz w:val="28"/>
          <w:szCs w:val="28"/>
          <w:lang w:val="uk-UA"/>
        </w:rPr>
        <w:t>дохід</w:t>
      </w:r>
      <w:r w:rsidRPr="00B64EF0">
        <w:rPr>
          <w:sz w:val="28"/>
          <w:szCs w:val="28"/>
          <w:lang w:val="uk-UA"/>
        </w:rPr>
        <w:t xml:space="preserve"> по такій операції визнається у кожного підприємства (суб'єкта господарювання). Така операція розглядається як реалізація без грошових розрахунків. Звідси в бухгалтерському обліку складають такі бухгалтерські проводки:</w:t>
      </w:r>
    </w:p>
    <w:p w:rsidR="005F2F2A" w:rsidRPr="00B64EF0" w:rsidRDefault="005F2F2A" w:rsidP="00B64EF0">
      <w:pPr>
        <w:spacing w:line="360" w:lineRule="auto"/>
        <w:ind w:firstLine="709"/>
        <w:jc w:val="both"/>
        <w:rPr>
          <w:sz w:val="28"/>
          <w:szCs w:val="28"/>
          <w:lang w:val="uk-UA"/>
        </w:rPr>
      </w:pPr>
      <w:r w:rsidRPr="00B64EF0">
        <w:rPr>
          <w:sz w:val="28"/>
          <w:szCs w:val="28"/>
          <w:lang w:val="uk-UA"/>
        </w:rPr>
        <w:t>1) на вартість відпущених по бартеру запасів (у нашому прикладі готової продукції):</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36 «Розрахунки з покупцями і замовниками»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701 «Доход від реалізації готової продукції»;</w:t>
      </w:r>
    </w:p>
    <w:p w:rsidR="005F2F2A" w:rsidRPr="00B64EF0" w:rsidRDefault="005F2F2A" w:rsidP="00B64EF0">
      <w:pPr>
        <w:spacing w:line="360" w:lineRule="auto"/>
        <w:ind w:firstLine="709"/>
        <w:jc w:val="both"/>
        <w:rPr>
          <w:sz w:val="28"/>
          <w:szCs w:val="28"/>
          <w:lang w:val="uk-UA"/>
        </w:rPr>
      </w:pPr>
      <w:r w:rsidRPr="00B64EF0">
        <w:rPr>
          <w:sz w:val="28"/>
          <w:szCs w:val="28"/>
          <w:lang w:val="uk-UA"/>
        </w:rPr>
        <w:t>2) на списання собівартості відпущеної по бартеру готової продукції:</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901 «Собівартість реалізованої готової продукції»</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22 «Готова продукція»;</w:t>
      </w:r>
    </w:p>
    <w:p w:rsidR="005F2F2A" w:rsidRPr="00B64EF0" w:rsidRDefault="005F2F2A" w:rsidP="00B64EF0">
      <w:pPr>
        <w:spacing w:line="360" w:lineRule="auto"/>
        <w:ind w:firstLine="709"/>
        <w:jc w:val="both"/>
        <w:rPr>
          <w:sz w:val="28"/>
          <w:szCs w:val="28"/>
          <w:lang w:val="uk-UA"/>
        </w:rPr>
      </w:pPr>
      <w:r w:rsidRPr="00B64EF0">
        <w:rPr>
          <w:sz w:val="28"/>
          <w:szCs w:val="28"/>
          <w:lang w:val="uk-UA"/>
        </w:rPr>
        <w:t>3) на суму податкового зобов'язання по ПДВ, визначену за встановленою ставкою до суми доходу від реалізації</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701 «Доход від реалізації готової продукції»</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641 «Розрахунки за податками»;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4) на вартість одержаних по бартерному обміну запасі (нафтопродукти):</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203 «Паливо»</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63 «Розрахунки з постачальниками і підрядчиками»;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5) на суму податкового кредиту по ПДВ, на яку підприємство набуло право після останньої (заключної) операції:</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641 «Розрахунки за податками»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63 «Розрахунки з постачальниками і підрядчиками»;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6) на погашення взаємним заліком заборгованості по бартерній операції:</w:t>
      </w:r>
    </w:p>
    <w:p w:rsidR="005F2F2A" w:rsidRPr="00B64EF0" w:rsidRDefault="005F2F2A" w:rsidP="00B64EF0">
      <w:pPr>
        <w:spacing w:line="360" w:lineRule="auto"/>
        <w:ind w:firstLine="709"/>
        <w:jc w:val="both"/>
        <w:rPr>
          <w:sz w:val="28"/>
          <w:szCs w:val="28"/>
          <w:lang w:val="uk-UA"/>
        </w:rPr>
      </w:pPr>
      <w:r w:rsidRPr="00B64EF0">
        <w:rPr>
          <w:sz w:val="28"/>
          <w:szCs w:val="28"/>
          <w:lang w:val="uk-UA"/>
        </w:rPr>
        <w:t>Д-т рах. 63 «Розрахунки з постачальниками і підрядчиками»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К-т рах. 36 «Розрахунки з покупцями і замовниками».</w:t>
      </w:r>
    </w:p>
    <w:p w:rsidR="005F2F2A" w:rsidRPr="00B64EF0" w:rsidRDefault="005F2F2A" w:rsidP="00B64EF0">
      <w:pPr>
        <w:spacing w:line="360" w:lineRule="auto"/>
        <w:ind w:firstLine="709"/>
        <w:jc w:val="both"/>
        <w:rPr>
          <w:sz w:val="28"/>
          <w:szCs w:val="28"/>
          <w:lang w:val="uk-UA"/>
        </w:rPr>
      </w:pPr>
      <w:r w:rsidRPr="00B64EF0">
        <w:rPr>
          <w:sz w:val="28"/>
          <w:szCs w:val="28"/>
          <w:lang w:val="uk-UA"/>
        </w:rPr>
        <w:t>При здійсненні бартерних операцій як на території України, так і за її межами платники податку визначають фінансовий результат по кожній товарообмінній операції.</w:t>
      </w:r>
    </w:p>
    <w:p w:rsidR="00917C8D" w:rsidRPr="00B64EF0" w:rsidRDefault="00917C8D" w:rsidP="00B64EF0">
      <w:pPr>
        <w:spacing w:line="360" w:lineRule="auto"/>
        <w:ind w:firstLine="709"/>
        <w:jc w:val="both"/>
        <w:rPr>
          <w:sz w:val="28"/>
          <w:szCs w:val="28"/>
          <w:lang w:val="uk-UA"/>
        </w:rPr>
      </w:pPr>
      <w:r w:rsidRPr="00B64EF0">
        <w:rPr>
          <w:sz w:val="28"/>
          <w:szCs w:val="28"/>
          <w:u w:val="single"/>
          <w:lang w:val="uk-UA"/>
        </w:rPr>
        <w:t>Міжнародний бартер</w:t>
      </w:r>
      <w:r w:rsidRPr="00B64EF0">
        <w:rPr>
          <w:sz w:val="28"/>
          <w:szCs w:val="28"/>
          <w:lang w:val="uk-UA"/>
        </w:rPr>
        <w:t xml:space="preserve"> - це операція, що включає експорт та імпорт товарів без грошової оплати і участі банків в розрахунках. </w:t>
      </w:r>
    </w:p>
    <w:p w:rsidR="00F31A01" w:rsidRPr="00B64EF0" w:rsidRDefault="00F31A01" w:rsidP="00B64EF0">
      <w:pPr>
        <w:spacing w:line="360" w:lineRule="auto"/>
        <w:ind w:firstLine="709"/>
        <w:jc w:val="both"/>
        <w:rPr>
          <w:sz w:val="28"/>
          <w:szCs w:val="28"/>
          <w:lang w:val="uk-UA"/>
        </w:rPr>
      </w:pPr>
      <w:r w:rsidRPr="00B64EF0">
        <w:rPr>
          <w:sz w:val="28"/>
          <w:szCs w:val="28"/>
          <w:lang w:val="uk-UA"/>
        </w:rPr>
        <w:t xml:space="preserve">Для підприємства, яке провадить бартерну операцію, з метою бухгалтерського обліку істотне значення має справедлива вартість отриманої продукції. Справедливу вартість необхідно визначати по кожній партії отриманої продукції. З метою спрощення бухгалтерського обліку рекомендується встановлювати договірну вартість цінностей, якими обмінюються, на рівні справедливої. </w:t>
      </w:r>
    </w:p>
    <w:p w:rsidR="00F31A01" w:rsidRPr="00B64EF0" w:rsidRDefault="00F31A01" w:rsidP="00B64EF0">
      <w:pPr>
        <w:spacing w:line="360" w:lineRule="auto"/>
        <w:ind w:firstLine="709"/>
        <w:jc w:val="both"/>
        <w:rPr>
          <w:sz w:val="28"/>
          <w:szCs w:val="28"/>
          <w:lang w:val="uk-UA"/>
        </w:rPr>
      </w:pPr>
      <w:r w:rsidRPr="00B64EF0">
        <w:rPr>
          <w:sz w:val="28"/>
          <w:szCs w:val="28"/>
          <w:lang w:val="uk-UA"/>
        </w:rPr>
        <w:t>Відповідно до правил ведення податкового обліку датою збільшення валового доходу при здійсненні товарообмінних (бартерних) операцій вважається будь-яка з подій, що сталася раніше:</w:t>
      </w:r>
    </w:p>
    <w:p w:rsidR="00F31A01" w:rsidRPr="00B64EF0" w:rsidRDefault="00F31A01" w:rsidP="00B64EF0">
      <w:pPr>
        <w:spacing w:line="360" w:lineRule="auto"/>
        <w:ind w:firstLine="709"/>
        <w:jc w:val="both"/>
        <w:rPr>
          <w:sz w:val="28"/>
          <w:szCs w:val="28"/>
          <w:lang w:val="uk-UA"/>
        </w:rPr>
      </w:pPr>
      <w:r w:rsidRPr="00B64EF0">
        <w:rPr>
          <w:sz w:val="28"/>
          <w:szCs w:val="28"/>
          <w:lang w:val="uk-UA"/>
        </w:rPr>
        <w:t>- або дата відвантаження платником податку товарів (для робіт, послуг - дата оформлення документа, що засвідчує факт виконання робіт, послуг);</w:t>
      </w:r>
    </w:p>
    <w:p w:rsidR="00917C8D" w:rsidRPr="00B64EF0" w:rsidRDefault="00F31A01" w:rsidP="00B64EF0">
      <w:pPr>
        <w:spacing w:line="360" w:lineRule="auto"/>
        <w:ind w:firstLine="709"/>
        <w:jc w:val="both"/>
        <w:rPr>
          <w:sz w:val="28"/>
          <w:szCs w:val="28"/>
          <w:lang w:val="uk-UA"/>
        </w:rPr>
      </w:pPr>
      <w:r w:rsidRPr="00B64EF0">
        <w:rPr>
          <w:sz w:val="28"/>
          <w:szCs w:val="28"/>
          <w:lang w:val="uk-UA"/>
        </w:rPr>
        <w:t>- або дата оприбуткування платником податку товарно-матеріальних цінностей, нематеріальних активів (для робіт, послуг - дата оформлення документів, що засвідчую факт одержання результатів робіт, послуг).</w:t>
      </w:r>
    </w:p>
    <w:p w:rsidR="00917C8D" w:rsidRPr="00B64EF0" w:rsidRDefault="00016140" w:rsidP="00B64EF0">
      <w:pPr>
        <w:spacing w:line="360" w:lineRule="auto"/>
        <w:ind w:firstLine="709"/>
        <w:jc w:val="both"/>
        <w:rPr>
          <w:sz w:val="28"/>
          <w:szCs w:val="28"/>
          <w:lang w:val="uk-UA"/>
        </w:rPr>
      </w:pPr>
      <w:r>
        <w:rPr>
          <w:sz w:val="28"/>
          <w:szCs w:val="28"/>
          <w:lang w:val="uk-UA"/>
        </w:rPr>
        <w:br w:type="page"/>
      </w:r>
      <w:r w:rsidR="00917C8D" w:rsidRPr="00B64EF0">
        <w:rPr>
          <w:sz w:val="28"/>
          <w:szCs w:val="28"/>
          <w:lang w:val="uk-UA"/>
        </w:rPr>
        <w:t>Процес відображення господарських оп</w:t>
      </w:r>
      <w:r w:rsidR="00476D4E" w:rsidRPr="00B64EF0">
        <w:rPr>
          <w:sz w:val="28"/>
          <w:szCs w:val="28"/>
          <w:lang w:val="uk-UA"/>
        </w:rPr>
        <w:t>ерацій в обліку:</w:t>
      </w:r>
      <w:r w:rsidR="00B64EF0">
        <w:rPr>
          <w:sz w:val="28"/>
          <w:szCs w:val="28"/>
          <w:lang w:val="uk-UA"/>
        </w:rPr>
        <w:t xml:space="preserve"> </w:t>
      </w:r>
      <w:r w:rsidR="00476D4E" w:rsidRPr="00B64EF0">
        <w:rPr>
          <w:sz w:val="28"/>
          <w:szCs w:val="28"/>
          <w:lang w:val="uk-UA"/>
        </w:rPr>
        <w:t>Таблиця.1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5903"/>
        <w:gridCol w:w="893"/>
        <w:gridCol w:w="992"/>
      </w:tblGrid>
      <w:tr w:rsidR="00917C8D" w:rsidRPr="00016140" w:rsidTr="00016140">
        <w:trPr>
          <w:jc w:val="center"/>
        </w:trPr>
        <w:tc>
          <w:tcPr>
            <w:tcW w:w="825" w:type="dxa"/>
            <w:vAlign w:val="center"/>
          </w:tcPr>
          <w:p w:rsidR="00917C8D" w:rsidRPr="00016140" w:rsidRDefault="00917C8D" w:rsidP="00016140">
            <w:pPr>
              <w:spacing w:line="360" w:lineRule="auto"/>
              <w:jc w:val="center"/>
              <w:rPr>
                <w:b/>
                <w:sz w:val="20"/>
                <w:lang w:val="uk-UA"/>
              </w:rPr>
            </w:pPr>
            <w:r w:rsidRPr="00016140">
              <w:rPr>
                <w:b/>
                <w:sz w:val="20"/>
                <w:lang w:val="uk-UA"/>
              </w:rPr>
              <w:t>№ п/п</w:t>
            </w:r>
          </w:p>
        </w:tc>
        <w:tc>
          <w:tcPr>
            <w:tcW w:w="5903" w:type="dxa"/>
            <w:vAlign w:val="center"/>
          </w:tcPr>
          <w:p w:rsidR="00917C8D" w:rsidRPr="00016140" w:rsidRDefault="00917C8D" w:rsidP="00016140">
            <w:pPr>
              <w:spacing w:line="360" w:lineRule="auto"/>
              <w:jc w:val="center"/>
              <w:rPr>
                <w:b/>
                <w:sz w:val="20"/>
                <w:lang w:val="uk-UA"/>
              </w:rPr>
            </w:pPr>
            <w:r w:rsidRPr="00016140">
              <w:rPr>
                <w:b/>
                <w:sz w:val="20"/>
                <w:lang w:val="uk-UA"/>
              </w:rPr>
              <w:t>Зміст операції</w:t>
            </w:r>
          </w:p>
        </w:tc>
        <w:tc>
          <w:tcPr>
            <w:tcW w:w="893" w:type="dxa"/>
            <w:vAlign w:val="center"/>
          </w:tcPr>
          <w:p w:rsidR="00917C8D" w:rsidRPr="00016140" w:rsidRDefault="00917C8D" w:rsidP="00016140">
            <w:pPr>
              <w:spacing w:line="360" w:lineRule="auto"/>
              <w:jc w:val="center"/>
              <w:rPr>
                <w:b/>
                <w:sz w:val="20"/>
                <w:lang w:val="uk-UA"/>
              </w:rPr>
            </w:pPr>
            <w:r w:rsidRPr="00016140">
              <w:rPr>
                <w:b/>
                <w:sz w:val="20"/>
                <w:lang w:val="uk-UA"/>
              </w:rPr>
              <w:t>Д-т</w:t>
            </w:r>
          </w:p>
        </w:tc>
        <w:tc>
          <w:tcPr>
            <w:tcW w:w="992" w:type="dxa"/>
            <w:vAlign w:val="center"/>
          </w:tcPr>
          <w:p w:rsidR="00917C8D" w:rsidRPr="00016140" w:rsidRDefault="00917C8D" w:rsidP="00016140">
            <w:pPr>
              <w:spacing w:line="360" w:lineRule="auto"/>
              <w:jc w:val="center"/>
              <w:rPr>
                <w:b/>
                <w:sz w:val="20"/>
                <w:lang w:val="uk-UA"/>
              </w:rPr>
            </w:pPr>
            <w:r w:rsidRPr="00016140">
              <w:rPr>
                <w:b/>
                <w:sz w:val="20"/>
                <w:lang w:val="uk-UA"/>
              </w:rPr>
              <w:t>К-т</w:t>
            </w:r>
          </w:p>
        </w:tc>
      </w:tr>
      <w:tr w:rsidR="00917C8D" w:rsidRPr="00016140" w:rsidTr="00016140">
        <w:trPr>
          <w:jc w:val="center"/>
        </w:trPr>
        <w:tc>
          <w:tcPr>
            <w:tcW w:w="8613" w:type="dxa"/>
            <w:gridSpan w:val="4"/>
            <w:vAlign w:val="center"/>
          </w:tcPr>
          <w:p w:rsidR="00917C8D" w:rsidRPr="00016140" w:rsidRDefault="00917C8D" w:rsidP="00016140">
            <w:pPr>
              <w:spacing w:line="360" w:lineRule="auto"/>
              <w:jc w:val="center"/>
              <w:rPr>
                <w:i/>
                <w:sz w:val="20"/>
                <w:lang w:val="uk-UA"/>
              </w:rPr>
            </w:pPr>
            <w:r w:rsidRPr="00016140">
              <w:rPr>
                <w:i/>
                <w:sz w:val="20"/>
                <w:lang w:val="uk-UA"/>
              </w:rPr>
              <w:t>Варіант № 1</w:t>
            </w:r>
          </w:p>
          <w:p w:rsidR="00917C8D" w:rsidRPr="00016140" w:rsidRDefault="00917C8D" w:rsidP="00016140">
            <w:pPr>
              <w:numPr>
                <w:ilvl w:val="0"/>
                <w:numId w:val="1"/>
              </w:numPr>
              <w:spacing w:line="360" w:lineRule="auto"/>
              <w:ind w:left="0" w:firstLine="0"/>
              <w:jc w:val="center"/>
              <w:rPr>
                <w:i/>
                <w:sz w:val="20"/>
                <w:lang w:val="uk-UA"/>
              </w:rPr>
            </w:pPr>
            <w:r w:rsidRPr="00016140">
              <w:rPr>
                <w:i/>
                <w:sz w:val="20"/>
                <w:lang w:val="uk-UA"/>
              </w:rPr>
              <w:t>Реалізовано товари за контрактною вартістю</w:t>
            </w:r>
          </w:p>
          <w:p w:rsidR="00917C8D" w:rsidRPr="00016140" w:rsidRDefault="00917C8D" w:rsidP="00016140">
            <w:pPr>
              <w:numPr>
                <w:ilvl w:val="0"/>
                <w:numId w:val="1"/>
              </w:numPr>
              <w:spacing w:line="360" w:lineRule="auto"/>
              <w:ind w:left="0" w:firstLine="0"/>
              <w:jc w:val="center"/>
              <w:rPr>
                <w:b/>
                <w:sz w:val="20"/>
                <w:lang w:val="uk-UA"/>
              </w:rPr>
            </w:pPr>
            <w:r w:rsidRPr="00016140">
              <w:rPr>
                <w:i/>
                <w:sz w:val="20"/>
                <w:lang w:val="uk-UA"/>
              </w:rPr>
              <w:t>Оприбутковані товари відвантажені в рахунок бартерного контракту</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1</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Реалізовані товари за контрактною вартістю (валовий дохід)</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361</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702</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2</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Нараховані податкові зобов'язання з ПДВ</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702</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641</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3</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Списана собівартість реалізованих товарів</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902</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28</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4</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Собівартість реалізованих товарів списується</w:t>
            </w:r>
          </w:p>
          <w:p w:rsidR="00917C8D" w:rsidRPr="00016140" w:rsidRDefault="00917C8D" w:rsidP="00016140">
            <w:pPr>
              <w:spacing w:line="360" w:lineRule="auto"/>
              <w:jc w:val="center"/>
              <w:rPr>
                <w:sz w:val="20"/>
                <w:lang w:val="uk-UA"/>
              </w:rPr>
            </w:pPr>
            <w:r w:rsidRPr="00016140">
              <w:rPr>
                <w:sz w:val="20"/>
                <w:lang w:val="uk-UA"/>
              </w:rPr>
              <w:t>на фінансовий результат</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791</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902</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5</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Списано дохід на фінансовий результат</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702</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791</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6</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Оприбутковані товари, відвантажені в рахунок бартерного контракту (валові витрати)</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28</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631</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7</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До складу податкового кредиту включено суму ПДВ</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644</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631</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8</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Проведено залік заборгованостей (у податковому обліку не відображаються)</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631</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361</w:t>
            </w:r>
          </w:p>
        </w:tc>
      </w:tr>
      <w:tr w:rsidR="00917C8D" w:rsidRPr="00016140" w:rsidTr="00016140">
        <w:trPr>
          <w:jc w:val="center"/>
        </w:trPr>
        <w:tc>
          <w:tcPr>
            <w:tcW w:w="8613" w:type="dxa"/>
            <w:gridSpan w:val="4"/>
            <w:vAlign w:val="center"/>
          </w:tcPr>
          <w:p w:rsidR="00917C8D" w:rsidRPr="00016140" w:rsidRDefault="00917C8D" w:rsidP="00016140">
            <w:pPr>
              <w:spacing w:line="360" w:lineRule="auto"/>
              <w:jc w:val="center"/>
              <w:rPr>
                <w:i/>
                <w:sz w:val="20"/>
                <w:lang w:val="uk-UA"/>
              </w:rPr>
            </w:pPr>
            <w:r w:rsidRPr="00016140">
              <w:rPr>
                <w:i/>
                <w:sz w:val="20"/>
                <w:lang w:val="uk-UA"/>
              </w:rPr>
              <w:t>Варіант № 2</w:t>
            </w:r>
          </w:p>
          <w:p w:rsidR="00917C8D" w:rsidRPr="00016140" w:rsidRDefault="00917C8D" w:rsidP="00016140">
            <w:pPr>
              <w:spacing w:line="360" w:lineRule="auto"/>
              <w:jc w:val="center"/>
              <w:rPr>
                <w:i/>
                <w:sz w:val="20"/>
                <w:lang w:val="uk-UA"/>
              </w:rPr>
            </w:pPr>
            <w:r w:rsidRPr="00016140">
              <w:rPr>
                <w:i/>
                <w:sz w:val="20"/>
                <w:lang w:val="uk-UA"/>
              </w:rPr>
              <w:t>1) Оприбутковані товари отримані за бартерним контрактом</w:t>
            </w:r>
          </w:p>
          <w:p w:rsidR="00917C8D" w:rsidRPr="00016140" w:rsidRDefault="00917C8D" w:rsidP="00016140">
            <w:pPr>
              <w:spacing w:line="360" w:lineRule="auto"/>
              <w:jc w:val="center"/>
              <w:rPr>
                <w:i/>
                <w:sz w:val="20"/>
                <w:lang w:val="uk-UA"/>
              </w:rPr>
            </w:pPr>
            <w:r w:rsidRPr="00016140">
              <w:rPr>
                <w:i/>
                <w:sz w:val="20"/>
                <w:lang w:val="uk-UA"/>
              </w:rPr>
              <w:t>2)Реалізовано товари за контрактною вартістю</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1</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Оприбутковані товари, отримані за бартерним контрактом (валовий дохід)</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28</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631</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2</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Здійснені розрахунки з податкового кредиту (сума ПДВ)</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644</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631</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3</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Реалізовані товари за контрактною вартістю (валові витрати)</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361</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702</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4</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Нараховані податкові зобов'язання з ПДВ</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702</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641</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5</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Списана собівартість реалізованих товарів</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902</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28</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6</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Собівартість реалізованих товарів списується</w:t>
            </w:r>
          </w:p>
          <w:p w:rsidR="00917C8D" w:rsidRPr="00016140" w:rsidRDefault="00917C8D" w:rsidP="00016140">
            <w:pPr>
              <w:spacing w:line="360" w:lineRule="auto"/>
              <w:jc w:val="center"/>
              <w:rPr>
                <w:sz w:val="20"/>
                <w:lang w:val="uk-UA"/>
              </w:rPr>
            </w:pPr>
            <w:r w:rsidRPr="00016140">
              <w:rPr>
                <w:sz w:val="20"/>
                <w:lang w:val="uk-UA"/>
              </w:rPr>
              <w:t>на фінансовий результат</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791</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902</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7</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Списано дохід на фінансовий результат</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702</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791</w:t>
            </w:r>
          </w:p>
        </w:tc>
      </w:tr>
      <w:tr w:rsidR="00917C8D" w:rsidRPr="00016140" w:rsidTr="00016140">
        <w:trPr>
          <w:jc w:val="center"/>
        </w:trPr>
        <w:tc>
          <w:tcPr>
            <w:tcW w:w="825" w:type="dxa"/>
            <w:vAlign w:val="center"/>
          </w:tcPr>
          <w:p w:rsidR="00917C8D" w:rsidRPr="00016140" w:rsidRDefault="00917C8D" w:rsidP="00016140">
            <w:pPr>
              <w:spacing w:line="360" w:lineRule="auto"/>
              <w:jc w:val="center"/>
              <w:rPr>
                <w:sz w:val="20"/>
                <w:lang w:val="uk-UA"/>
              </w:rPr>
            </w:pPr>
            <w:r w:rsidRPr="00016140">
              <w:rPr>
                <w:sz w:val="20"/>
                <w:lang w:val="uk-UA"/>
              </w:rPr>
              <w:t>8</w:t>
            </w:r>
          </w:p>
        </w:tc>
        <w:tc>
          <w:tcPr>
            <w:tcW w:w="5903" w:type="dxa"/>
            <w:vAlign w:val="center"/>
          </w:tcPr>
          <w:p w:rsidR="00917C8D" w:rsidRPr="00016140" w:rsidRDefault="00917C8D" w:rsidP="00016140">
            <w:pPr>
              <w:spacing w:line="360" w:lineRule="auto"/>
              <w:jc w:val="center"/>
              <w:rPr>
                <w:sz w:val="20"/>
                <w:lang w:val="uk-UA"/>
              </w:rPr>
            </w:pPr>
            <w:r w:rsidRPr="00016140">
              <w:rPr>
                <w:sz w:val="20"/>
                <w:lang w:val="uk-UA"/>
              </w:rPr>
              <w:t>Проведено залік заборгованостей</w:t>
            </w:r>
          </w:p>
        </w:tc>
        <w:tc>
          <w:tcPr>
            <w:tcW w:w="893" w:type="dxa"/>
            <w:vAlign w:val="center"/>
          </w:tcPr>
          <w:p w:rsidR="00917C8D" w:rsidRPr="00016140" w:rsidRDefault="00917C8D" w:rsidP="00016140">
            <w:pPr>
              <w:spacing w:line="360" w:lineRule="auto"/>
              <w:jc w:val="center"/>
              <w:rPr>
                <w:sz w:val="20"/>
                <w:lang w:val="uk-UA"/>
              </w:rPr>
            </w:pPr>
            <w:r w:rsidRPr="00016140">
              <w:rPr>
                <w:sz w:val="20"/>
                <w:lang w:val="uk-UA"/>
              </w:rPr>
              <w:t>631</w:t>
            </w:r>
          </w:p>
        </w:tc>
        <w:tc>
          <w:tcPr>
            <w:tcW w:w="992" w:type="dxa"/>
            <w:vAlign w:val="center"/>
          </w:tcPr>
          <w:p w:rsidR="00917C8D" w:rsidRPr="00016140" w:rsidRDefault="00917C8D" w:rsidP="00016140">
            <w:pPr>
              <w:spacing w:line="360" w:lineRule="auto"/>
              <w:jc w:val="center"/>
              <w:rPr>
                <w:sz w:val="20"/>
                <w:lang w:val="uk-UA"/>
              </w:rPr>
            </w:pPr>
            <w:r w:rsidRPr="00016140">
              <w:rPr>
                <w:sz w:val="20"/>
                <w:lang w:val="uk-UA"/>
              </w:rPr>
              <w:t>361</w:t>
            </w:r>
          </w:p>
        </w:tc>
      </w:tr>
    </w:tbl>
    <w:p w:rsidR="00CA5E3B" w:rsidRPr="00B64EF0" w:rsidRDefault="00CA5E3B" w:rsidP="00B64EF0">
      <w:pPr>
        <w:spacing w:line="360" w:lineRule="auto"/>
        <w:ind w:firstLine="709"/>
        <w:rPr>
          <w:sz w:val="28"/>
          <w:lang w:val="uk-UA"/>
        </w:rPr>
      </w:pPr>
    </w:p>
    <w:p w:rsidR="00476D4E" w:rsidRPr="00B64EF0" w:rsidRDefault="00476D4E" w:rsidP="00016140">
      <w:pPr>
        <w:pStyle w:val="a3"/>
        <w:spacing w:line="360" w:lineRule="auto"/>
        <w:ind w:firstLine="709"/>
        <w:jc w:val="center"/>
        <w:outlineLvl w:val="0"/>
        <w:rPr>
          <w:rFonts w:ascii="Times New Roman" w:hAnsi="Times New Roman"/>
          <w:b/>
          <w:sz w:val="28"/>
          <w:szCs w:val="28"/>
          <w:lang w:val="uk-UA"/>
        </w:rPr>
      </w:pPr>
      <w:r w:rsidRPr="00B64EF0">
        <w:rPr>
          <w:rFonts w:ascii="Times New Roman" w:hAnsi="Times New Roman"/>
          <w:b/>
          <w:sz w:val="28"/>
          <w:szCs w:val="28"/>
          <w:lang w:val="uk-UA"/>
        </w:rPr>
        <w:t xml:space="preserve">Приклад </w:t>
      </w:r>
      <w:r w:rsidRPr="00B64EF0">
        <w:rPr>
          <w:rFonts w:ascii="Times New Roman" w:hAnsi="Times New Roman"/>
          <w:b/>
          <w:sz w:val="28"/>
          <w:szCs w:val="28"/>
        </w:rPr>
        <w:t>1</w:t>
      </w:r>
      <w:r w:rsidRPr="00B64EF0">
        <w:rPr>
          <w:rFonts w:ascii="Times New Roman" w:hAnsi="Times New Roman"/>
          <w:b/>
          <w:sz w:val="28"/>
          <w:szCs w:val="28"/>
          <w:lang w:val="uk-UA"/>
        </w:rPr>
        <w:t>. Відображення в обліку бартерного контракту з грошовою доплатою</w:t>
      </w:r>
    </w:p>
    <w:p w:rsidR="00016140" w:rsidRDefault="00016140" w:rsidP="00B64EF0">
      <w:pPr>
        <w:pStyle w:val="a3"/>
        <w:spacing w:line="360" w:lineRule="auto"/>
        <w:ind w:firstLine="709"/>
        <w:jc w:val="both"/>
        <w:outlineLvl w:val="0"/>
        <w:rPr>
          <w:rFonts w:ascii="Times New Roman" w:hAnsi="Times New Roman"/>
          <w:sz w:val="28"/>
          <w:szCs w:val="28"/>
          <w:lang w:val="uk-UA"/>
        </w:rPr>
      </w:pPr>
    </w:p>
    <w:p w:rsidR="00476D4E" w:rsidRPr="00B64EF0" w:rsidRDefault="00476D4E" w:rsidP="00B64EF0">
      <w:pPr>
        <w:pStyle w:val="a3"/>
        <w:spacing w:line="360" w:lineRule="auto"/>
        <w:ind w:firstLine="709"/>
        <w:jc w:val="both"/>
        <w:outlineLvl w:val="0"/>
        <w:rPr>
          <w:rFonts w:ascii="Times New Roman" w:hAnsi="Times New Roman"/>
          <w:sz w:val="28"/>
          <w:szCs w:val="28"/>
          <w:lang w:val="ru-RU"/>
        </w:rPr>
      </w:pPr>
      <w:r w:rsidRPr="00B64EF0">
        <w:rPr>
          <w:rFonts w:ascii="Times New Roman" w:hAnsi="Times New Roman"/>
          <w:sz w:val="28"/>
          <w:szCs w:val="28"/>
          <w:lang w:val="uk-UA"/>
        </w:rPr>
        <w:t>Сільськогосподарське підприємство “Мінерал” уклало бартерний товарообмінний контракт з підприємством “Ойл”. За умовами договору “Мінерал” передає цукор, балансова вартість якого 20 000 грн. (справедлива вартість 25 000 грн. без ПДВ), та отримує бензин, балансова вартість якого в обліку підприємства “Ойл” 25 000 грн. (справедлива вартість 29 000 грн. без ПДВ), з грошовою доплатою в сумі 4 000 грн. (сума без ПДВ).</w:t>
      </w:r>
    </w:p>
    <w:p w:rsidR="00016140" w:rsidRDefault="00016140" w:rsidP="00B64EF0">
      <w:pPr>
        <w:pStyle w:val="a3"/>
        <w:spacing w:line="360" w:lineRule="auto"/>
        <w:ind w:firstLine="709"/>
        <w:jc w:val="right"/>
        <w:outlineLvl w:val="0"/>
        <w:rPr>
          <w:rFonts w:ascii="Times New Roman" w:hAnsi="Times New Roman"/>
          <w:b/>
          <w:i/>
          <w:sz w:val="28"/>
          <w:szCs w:val="28"/>
          <w:lang w:val="uk-UA"/>
        </w:rPr>
      </w:pPr>
    </w:p>
    <w:p w:rsidR="00476D4E" w:rsidRPr="00B64EF0" w:rsidRDefault="00476D4E" w:rsidP="00B64EF0">
      <w:pPr>
        <w:pStyle w:val="a3"/>
        <w:spacing w:line="360" w:lineRule="auto"/>
        <w:ind w:firstLine="709"/>
        <w:jc w:val="right"/>
        <w:outlineLvl w:val="0"/>
        <w:rPr>
          <w:rFonts w:ascii="Times New Roman" w:hAnsi="Times New Roman"/>
          <w:sz w:val="28"/>
          <w:szCs w:val="28"/>
          <w:lang w:val="ru-RU"/>
        </w:rPr>
      </w:pPr>
      <w:r w:rsidRPr="00B64EF0">
        <w:rPr>
          <w:rFonts w:ascii="Times New Roman" w:hAnsi="Times New Roman"/>
          <w:b/>
          <w:i/>
          <w:sz w:val="28"/>
          <w:szCs w:val="28"/>
          <w:lang w:val="uk-UA"/>
        </w:rPr>
        <w:t xml:space="preserve">Таблиця </w:t>
      </w:r>
      <w:r w:rsidRPr="00B64EF0">
        <w:rPr>
          <w:rFonts w:ascii="Times New Roman" w:hAnsi="Times New Roman"/>
          <w:b/>
          <w:i/>
          <w:sz w:val="28"/>
          <w:szCs w:val="28"/>
          <w:lang w:val="ru-RU"/>
        </w:rPr>
        <w:t>2</w:t>
      </w:r>
    </w:p>
    <w:p w:rsidR="00476D4E" w:rsidRPr="00B64EF0" w:rsidRDefault="00476D4E" w:rsidP="00B64EF0">
      <w:pPr>
        <w:pStyle w:val="a3"/>
        <w:spacing w:line="360" w:lineRule="auto"/>
        <w:ind w:firstLine="709"/>
        <w:jc w:val="center"/>
        <w:outlineLvl w:val="0"/>
        <w:rPr>
          <w:rFonts w:ascii="Times New Roman" w:hAnsi="Times New Roman"/>
          <w:b/>
          <w:sz w:val="28"/>
          <w:szCs w:val="28"/>
          <w:lang w:val="uk-UA"/>
        </w:rPr>
      </w:pPr>
      <w:r w:rsidRPr="00B64EF0">
        <w:rPr>
          <w:rFonts w:ascii="Times New Roman" w:hAnsi="Times New Roman"/>
          <w:b/>
          <w:sz w:val="28"/>
          <w:szCs w:val="28"/>
          <w:lang w:val="uk-UA"/>
        </w:rPr>
        <w:t>Відображення товарообмінної операції в обліку підприємства “Мінерал”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2551"/>
        <w:gridCol w:w="2044"/>
        <w:gridCol w:w="2751"/>
        <w:gridCol w:w="990"/>
      </w:tblGrid>
      <w:tr w:rsidR="00476D4E" w:rsidRPr="00016140" w:rsidTr="00016140">
        <w:trPr>
          <w:cantSplit/>
          <w:trHeight w:val="218"/>
          <w:jc w:val="center"/>
        </w:trPr>
        <w:tc>
          <w:tcPr>
            <w:tcW w:w="426" w:type="dxa"/>
            <w:vMerge w:val="restart"/>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 з/п</w:t>
            </w:r>
          </w:p>
        </w:tc>
        <w:tc>
          <w:tcPr>
            <w:tcW w:w="2551" w:type="dxa"/>
            <w:vMerge w:val="restart"/>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Зміст операції</w:t>
            </w:r>
          </w:p>
        </w:tc>
        <w:tc>
          <w:tcPr>
            <w:tcW w:w="4795" w:type="dxa"/>
            <w:gridSpan w:val="2"/>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Кореспонденція рахунків</w:t>
            </w:r>
          </w:p>
        </w:tc>
        <w:tc>
          <w:tcPr>
            <w:tcW w:w="990" w:type="dxa"/>
            <w:vMerge w:val="restart"/>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Сума, грн.</w:t>
            </w:r>
          </w:p>
        </w:tc>
      </w:tr>
      <w:tr w:rsidR="00476D4E" w:rsidRPr="00016140" w:rsidTr="00016140">
        <w:trPr>
          <w:cantSplit/>
          <w:trHeight w:val="247"/>
          <w:jc w:val="center"/>
        </w:trPr>
        <w:tc>
          <w:tcPr>
            <w:tcW w:w="426" w:type="dxa"/>
            <w:vMerge/>
            <w:vAlign w:val="center"/>
          </w:tcPr>
          <w:p w:rsidR="00476D4E" w:rsidRPr="00016140" w:rsidRDefault="00476D4E" w:rsidP="00016140">
            <w:pPr>
              <w:spacing w:line="360" w:lineRule="auto"/>
              <w:jc w:val="center"/>
              <w:rPr>
                <w:snapToGrid w:val="0"/>
                <w:color w:val="000000"/>
                <w:sz w:val="20"/>
                <w:szCs w:val="26"/>
                <w:lang w:val="uk-UA" w:eastAsia="en-US"/>
              </w:rPr>
            </w:pPr>
          </w:p>
        </w:tc>
        <w:tc>
          <w:tcPr>
            <w:tcW w:w="2551" w:type="dxa"/>
            <w:vMerge/>
            <w:vAlign w:val="center"/>
          </w:tcPr>
          <w:p w:rsidR="00476D4E" w:rsidRPr="00016140" w:rsidRDefault="00476D4E" w:rsidP="00016140">
            <w:pPr>
              <w:spacing w:line="360" w:lineRule="auto"/>
              <w:jc w:val="center"/>
              <w:rPr>
                <w:snapToGrid w:val="0"/>
                <w:color w:val="000000"/>
                <w:sz w:val="20"/>
                <w:szCs w:val="26"/>
                <w:lang w:val="uk-UA" w:eastAsia="en-US"/>
              </w:rPr>
            </w:pPr>
          </w:p>
        </w:tc>
        <w:tc>
          <w:tcPr>
            <w:tcW w:w="2044"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Дебет</w:t>
            </w:r>
          </w:p>
        </w:tc>
        <w:tc>
          <w:tcPr>
            <w:tcW w:w="2751"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Кредит</w:t>
            </w:r>
          </w:p>
        </w:tc>
        <w:tc>
          <w:tcPr>
            <w:tcW w:w="990" w:type="dxa"/>
            <w:vMerge/>
            <w:vAlign w:val="center"/>
          </w:tcPr>
          <w:p w:rsidR="00476D4E" w:rsidRPr="00016140" w:rsidRDefault="00476D4E" w:rsidP="00016140">
            <w:pPr>
              <w:spacing w:line="360" w:lineRule="auto"/>
              <w:jc w:val="center"/>
              <w:rPr>
                <w:snapToGrid w:val="0"/>
                <w:color w:val="000000"/>
                <w:sz w:val="20"/>
                <w:szCs w:val="26"/>
                <w:lang w:val="uk-UA" w:eastAsia="en-US"/>
              </w:rPr>
            </w:pPr>
          </w:p>
        </w:tc>
      </w:tr>
      <w:tr w:rsidR="00476D4E" w:rsidRPr="00016140" w:rsidTr="00016140">
        <w:trPr>
          <w:cantSplit/>
          <w:trHeight w:val="160"/>
          <w:jc w:val="center"/>
        </w:trPr>
        <w:tc>
          <w:tcPr>
            <w:tcW w:w="426"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1</w:t>
            </w:r>
          </w:p>
        </w:tc>
        <w:tc>
          <w:tcPr>
            <w:tcW w:w="2551"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w:t>
            </w:r>
          </w:p>
        </w:tc>
        <w:tc>
          <w:tcPr>
            <w:tcW w:w="2044"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w:t>
            </w:r>
          </w:p>
        </w:tc>
        <w:tc>
          <w:tcPr>
            <w:tcW w:w="2751"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 xml:space="preserve">4 </w:t>
            </w:r>
          </w:p>
        </w:tc>
        <w:tc>
          <w:tcPr>
            <w:tcW w:w="990"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5</w:t>
            </w:r>
          </w:p>
        </w:tc>
      </w:tr>
      <w:tr w:rsidR="00476D4E" w:rsidRPr="00016140" w:rsidTr="00016140">
        <w:trPr>
          <w:cantSplit/>
          <w:trHeight w:val="184"/>
          <w:jc w:val="center"/>
        </w:trPr>
        <w:tc>
          <w:tcPr>
            <w:tcW w:w="8762" w:type="dxa"/>
            <w:gridSpan w:val="5"/>
          </w:tcPr>
          <w:p w:rsidR="00476D4E" w:rsidRPr="00016140" w:rsidRDefault="00476D4E" w:rsidP="00016140">
            <w:pPr>
              <w:spacing w:line="360" w:lineRule="auto"/>
              <w:jc w:val="center"/>
              <w:rPr>
                <w:b/>
                <w:i/>
                <w:snapToGrid w:val="0"/>
                <w:color w:val="000000"/>
                <w:sz w:val="20"/>
                <w:szCs w:val="26"/>
                <w:lang w:val="uk-UA" w:eastAsia="en-US"/>
              </w:rPr>
            </w:pPr>
            <w:r w:rsidRPr="00016140">
              <w:rPr>
                <w:b/>
                <w:i/>
                <w:snapToGrid w:val="0"/>
                <w:color w:val="000000"/>
                <w:sz w:val="20"/>
                <w:szCs w:val="26"/>
                <w:lang w:val="uk-UA" w:eastAsia="en-US"/>
              </w:rPr>
              <w:t>Перша подія – відвантаження цукру</w:t>
            </w:r>
          </w:p>
        </w:tc>
      </w:tr>
      <w:tr w:rsidR="00476D4E" w:rsidRPr="00016140" w:rsidTr="00016140">
        <w:trPr>
          <w:cantSplit/>
          <w:trHeight w:val="793"/>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1</w:t>
            </w:r>
          </w:p>
        </w:tc>
        <w:tc>
          <w:tcPr>
            <w:tcW w:w="2551" w:type="dxa"/>
          </w:tcPr>
          <w:p w:rsidR="00476D4E" w:rsidRPr="00016140" w:rsidRDefault="00476D4E" w:rsidP="00016140">
            <w:pPr>
              <w:spacing w:line="360" w:lineRule="auto"/>
              <w:jc w:val="center"/>
              <w:rPr>
                <w:i/>
                <w:snapToGrid w:val="0"/>
                <w:color w:val="000000"/>
                <w:sz w:val="20"/>
                <w:szCs w:val="26"/>
                <w:lang w:val="uk-UA" w:eastAsia="en-US"/>
              </w:rPr>
            </w:pPr>
            <w:r w:rsidRPr="00016140">
              <w:rPr>
                <w:snapToGrid w:val="0"/>
                <w:color w:val="000000"/>
                <w:sz w:val="20"/>
                <w:szCs w:val="26"/>
                <w:lang w:val="uk-UA" w:eastAsia="en-US"/>
              </w:rPr>
              <w:t xml:space="preserve">Відвантажено цукор, згідно з договором </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361 “Розрахунки з покупцями та замовниками”</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702 “Дохід від реалізації товарів”</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30 000</w:t>
            </w:r>
          </w:p>
        </w:tc>
      </w:tr>
      <w:tr w:rsidR="00476D4E" w:rsidRPr="00016140" w:rsidTr="00016140">
        <w:trPr>
          <w:cantSplit/>
          <w:trHeight w:val="563"/>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w:t>
            </w:r>
          </w:p>
        </w:tc>
        <w:tc>
          <w:tcPr>
            <w:tcW w:w="25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Нараховані податкові зобов’язання з ПДВ</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702 “Дохід від реалізації товарів”</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641 “Розрахунки за податками”</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5 000</w:t>
            </w:r>
          </w:p>
        </w:tc>
      </w:tr>
      <w:tr w:rsidR="00476D4E" w:rsidRPr="00016140" w:rsidTr="00016140">
        <w:trPr>
          <w:cantSplit/>
          <w:trHeight w:val="557"/>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w:t>
            </w:r>
          </w:p>
        </w:tc>
        <w:tc>
          <w:tcPr>
            <w:tcW w:w="25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Списано на собівартість облікову вартість цукру</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902 “Собівартість реалізованих товарів”</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281 “Товари на складі”</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20 000</w:t>
            </w:r>
          </w:p>
        </w:tc>
      </w:tr>
      <w:tr w:rsidR="00476D4E" w:rsidRPr="00016140" w:rsidTr="00016140">
        <w:trPr>
          <w:cantSplit/>
          <w:trHeight w:val="551"/>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4</w:t>
            </w:r>
          </w:p>
        </w:tc>
        <w:tc>
          <w:tcPr>
            <w:tcW w:w="25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Перераховані грошові кошти за договором (у т.ч. ПДВ)</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371 “Розрахунки за авансами виданими”</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311 “Поточні рахунки в національній валюті”</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4 800</w:t>
            </w:r>
          </w:p>
        </w:tc>
      </w:tr>
      <w:tr w:rsidR="00476D4E" w:rsidRPr="00016140" w:rsidTr="00016140">
        <w:trPr>
          <w:cantSplit/>
          <w:trHeight w:val="829"/>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5</w:t>
            </w:r>
          </w:p>
        </w:tc>
        <w:tc>
          <w:tcPr>
            <w:tcW w:w="25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Відображена сума податкового кредиту на суму сплачених грошових коштів</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641 “Розрахунки за податками”</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644 “Податковий кредит”</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800</w:t>
            </w:r>
          </w:p>
        </w:tc>
      </w:tr>
      <w:tr w:rsidR="00476D4E" w:rsidRPr="00016140" w:rsidTr="00016140">
        <w:trPr>
          <w:cantSplit/>
          <w:trHeight w:val="841"/>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w:t>
            </w:r>
          </w:p>
        </w:tc>
        <w:tc>
          <w:tcPr>
            <w:tcW w:w="2551" w:type="dxa"/>
          </w:tcPr>
          <w:p w:rsidR="00476D4E" w:rsidRPr="00016140" w:rsidRDefault="00476D4E" w:rsidP="00016140">
            <w:pPr>
              <w:spacing w:line="360" w:lineRule="auto"/>
              <w:jc w:val="center"/>
              <w:rPr>
                <w:i/>
                <w:snapToGrid w:val="0"/>
                <w:color w:val="000000"/>
                <w:sz w:val="20"/>
                <w:szCs w:val="26"/>
                <w:lang w:val="uk-UA" w:eastAsia="en-US"/>
              </w:rPr>
            </w:pPr>
            <w:r w:rsidRPr="00016140">
              <w:rPr>
                <w:snapToGrid w:val="0"/>
                <w:color w:val="000000"/>
                <w:sz w:val="20"/>
                <w:szCs w:val="26"/>
                <w:lang w:val="uk-UA" w:eastAsia="en-US"/>
              </w:rPr>
              <w:t>Отримано бензин згідно з договором</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281 “Товари на складі”</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631 “Розрахунки з постачальниками та підрядниками”</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29 000</w:t>
            </w:r>
          </w:p>
        </w:tc>
      </w:tr>
      <w:tr w:rsidR="00476D4E" w:rsidRPr="00016140" w:rsidTr="00016140">
        <w:trPr>
          <w:cantSplit/>
          <w:trHeight w:val="839"/>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7</w:t>
            </w:r>
          </w:p>
        </w:tc>
        <w:tc>
          <w:tcPr>
            <w:tcW w:w="25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Відображена сума податкового кредиту</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641 “Розрахунки за податками”</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631 “Розрахунки з постачальниками та підрядниками”</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5 000</w:t>
            </w:r>
          </w:p>
        </w:tc>
      </w:tr>
      <w:tr w:rsidR="00476D4E" w:rsidRPr="00016140" w:rsidTr="00016140">
        <w:trPr>
          <w:cantSplit/>
          <w:trHeight w:val="837"/>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8</w:t>
            </w:r>
          </w:p>
        </w:tc>
        <w:tc>
          <w:tcPr>
            <w:tcW w:w="25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Закриття розрахунків за авансами виданими</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631 “Розрахунки з постачальниками та підрядниками”</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371 “Розрахунки за авансами виданими”</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 xml:space="preserve">4 000 </w:t>
            </w:r>
          </w:p>
        </w:tc>
      </w:tr>
      <w:tr w:rsidR="00476D4E" w:rsidRPr="00016140" w:rsidTr="00016140">
        <w:trPr>
          <w:cantSplit/>
          <w:trHeight w:val="551"/>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9</w:t>
            </w:r>
          </w:p>
        </w:tc>
        <w:tc>
          <w:tcPr>
            <w:tcW w:w="25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Відображені розрахунки по податковому кредиту</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644 “Податковий кредит”</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371 “Розрахунки за авансами виданими”</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800</w:t>
            </w:r>
          </w:p>
        </w:tc>
      </w:tr>
      <w:tr w:rsidR="00476D4E" w:rsidRPr="00016140" w:rsidTr="00016140">
        <w:trPr>
          <w:cantSplit/>
          <w:trHeight w:val="829"/>
          <w:jc w:val="center"/>
        </w:trPr>
        <w:tc>
          <w:tcPr>
            <w:tcW w:w="42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10</w:t>
            </w:r>
          </w:p>
        </w:tc>
        <w:tc>
          <w:tcPr>
            <w:tcW w:w="25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Відображено зарахування заборгованості</w:t>
            </w:r>
          </w:p>
        </w:tc>
        <w:tc>
          <w:tcPr>
            <w:tcW w:w="204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631 “Розрахунки з постачальниками та підрядниками”</w:t>
            </w:r>
          </w:p>
        </w:tc>
        <w:tc>
          <w:tcPr>
            <w:tcW w:w="275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361 “Розрахунки з покупцями та замовниками”</w:t>
            </w:r>
          </w:p>
        </w:tc>
        <w:tc>
          <w:tcPr>
            <w:tcW w:w="990"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30 000</w:t>
            </w:r>
          </w:p>
        </w:tc>
      </w:tr>
    </w:tbl>
    <w:p w:rsidR="00476D4E" w:rsidRPr="00B64EF0" w:rsidRDefault="00476D4E" w:rsidP="00B64EF0">
      <w:pPr>
        <w:pStyle w:val="a3"/>
        <w:spacing w:line="360" w:lineRule="auto"/>
        <w:ind w:firstLine="709"/>
        <w:jc w:val="right"/>
        <w:outlineLvl w:val="0"/>
        <w:rPr>
          <w:rFonts w:ascii="Times New Roman" w:hAnsi="Times New Roman"/>
          <w:b/>
          <w:i/>
          <w:sz w:val="28"/>
          <w:szCs w:val="28"/>
          <w:lang w:val="uk-UA"/>
        </w:rPr>
      </w:pPr>
    </w:p>
    <w:p w:rsidR="00476D4E" w:rsidRPr="00B64EF0" w:rsidRDefault="00016140" w:rsidP="00B64EF0">
      <w:pPr>
        <w:pStyle w:val="a3"/>
        <w:spacing w:line="360" w:lineRule="auto"/>
        <w:ind w:firstLine="709"/>
        <w:jc w:val="right"/>
        <w:outlineLvl w:val="0"/>
        <w:rPr>
          <w:rFonts w:ascii="Times New Roman" w:hAnsi="Times New Roman"/>
          <w:b/>
          <w:i/>
          <w:sz w:val="28"/>
          <w:szCs w:val="28"/>
          <w:lang w:val="uk-UA"/>
        </w:rPr>
      </w:pPr>
      <w:r>
        <w:rPr>
          <w:rFonts w:ascii="Times New Roman" w:hAnsi="Times New Roman"/>
          <w:b/>
          <w:i/>
          <w:sz w:val="28"/>
          <w:szCs w:val="28"/>
          <w:lang w:val="uk-UA"/>
        </w:rPr>
        <w:br w:type="page"/>
      </w:r>
      <w:r w:rsidR="00476D4E" w:rsidRPr="00B64EF0">
        <w:rPr>
          <w:rFonts w:ascii="Times New Roman" w:hAnsi="Times New Roman"/>
          <w:b/>
          <w:i/>
          <w:sz w:val="28"/>
          <w:szCs w:val="28"/>
          <w:lang w:val="uk-UA"/>
        </w:rPr>
        <w:t>Таблиця 3</w:t>
      </w:r>
    </w:p>
    <w:p w:rsidR="00476D4E" w:rsidRPr="00B64EF0" w:rsidRDefault="00476D4E" w:rsidP="00B64EF0">
      <w:pPr>
        <w:pStyle w:val="a3"/>
        <w:spacing w:line="360" w:lineRule="auto"/>
        <w:ind w:firstLine="709"/>
        <w:jc w:val="center"/>
        <w:outlineLvl w:val="0"/>
        <w:rPr>
          <w:rFonts w:ascii="Times New Roman" w:hAnsi="Times New Roman"/>
          <w:b/>
          <w:sz w:val="28"/>
          <w:szCs w:val="28"/>
          <w:lang w:val="uk-UA"/>
        </w:rPr>
      </w:pPr>
      <w:r w:rsidRPr="00B64EF0">
        <w:rPr>
          <w:rFonts w:ascii="Times New Roman" w:hAnsi="Times New Roman"/>
          <w:b/>
          <w:sz w:val="28"/>
          <w:szCs w:val="28"/>
          <w:lang w:val="uk-UA"/>
        </w:rPr>
        <w:t>Відображення товарообмінної операції в обліку підприємства “Ойл”</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64"/>
        <w:gridCol w:w="2471"/>
        <w:gridCol w:w="2138"/>
        <w:gridCol w:w="2694"/>
        <w:gridCol w:w="996"/>
      </w:tblGrid>
      <w:tr w:rsidR="00476D4E" w:rsidRPr="00016140" w:rsidTr="00016140">
        <w:trPr>
          <w:cantSplit/>
          <w:trHeight w:val="218"/>
          <w:jc w:val="center"/>
        </w:trPr>
        <w:tc>
          <w:tcPr>
            <w:tcW w:w="364" w:type="dxa"/>
            <w:vMerge w:val="restart"/>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 з/п</w:t>
            </w:r>
          </w:p>
        </w:tc>
        <w:tc>
          <w:tcPr>
            <w:tcW w:w="2471" w:type="dxa"/>
            <w:vMerge w:val="restart"/>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Зміст операції</w:t>
            </w:r>
          </w:p>
        </w:tc>
        <w:tc>
          <w:tcPr>
            <w:tcW w:w="4832" w:type="dxa"/>
            <w:gridSpan w:val="2"/>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Кореспонденція рахунків</w:t>
            </w:r>
          </w:p>
        </w:tc>
        <w:tc>
          <w:tcPr>
            <w:tcW w:w="996" w:type="dxa"/>
            <w:vMerge w:val="restart"/>
            <w:vAlign w:val="center"/>
          </w:tcPr>
          <w:p w:rsidR="00476D4E" w:rsidRPr="00016140" w:rsidRDefault="00476D4E" w:rsidP="00016140">
            <w:pPr>
              <w:spacing w:line="360" w:lineRule="auto"/>
              <w:jc w:val="center"/>
              <w:rPr>
                <w:snapToGrid w:val="0"/>
                <w:color w:val="000000"/>
                <w:sz w:val="20"/>
                <w:szCs w:val="26"/>
                <w:lang w:val="uk-UA"/>
              </w:rPr>
            </w:pPr>
            <w:r w:rsidRPr="00016140">
              <w:rPr>
                <w:snapToGrid w:val="0"/>
                <w:color w:val="000000"/>
                <w:sz w:val="20"/>
                <w:szCs w:val="26"/>
                <w:lang w:val="uk-UA" w:eastAsia="en-US"/>
              </w:rPr>
              <w:t>Сума, грн.</w:t>
            </w:r>
          </w:p>
          <w:p w:rsidR="00476D4E" w:rsidRPr="00016140" w:rsidRDefault="00476D4E" w:rsidP="00016140">
            <w:pPr>
              <w:spacing w:line="360" w:lineRule="auto"/>
              <w:jc w:val="center"/>
              <w:rPr>
                <w:snapToGrid w:val="0"/>
                <w:color w:val="000000"/>
                <w:sz w:val="20"/>
                <w:szCs w:val="26"/>
                <w:lang w:val="uk-UA" w:eastAsia="en-US"/>
              </w:rPr>
            </w:pPr>
          </w:p>
        </w:tc>
      </w:tr>
      <w:tr w:rsidR="00476D4E" w:rsidRPr="00016140" w:rsidTr="00016140">
        <w:trPr>
          <w:cantSplit/>
          <w:trHeight w:val="247"/>
          <w:jc w:val="center"/>
        </w:trPr>
        <w:tc>
          <w:tcPr>
            <w:tcW w:w="364" w:type="dxa"/>
            <w:vMerge/>
            <w:vAlign w:val="center"/>
          </w:tcPr>
          <w:p w:rsidR="00476D4E" w:rsidRPr="00016140" w:rsidRDefault="00476D4E" w:rsidP="00016140">
            <w:pPr>
              <w:spacing w:line="360" w:lineRule="auto"/>
              <w:jc w:val="center"/>
              <w:rPr>
                <w:snapToGrid w:val="0"/>
                <w:color w:val="000000"/>
                <w:sz w:val="20"/>
                <w:szCs w:val="26"/>
                <w:lang w:val="uk-UA" w:eastAsia="en-US"/>
              </w:rPr>
            </w:pPr>
          </w:p>
        </w:tc>
        <w:tc>
          <w:tcPr>
            <w:tcW w:w="2471" w:type="dxa"/>
            <w:vMerge/>
            <w:vAlign w:val="center"/>
          </w:tcPr>
          <w:p w:rsidR="00476D4E" w:rsidRPr="00016140" w:rsidRDefault="00476D4E" w:rsidP="00016140">
            <w:pPr>
              <w:spacing w:line="360" w:lineRule="auto"/>
              <w:jc w:val="center"/>
              <w:rPr>
                <w:snapToGrid w:val="0"/>
                <w:color w:val="000000"/>
                <w:sz w:val="20"/>
                <w:szCs w:val="26"/>
                <w:lang w:val="uk-UA" w:eastAsia="en-US"/>
              </w:rPr>
            </w:pPr>
          </w:p>
        </w:tc>
        <w:tc>
          <w:tcPr>
            <w:tcW w:w="2138"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Дебет</w:t>
            </w:r>
          </w:p>
        </w:tc>
        <w:tc>
          <w:tcPr>
            <w:tcW w:w="2694"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Кредит</w:t>
            </w:r>
          </w:p>
        </w:tc>
        <w:tc>
          <w:tcPr>
            <w:tcW w:w="996" w:type="dxa"/>
            <w:vMerge/>
            <w:vAlign w:val="center"/>
          </w:tcPr>
          <w:p w:rsidR="00476D4E" w:rsidRPr="00016140" w:rsidRDefault="00476D4E" w:rsidP="00016140">
            <w:pPr>
              <w:spacing w:line="360" w:lineRule="auto"/>
              <w:jc w:val="center"/>
              <w:rPr>
                <w:snapToGrid w:val="0"/>
                <w:color w:val="000000"/>
                <w:sz w:val="20"/>
                <w:szCs w:val="26"/>
                <w:lang w:val="uk-UA" w:eastAsia="en-US"/>
              </w:rPr>
            </w:pPr>
          </w:p>
        </w:tc>
      </w:tr>
      <w:tr w:rsidR="00476D4E" w:rsidRPr="00016140" w:rsidTr="00016140">
        <w:trPr>
          <w:cantSplit/>
          <w:trHeight w:val="160"/>
          <w:jc w:val="center"/>
        </w:trPr>
        <w:tc>
          <w:tcPr>
            <w:tcW w:w="364"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1</w:t>
            </w:r>
          </w:p>
        </w:tc>
        <w:tc>
          <w:tcPr>
            <w:tcW w:w="2471"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w:t>
            </w:r>
          </w:p>
        </w:tc>
        <w:tc>
          <w:tcPr>
            <w:tcW w:w="2138"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w:t>
            </w:r>
          </w:p>
        </w:tc>
        <w:tc>
          <w:tcPr>
            <w:tcW w:w="2694"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 xml:space="preserve">4 </w:t>
            </w:r>
          </w:p>
        </w:tc>
        <w:tc>
          <w:tcPr>
            <w:tcW w:w="996" w:type="dxa"/>
            <w:vAlign w:val="center"/>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w:t>
            </w:r>
          </w:p>
        </w:tc>
      </w:tr>
      <w:tr w:rsidR="00476D4E" w:rsidRPr="00016140" w:rsidTr="00016140">
        <w:trPr>
          <w:cantSplit/>
          <w:trHeight w:val="184"/>
          <w:jc w:val="center"/>
        </w:trPr>
        <w:tc>
          <w:tcPr>
            <w:tcW w:w="8663" w:type="dxa"/>
            <w:gridSpan w:val="5"/>
          </w:tcPr>
          <w:p w:rsidR="00476D4E" w:rsidRPr="00016140" w:rsidRDefault="00476D4E" w:rsidP="00016140">
            <w:pPr>
              <w:spacing w:line="360" w:lineRule="auto"/>
              <w:jc w:val="center"/>
              <w:rPr>
                <w:b/>
                <w:i/>
                <w:snapToGrid w:val="0"/>
                <w:color w:val="000000"/>
                <w:sz w:val="20"/>
                <w:szCs w:val="26"/>
                <w:lang w:val="uk-UA" w:eastAsia="en-US"/>
              </w:rPr>
            </w:pPr>
            <w:r w:rsidRPr="00016140">
              <w:rPr>
                <w:b/>
                <w:i/>
                <w:snapToGrid w:val="0"/>
                <w:color w:val="000000"/>
                <w:sz w:val="20"/>
                <w:szCs w:val="26"/>
                <w:lang w:val="uk-UA" w:eastAsia="en-US"/>
              </w:rPr>
              <w:t>Перша подія – отримання цукру</w:t>
            </w:r>
          </w:p>
        </w:tc>
      </w:tr>
      <w:tr w:rsidR="00476D4E" w:rsidRPr="00016140" w:rsidTr="00016140">
        <w:trPr>
          <w:cantSplit/>
          <w:trHeight w:val="405"/>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1</w:t>
            </w:r>
          </w:p>
        </w:tc>
        <w:tc>
          <w:tcPr>
            <w:tcW w:w="2471" w:type="dxa"/>
          </w:tcPr>
          <w:p w:rsidR="00476D4E" w:rsidRPr="00016140" w:rsidRDefault="00476D4E" w:rsidP="00016140">
            <w:pPr>
              <w:spacing w:line="360" w:lineRule="auto"/>
              <w:jc w:val="center"/>
              <w:rPr>
                <w:i/>
                <w:snapToGrid w:val="0"/>
                <w:color w:val="000000"/>
                <w:sz w:val="20"/>
                <w:szCs w:val="26"/>
                <w:lang w:val="uk-UA" w:eastAsia="en-US"/>
              </w:rPr>
            </w:pPr>
            <w:r w:rsidRPr="00016140">
              <w:rPr>
                <w:snapToGrid w:val="0"/>
                <w:color w:val="000000"/>
                <w:sz w:val="20"/>
                <w:szCs w:val="26"/>
                <w:lang w:val="uk-UA" w:eastAsia="en-US"/>
              </w:rPr>
              <w:t xml:space="preserve">Оприбуткування цукру </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281 “Товари на складі”</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631 “Розрахунки з постачальниками та підрядниками”</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25 000</w:t>
            </w:r>
          </w:p>
        </w:tc>
      </w:tr>
      <w:tr w:rsidR="00476D4E" w:rsidRPr="00016140" w:rsidTr="00016140">
        <w:trPr>
          <w:cantSplit/>
          <w:trHeight w:val="405"/>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w:t>
            </w:r>
          </w:p>
        </w:tc>
        <w:tc>
          <w:tcPr>
            <w:tcW w:w="247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Відображене податкове зобов’язання</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643 “Податкові зобов’язання”</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641 “Розрахунки за податками”</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5 000</w:t>
            </w:r>
          </w:p>
        </w:tc>
      </w:tr>
      <w:tr w:rsidR="00476D4E" w:rsidRPr="00016140" w:rsidTr="00016140">
        <w:trPr>
          <w:cantSplit/>
          <w:trHeight w:val="405"/>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w:t>
            </w:r>
          </w:p>
        </w:tc>
        <w:tc>
          <w:tcPr>
            <w:tcW w:w="247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Відображені податкові розрахунки за податковим кредитом</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644 “Податковий кредит”</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631 “Розрахунки з постачальниками та підрядниками”</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5 000</w:t>
            </w:r>
          </w:p>
        </w:tc>
      </w:tr>
      <w:tr w:rsidR="00476D4E" w:rsidRPr="00016140" w:rsidTr="00016140">
        <w:trPr>
          <w:cantSplit/>
          <w:trHeight w:val="405"/>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4</w:t>
            </w:r>
          </w:p>
        </w:tc>
        <w:tc>
          <w:tcPr>
            <w:tcW w:w="247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Отримана грошова доплата</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311 “Поточні рахунки в національній валюті”</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681 “Розрахунки за авансами одержаними”</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4 800</w:t>
            </w:r>
          </w:p>
        </w:tc>
      </w:tr>
      <w:tr w:rsidR="00476D4E" w:rsidRPr="00016140" w:rsidTr="00016140">
        <w:trPr>
          <w:cantSplit/>
          <w:trHeight w:val="405"/>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5</w:t>
            </w:r>
          </w:p>
        </w:tc>
        <w:tc>
          <w:tcPr>
            <w:tcW w:w="2471" w:type="dxa"/>
          </w:tcPr>
          <w:p w:rsidR="00476D4E" w:rsidRPr="00016140" w:rsidRDefault="00476D4E" w:rsidP="00016140">
            <w:pPr>
              <w:spacing w:line="360" w:lineRule="auto"/>
              <w:jc w:val="center"/>
              <w:rPr>
                <w:i/>
                <w:snapToGrid w:val="0"/>
                <w:color w:val="000000"/>
                <w:sz w:val="20"/>
                <w:szCs w:val="26"/>
                <w:lang w:val="uk-UA" w:eastAsia="en-US"/>
              </w:rPr>
            </w:pPr>
            <w:r w:rsidRPr="00016140">
              <w:rPr>
                <w:snapToGrid w:val="0"/>
                <w:color w:val="000000"/>
                <w:sz w:val="20"/>
                <w:szCs w:val="26"/>
                <w:lang w:val="uk-UA" w:eastAsia="en-US"/>
              </w:rPr>
              <w:t>Відображене податкове зобов’язання</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643 “Податкові зобов’язання”</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641 “Розрахунки за податками”</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800</w:t>
            </w:r>
          </w:p>
        </w:tc>
      </w:tr>
      <w:tr w:rsidR="00476D4E" w:rsidRPr="00016140" w:rsidTr="00016140">
        <w:trPr>
          <w:cantSplit/>
          <w:trHeight w:val="164"/>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w:t>
            </w:r>
          </w:p>
        </w:tc>
        <w:tc>
          <w:tcPr>
            <w:tcW w:w="247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Відвантажено бензин згідно з договором</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361 “Розрахунки з покупцями та замовниками”</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702 “Дохід від реалізації товарів”</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34 800</w:t>
            </w:r>
          </w:p>
        </w:tc>
      </w:tr>
      <w:tr w:rsidR="00476D4E" w:rsidRPr="00016140" w:rsidTr="00016140">
        <w:trPr>
          <w:cantSplit/>
          <w:trHeight w:val="164"/>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7</w:t>
            </w:r>
          </w:p>
        </w:tc>
        <w:tc>
          <w:tcPr>
            <w:tcW w:w="247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Відображена сума розрахунків за податковими зобов’язаннями</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702 “Дохід від реалізації товарів”</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643 “Податкові зобов’язання”</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5 800</w:t>
            </w:r>
          </w:p>
        </w:tc>
      </w:tr>
      <w:tr w:rsidR="00476D4E" w:rsidRPr="00016140" w:rsidTr="00016140">
        <w:trPr>
          <w:cantSplit/>
          <w:trHeight w:val="164"/>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8</w:t>
            </w:r>
          </w:p>
        </w:tc>
        <w:tc>
          <w:tcPr>
            <w:tcW w:w="247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Списана собівартість реалізованого бензину</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902 “Собівартість реалізованих товарів”</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281 “Товари на складі”</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25 000</w:t>
            </w:r>
          </w:p>
        </w:tc>
      </w:tr>
      <w:tr w:rsidR="00476D4E" w:rsidRPr="00016140" w:rsidTr="00016140">
        <w:trPr>
          <w:cantSplit/>
          <w:trHeight w:val="164"/>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9</w:t>
            </w:r>
          </w:p>
        </w:tc>
        <w:tc>
          <w:tcPr>
            <w:tcW w:w="247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Відображена сума податкового кредиту</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641 “Розрахунки за податками”</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644 “Податковий кредит”</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5 000</w:t>
            </w:r>
          </w:p>
        </w:tc>
      </w:tr>
      <w:tr w:rsidR="00476D4E" w:rsidRPr="00016140" w:rsidTr="00016140">
        <w:trPr>
          <w:cantSplit/>
          <w:trHeight w:val="164"/>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10</w:t>
            </w:r>
          </w:p>
        </w:tc>
        <w:tc>
          <w:tcPr>
            <w:tcW w:w="247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Зарахування заборгованості на вартість отриманого цукру</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631 “Розрахунки з постачальниками та підрядниками”</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361 “Розрахунки з покупцями та замовниками”</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30 000</w:t>
            </w:r>
          </w:p>
        </w:tc>
      </w:tr>
      <w:tr w:rsidR="00476D4E" w:rsidRPr="00016140" w:rsidTr="00016140">
        <w:trPr>
          <w:cantSplit/>
          <w:trHeight w:val="164"/>
          <w:jc w:val="center"/>
        </w:trPr>
        <w:tc>
          <w:tcPr>
            <w:tcW w:w="36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11</w:t>
            </w:r>
          </w:p>
        </w:tc>
        <w:tc>
          <w:tcPr>
            <w:tcW w:w="2471"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Зарахування заборгованості на вартість отриманих грошових коштів</w:t>
            </w:r>
          </w:p>
        </w:tc>
        <w:tc>
          <w:tcPr>
            <w:tcW w:w="2138"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681 “Розрахунки за авансами одержаними”</w:t>
            </w:r>
          </w:p>
        </w:tc>
        <w:tc>
          <w:tcPr>
            <w:tcW w:w="2694"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361 “Розрахунки з покупцями та замовниками”</w:t>
            </w:r>
          </w:p>
        </w:tc>
        <w:tc>
          <w:tcPr>
            <w:tcW w:w="996" w:type="dxa"/>
          </w:tcPr>
          <w:p w:rsidR="00476D4E" w:rsidRPr="00016140" w:rsidRDefault="00476D4E" w:rsidP="00016140">
            <w:pPr>
              <w:spacing w:line="360" w:lineRule="auto"/>
              <w:jc w:val="center"/>
              <w:rPr>
                <w:snapToGrid w:val="0"/>
                <w:color w:val="000000"/>
                <w:sz w:val="20"/>
                <w:szCs w:val="26"/>
                <w:lang w:val="uk-UA" w:eastAsia="en-US"/>
              </w:rPr>
            </w:pPr>
            <w:r w:rsidRPr="00016140">
              <w:rPr>
                <w:snapToGrid w:val="0"/>
                <w:color w:val="000000"/>
                <w:sz w:val="20"/>
                <w:szCs w:val="26"/>
                <w:lang w:val="uk-UA" w:eastAsia="en-US"/>
              </w:rPr>
              <w:t>4 800</w:t>
            </w:r>
          </w:p>
        </w:tc>
      </w:tr>
    </w:tbl>
    <w:p w:rsidR="00476D4E" w:rsidRPr="00016140" w:rsidRDefault="00476D4E" w:rsidP="00016140">
      <w:pPr>
        <w:spacing w:line="360" w:lineRule="auto"/>
        <w:jc w:val="center"/>
        <w:rPr>
          <w:sz w:val="20"/>
          <w:szCs w:val="28"/>
          <w:lang w:val="en-US"/>
        </w:rPr>
      </w:pPr>
      <w:bookmarkStart w:id="0" w:name="_GoBack"/>
      <w:bookmarkEnd w:id="0"/>
    </w:p>
    <w:sectPr w:rsidR="00476D4E" w:rsidRPr="00016140" w:rsidSect="00B64EF0">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8F58D6"/>
    <w:multiLevelType w:val="hybridMultilevel"/>
    <w:tmpl w:val="05502DE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F2A"/>
    <w:rsid w:val="00016140"/>
    <w:rsid w:val="00045C90"/>
    <w:rsid w:val="00126894"/>
    <w:rsid w:val="00194F03"/>
    <w:rsid w:val="00476D4E"/>
    <w:rsid w:val="005F2F2A"/>
    <w:rsid w:val="006F1BDA"/>
    <w:rsid w:val="008F094D"/>
    <w:rsid w:val="00917C8D"/>
    <w:rsid w:val="00B64EF0"/>
    <w:rsid w:val="00C5107D"/>
    <w:rsid w:val="00CA5E3B"/>
    <w:rsid w:val="00D83156"/>
    <w:rsid w:val="00ED232A"/>
    <w:rsid w:val="00F31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D2EFC6-CE0B-43E0-8080-44297CDE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F2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F2F2A"/>
    <w:rPr>
      <w:rFonts w:ascii="Courier New" w:hAnsi="Courier New"/>
      <w:sz w:val="20"/>
      <w:szCs w:val="20"/>
      <w:lang w:val="en-US"/>
    </w:rPr>
  </w:style>
  <w:style w:type="character" w:customStyle="1" w:styleId="a4">
    <w:name w:val="Текст Знак"/>
    <w:link w:val="a3"/>
    <w:uiPriority w:val="99"/>
    <w:locked/>
    <w:rsid w:val="005F2F2A"/>
    <w:rPr>
      <w:rFonts w:ascii="Courier New" w:hAnsi="Courier New" w:cs="Times New Roman"/>
      <w:lang w:val="en-US" w:eastAsia="ru-RU" w:bidi="ar-SA"/>
    </w:rPr>
  </w:style>
  <w:style w:type="table" w:styleId="a5">
    <w:name w:val="Table Grid"/>
    <w:basedOn w:val="a1"/>
    <w:uiPriority w:val="59"/>
    <w:rsid w:val="00917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Term">
    <w:name w:val="Definition Term"/>
    <w:basedOn w:val="a"/>
    <w:next w:val="a"/>
    <w:rsid w:val="00917C8D"/>
    <w:pPr>
      <w:snapToGrid w:val="0"/>
    </w:pPr>
    <w:rPr>
      <w:szCs w:val="20"/>
      <w:lang w:val="uk-UA" w:eastAsia="en-US"/>
    </w:rPr>
  </w:style>
  <w:style w:type="character" w:styleId="a6">
    <w:name w:val="Hyperlink"/>
    <w:uiPriority w:val="99"/>
    <w:rsid w:val="008F094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2026</Words>
  <Characters>11551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2014-03-03T17:55:00Z</dcterms:created>
  <dcterms:modified xsi:type="dcterms:W3CDTF">2014-03-03T17:55:00Z</dcterms:modified>
</cp:coreProperties>
</file>