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71" w:rsidRDefault="00027671">
      <w:pPr>
        <w:ind w:firstLine="567"/>
        <w:jc w:val="center"/>
        <w:rPr>
          <w:b/>
          <w:bCs/>
        </w:rPr>
      </w:pPr>
      <w:r>
        <w:rPr>
          <w:b/>
          <w:bCs/>
        </w:rPr>
        <w:t>Жанры поздравлений. К постановке проблемы.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Теория и практика речевого общения испытывает необходимость в информации как о становлении разных жанров поздравлений в истории отечественной культуры, так и об особенностях их функционирования в настоящее время.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 xml:space="preserve">Прихотливую историю интересующих нас жанров мы прослеживаем с </w:t>
      </w:r>
      <w:r>
        <w:rPr>
          <w:lang w:val="en-US"/>
        </w:rPr>
        <w:t>XVII</w:t>
      </w:r>
      <w:r>
        <w:t xml:space="preserve"> века. Правилом составления поздравлений обучали уже в Киево-Могилянской академии. Ее воспитанники должны были уметь, как писал Ф.Прокопович, “прилично поздравлять приятелей, говорить за бокалами благожелательные речи друзьям и торжественным образом встречать известные годовые праздники” [Цит. по: Граудина, Миськевич 1989: 23]. Поэтому поздравительные речи сочинялись и произносились не только на занятиях по риторике, но и по заказу на официальных мероприятиях. Заметим, что поздравительные письма поэтика предписывала составлять в стихах.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 xml:space="preserve">В просвещенном </w:t>
      </w:r>
      <w:r>
        <w:rPr>
          <w:lang w:val="en-US"/>
        </w:rPr>
        <w:t>XVIII</w:t>
      </w:r>
      <w:r>
        <w:t xml:space="preserve"> веке внимание к эпистолярным жанрам значительно возрастает. Условия светской жизни требовали не только особых манер, но и соблюдения правил хорошей, а порой даже и изысканной речи. В 1708 году под патронажем «всепресветлейшия великия государыни, ея императорского величества Екатерины Алексеевны» выходит первое печатное руководство по составлению эпистолярных сочинений – переводный письмовник, давший начало «кумплиментарной» переписке. Он содержал 130 образцовых писем, в том числе и поздравительных, и обучал галантному слову частных посланий. Естественно, издание было предназначено для читателей высшего света.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 xml:space="preserve">Эпистолярное наследие </w:t>
      </w:r>
      <w:r>
        <w:rPr>
          <w:lang w:val="en-US"/>
        </w:rPr>
        <w:t>XIX</w:t>
      </w:r>
      <w:r>
        <w:t xml:space="preserve"> века, в том числе и письма-подзравления, что создавалось в соответствии с рекомендациями многочисленных письмовников, кабинетных и купеческих секретарей, также отличает изысканная светская речь, строгая нормативность языковых средств и устойчивость жанров. Однако детальный анализ частной переписки – задача будущих исследований.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В советскую эпоху поздравления – это юбилейные речи, произносившиеся публично, поздравительные адреса, которые составлялись от имени коллектива, фиксировались письменно и оглашались публично, и частные поздравления, писавшиеся на открытках; последний жанр относится к числу наиболее распространенных. Поводом для написания открыток были семейные и государственные праздники: Новый год, 8-е Марта, 1-е Мая и др.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Смысловая близость поводов для поздравления и нормативность социально-коммуникативных жанров речи привели к тому, что структура поздравлений и языковые формы выражения каждого из компонентов текста приблизились к клишированным. На поздравительных открытках даже стали печатать стандартные тексты, оставляя место для имени адресата.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 xml:space="preserve">Но если в </w:t>
      </w:r>
      <w:r>
        <w:rPr>
          <w:lang w:val="en-US"/>
        </w:rPr>
        <w:t>XVIII</w:t>
      </w:r>
      <w:r>
        <w:t xml:space="preserve"> веке следование образцам способствовало развитию языковой и общей культуры носителей языка, то в </w:t>
      </w:r>
      <w:r>
        <w:rPr>
          <w:lang w:val="en-US"/>
        </w:rPr>
        <w:t>XX</w:t>
      </w:r>
      <w:r>
        <w:t xml:space="preserve"> веке клишированность текста создавала впечатление «отписки»; другими словами, стандартизированные поздравительные тексты оказались неспособны выполнять ту функцию, ради которой они создавались.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Необходимое в этой ситуации преодоление стандарта осуществлялось по двум направлениям. Во-первых, приходилось пользоваться услугами текстовиков, умевших создавать личностно ориентированные приветственные адреса и юбилейные речи. Во-вторых, процветало составление «тетрадок», включавших интересные прозаические и поэтические варианты дружеских поздравлений.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В настоящее время эта сфера речевого общения, как и многие другие, динамично развивается. Значительно возросло количество поводов для поздравлений. В их ряду и Пасха, и День Святого Валентина, и самые неожиданные личные поводы – даже просто ясный, солнечный день.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В частных поздравлениях возрастает доля публичности. Поздравители нередко прибегают к радиопередачам Стол заказов на Русском радио или Презент на Европе плюс. Так, обращаются с приветствиями даже к тем, кто находится рядом в момент телефонного звонка на радио. В таких случаях текст оказывается очень коротким и спонтанным, поэтому грешит стандартными языковыми формами: “Я хочу поздравить мою жену Таню с Днем рождения. Я ее очень люблю! Желаю ей здоровья, успехов и процветания” (Презент: Европа плюс). Но публичность обращения и завершающий его подарок – заказанная песня сохраняют торжественность жанра.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Еще одна новая форма поздравления – бегущая строка на ТВ. В силу высокой стоимости такой текст, как правило, сводится к одному – и очень короткому – предложению: “Поздравляем Анну Сергеевну с рождением внука!”. Передают поздравления также при помощи пейджеров и Интернета.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Особую популярность среди молодых приобрели поздравления, как и ‘записочки’, в местных газетах. Эти прозаические и стихотворные тексты имеют четкую адресатную направленность и составляются самими поздравителями. В таких публикациях находим и обращения по кличкам, и выражения из молодежного жаргона: “Наташка! Ты клевая девчонка! С Днем рождения тебя, малыш”. Еще пример: “Мусик-пусик, мама и папа поздравляют тебя с Днем рождения. Не забывай, что мы тебя любим”.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  <w:r>
        <w:t>Итак, богатая история и динамичное состояние жанров поздравлений в настоящее время обещают при их детальном изучении содержательные выводы.</w:t>
      </w: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pStyle w:val="1"/>
      </w:pPr>
      <w:r>
        <w:t>Литература</w:t>
      </w:r>
    </w:p>
    <w:p w:rsidR="00027671" w:rsidRDefault="00027671"/>
    <w:p w:rsidR="00027671" w:rsidRDefault="00027671">
      <w:pPr>
        <w:ind w:firstLine="567"/>
        <w:jc w:val="both"/>
      </w:pPr>
    </w:p>
    <w:p w:rsidR="00027671" w:rsidRDefault="00027671">
      <w:pPr>
        <w:ind w:firstLine="567"/>
        <w:jc w:val="both"/>
      </w:pPr>
    </w:p>
    <w:p w:rsidR="00027671" w:rsidRDefault="00027671">
      <w:pPr>
        <w:spacing w:line="360" w:lineRule="auto"/>
        <w:ind w:firstLine="567"/>
        <w:jc w:val="both"/>
      </w:pPr>
      <w:r>
        <w:t>Л. К. Граудина, Г. И. Миськевич Теория и практика русского красноречия. М., 1989.</w:t>
      </w:r>
      <w:bookmarkStart w:id="0" w:name="_GoBack"/>
      <w:bookmarkEnd w:id="0"/>
    </w:p>
    <w:sectPr w:rsidR="00027671">
      <w:headerReference w:type="default" r:id="rId6"/>
      <w:pgSz w:w="11906" w:h="16838"/>
      <w:pgMar w:top="1134" w:right="850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71" w:rsidRDefault="00027671">
      <w:r>
        <w:separator/>
      </w:r>
    </w:p>
  </w:endnote>
  <w:endnote w:type="continuationSeparator" w:id="0">
    <w:p w:rsidR="00027671" w:rsidRDefault="0002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71" w:rsidRDefault="00027671">
      <w:r>
        <w:separator/>
      </w:r>
    </w:p>
  </w:footnote>
  <w:footnote w:type="continuationSeparator" w:id="0">
    <w:p w:rsidR="00027671" w:rsidRDefault="0002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71" w:rsidRDefault="0002767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B4B"/>
    <w:rsid w:val="00027671"/>
    <w:rsid w:val="003A286E"/>
    <w:rsid w:val="003D0B4B"/>
    <w:rsid w:val="00A4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FC65F2-F96B-4DC7-B839-653D984F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Жанры поздравлений</vt:lpstr>
    </vt:vector>
  </TitlesOfParts>
  <Company>HOME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Жанры поздравлений</dc:title>
  <dc:subject/>
  <dc:creator>1</dc:creator>
  <cp:keywords/>
  <dc:description/>
  <cp:lastModifiedBy>admin</cp:lastModifiedBy>
  <cp:revision>2</cp:revision>
  <dcterms:created xsi:type="dcterms:W3CDTF">2014-02-23T02:09:00Z</dcterms:created>
  <dcterms:modified xsi:type="dcterms:W3CDTF">2014-02-23T02:09:00Z</dcterms:modified>
</cp:coreProperties>
</file>