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D6" w:rsidRPr="00EE72DA" w:rsidRDefault="007559E9" w:rsidP="00EE72DA">
      <w:pPr>
        <w:spacing w:line="360" w:lineRule="auto"/>
        <w:ind w:firstLine="709"/>
        <w:jc w:val="center"/>
        <w:rPr>
          <w:b/>
          <w:bCs/>
        </w:rPr>
      </w:pPr>
      <w:r w:rsidRPr="00EE72DA">
        <w:rPr>
          <w:b/>
          <w:bCs/>
        </w:rPr>
        <w:t>СОДЕРЖАНИЕ</w:t>
      </w:r>
    </w:p>
    <w:p w:rsidR="002D0288" w:rsidRPr="00BC7CAC" w:rsidRDefault="002D0288" w:rsidP="00EE72DA">
      <w:pPr>
        <w:spacing w:line="360" w:lineRule="auto"/>
        <w:ind w:firstLine="709"/>
        <w:jc w:val="both"/>
      </w:pPr>
    </w:p>
    <w:p w:rsidR="002D0288" w:rsidRPr="00BC7CAC" w:rsidRDefault="002D0288" w:rsidP="00EE72DA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4131B5">
        <w:rPr>
          <w:rStyle w:val="a8"/>
          <w:noProof/>
        </w:rPr>
        <w:t>Введение</w:t>
      </w:r>
    </w:p>
    <w:p w:rsidR="002D0288" w:rsidRPr="00BC7CAC" w:rsidRDefault="002D0288" w:rsidP="00EE72DA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4131B5">
        <w:rPr>
          <w:rStyle w:val="a8"/>
          <w:noProof/>
        </w:rPr>
        <w:t>1. Права и обязанности журналиста</w:t>
      </w:r>
    </w:p>
    <w:p w:rsidR="002D0288" w:rsidRPr="00BC7CAC" w:rsidRDefault="002D0288" w:rsidP="00EE72DA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4131B5">
        <w:rPr>
          <w:rStyle w:val="a8"/>
          <w:noProof/>
        </w:rPr>
        <w:t>2. Практическая реализация прав и обязанностей журналистов в реальных условиях</w:t>
      </w:r>
    </w:p>
    <w:p w:rsidR="002D0288" w:rsidRPr="00BC7CAC" w:rsidRDefault="002D0288" w:rsidP="00EE72DA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4131B5">
        <w:rPr>
          <w:rStyle w:val="a8"/>
          <w:noProof/>
        </w:rPr>
        <w:t>Заключение</w:t>
      </w:r>
    </w:p>
    <w:p w:rsidR="002D0288" w:rsidRPr="00BC7CAC" w:rsidRDefault="002D0288" w:rsidP="00EE72DA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4131B5">
        <w:rPr>
          <w:rStyle w:val="a8"/>
          <w:noProof/>
        </w:rPr>
        <w:t>Список литературы</w:t>
      </w:r>
    </w:p>
    <w:p w:rsidR="002D0288" w:rsidRPr="00EE72DA" w:rsidRDefault="002D0288" w:rsidP="00EE72DA">
      <w:pPr>
        <w:spacing w:line="360" w:lineRule="auto"/>
        <w:ind w:firstLine="709"/>
        <w:jc w:val="both"/>
      </w:pPr>
    </w:p>
    <w:p w:rsidR="007559E9" w:rsidRPr="00EE72DA" w:rsidRDefault="007559E9" w:rsidP="00EE72D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DA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53577708"/>
      <w:r w:rsidRPr="00EE72DA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EE72DA" w:rsidRPr="00EE72DA" w:rsidRDefault="00EE72DA" w:rsidP="00EE72DA">
      <w:pPr>
        <w:spacing w:line="360" w:lineRule="auto"/>
        <w:ind w:firstLine="709"/>
        <w:jc w:val="both"/>
      </w:pPr>
    </w:p>
    <w:p w:rsidR="007559E9" w:rsidRPr="00EE72DA" w:rsidRDefault="007559E9" w:rsidP="00EE72DA">
      <w:pPr>
        <w:spacing w:line="360" w:lineRule="auto"/>
        <w:ind w:firstLine="709"/>
        <w:jc w:val="both"/>
        <w:rPr>
          <w:b/>
          <w:bCs/>
        </w:rPr>
      </w:pPr>
      <w:r w:rsidRPr="00EE72DA">
        <w:t>По данным Фонда защиты гласности, в 2005 году выявлено 17 случаев нарушений права доступа журналистов в судебные заседания. Много это или мало? Если сравнить с общим количеством нарушений, зафиксированных в мониторинге Фонда, то это составит менее 5%. Вроде бы и говорить не о чем. Но задумаемся вот над чем: в качестве нарушителей закона здесь выступают судьи, т.е. те, кто призваны этот закон защищать. Трудно предположить, что они не знают процессуального законодательства. Значит</w:t>
      </w:r>
      <w:r w:rsidR="00A36DD8" w:rsidRPr="00EE72DA">
        <w:t xml:space="preserve">, </w:t>
      </w:r>
      <w:r w:rsidRPr="00EE72DA">
        <w:t xml:space="preserve">это осознанные действия, и некоторые из судей, получив гарантии своей независимости, пользуются ими для прямого нарушения закона. Кроме того, очевидно, что в Фонд защиты гласности поступают сообщения о далеко не всех нарушениях подобного рода. На самом деле их, видимо, гораздо больше. Но журналисты молчат, а их права продолжают нарушать. Если же мы сами не уважаем и не защищаем свои права, то трудно ожидать, что это будут делать другие. </w:t>
      </w:r>
    </w:p>
    <w:p w:rsidR="00A36DD8" w:rsidRPr="00EE72DA" w:rsidRDefault="00A36DD8" w:rsidP="00EE72DA">
      <w:pPr>
        <w:spacing w:line="360" w:lineRule="auto"/>
        <w:ind w:firstLine="709"/>
        <w:jc w:val="both"/>
      </w:pPr>
      <w:r w:rsidRPr="00EE72DA">
        <w:t>Тематика сущности и особенностей прав и обязанностей журналистов слабо представлена отечественными изданиями, поэтому актуальным является посвятить работу систематизации, накоплении и закреплении знаний о правах и обязанностях журналистов.</w:t>
      </w:r>
    </w:p>
    <w:p w:rsidR="00A36DD8" w:rsidRPr="00EE72DA" w:rsidRDefault="00A36DD8" w:rsidP="00EE72DA">
      <w:pPr>
        <w:spacing w:line="360" w:lineRule="auto"/>
        <w:ind w:firstLine="709"/>
        <w:jc w:val="both"/>
      </w:pPr>
      <w:r w:rsidRPr="00EE72DA">
        <w:t xml:space="preserve">Все вышеприведенные факторы обуславливают актуальность и значимость тематики работы на современном этапе, направленной на глубокое и всестороннее изучение </w:t>
      </w:r>
      <w:r w:rsidR="00687FD5" w:rsidRPr="00EE72DA">
        <w:t>прав и обязанностей журналистов.</w:t>
      </w:r>
    </w:p>
    <w:p w:rsidR="00687FD5" w:rsidRPr="00EE72DA" w:rsidRDefault="00687FD5" w:rsidP="00EE72DA">
      <w:pPr>
        <w:spacing w:line="360" w:lineRule="auto"/>
        <w:ind w:firstLine="709"/>
        <w:jc w:val="both"/>
      </w:pPr>
      <w:r w:rsidRPr="00EE72DA">
        <w:t>В связи с этим целью данной работы выступает исследование в области прав и обязанностей журналистов, их практической реализации в реальных условиях.</w:t>
      </w:r>
    </w:p>
    <w:p w:rsidR="00A36DD8" w:rsidRPr="00EE72DA" w:rsidRDefault="00A36DD8" w:rsidP="00EE72DA">
      <w:pPr>
        <w:spacing w:line="360" w:lineRule="auto"/>
        <w:ind w:firstLine="709"/>
        <w:jc w:val="both"/>
      </w:pPr>
    </w:p>
    <w:p w:rsidR="00F034D6" w:rsidRPr="00EE72DA" w:rsidRDefault="00F034D6" w:rsidP="00EE72D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DA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53577709"/>
      <w:r w:rsidR="00A36DD8" w:rsidRPr="00EE72DA">
        <w:rPr>
          <w:rFonts w:ascii="Times New Roman" w:hAnsi="Times New Roman" w:cs="Times New Roman"/>
          <w:sz w:val="28"/>
          <w:szCs w:val="28"/>
        </w:rPr>
        <w:t xml:space="preserve">1. </w:t>
      </w:r>
      <w:r w:rsidRPr="00EE72DA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A65B28" w:rsidRPr="00EE72DA">
        <w:rPr>
          <w:rFonts w:ascii="Times New Roman" w:hAnsi="Times New Roman" w:cs="Times New Roman"/>
          <w:sz w:val="28"/>
          <w:szCs w:val="28"/>
        </w:rPr>
        <w:t xml:space="preserve">и обязанности </w:t>
      </w:r>
      <w:r w:rsidRPr="00EE72DA">
        <w:rPr>
          <w:rFonts w:ascii="Times New Roman" w:hAnsi="Times New Roman" w:cs="Times New Roman"/>
          <w:sz w:val="28"/>
          <w:szCs w:val="28"/>
        </w:rPr>
        <w:t>журналиста</w:t>
      </w:r>
      <w:bookmarkEnd w:id="1"/>
    </w:p>
    <w:p w:rsidR="00EE72DA" w:rsidRPr="00EE72DA" w:rsidRDefault="00EE72DA" w:rsidP="00EE72DA">
      <w:pPr>
        <w:spacing w:line="360" w:lineRule="auto"/>
        <w:ind w:firstLine="709"/>
        <w:jc w:val="both"/>
      </w:pP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Журналист имеет право: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1) искать, запрашивать, получать и распространять информацию</w:t>
      </w:r>
      <w:r w:rsidR="004D2193" w:rsidRPr="00EE72DA">
        <w:rPr>
          <w:rStyle w:val="ab"/>
        </w:rPr>
        <w:footnoteReference w:id="1"/>
      </w:r>
      <w:r w:rsidRPr="00EE72DA">
        <w:t>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2)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3) быть принятым должностными лицами в связи с запросом информации;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4)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тайну;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5) копировать, публиковать, оглашать или иным способом воспроизво</w:t>
      </w:r>
      <w:r w:rsidR="00A65B28" w:rsidRPr="00EE72DA">
        <w:t>дить документы и материалы</w:t>
      </w:r>
      <w:r w:rsidRPr="00EE72DA">
        <w:t>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6) производить записи, в том числе с использованием средств аудиои видеотехники, кино- и фотосъемки, за исключением случаев, предусмотренных законом;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7)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8) проверять достоверность сообщаемой ему информации;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9) излагать свои личные суждения и оценки в сообщениях и материалах, предназначенных для распространения за его подписью;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10) отказаться от подготовки за своей подписью сообщения или материала, противоречащего его убеждениям;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11)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12) распространять подготовленные им сообщения и материалы за своей подписью, под псевдонимом или без подписи</w:t>
      </w:r>
      <w:r w:rsidR="00EB77C9" w:rsidRPr="00EE72DA">
        <w:rPr>
          <w:rStyle w:val="ab"/>
        </w:rPr>
        <w:footnoteReference w:id="2"/>
      </w:r>
      <w:r w:rsidRPr="00EE72DA">
        <w:t>.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Журналист пользуется также иными правами, предоставленными ему законодательством Российской Федерации о средствах массовой информации.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Не допускается использование установленных прав журналиста в целях сокрытия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средством массовой информации.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убеждениями.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Журналист обязан: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1) соблюдать устав редакции, с которой он состоит в трудовых отношениях;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2) проверять достоверность сообщаемой им информации;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3)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4) сохранять конфиденциальность информации и (или) ее источника;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5)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6) при получении информации от граждан и должностных лиц ставить их в известность о проведении аудио- и видеозаписи, кино- и фотосъемки;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7)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8) 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9)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10) соблюдать запрет на проведение им предвыборной агитации, агитации по вопросам референдума при осуществлении профессиональной деятельности</w:t>
      </w:r>
      <w:r w:rsidR="00EB77C9" w:rsidRPr="00EE72DA">
        <w:rPr>
          <w:rStyle w:val="ab"/>
        </w:rPr>
        <w:footnoteReference w:id="3"/>
      </w:r>
      <w:r w:rsidRPr="00EE72DA">
        <w:t>.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Журналист несет также иные обязанности, установленные законодательством Российской Федерации о средствах массовой информации.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При осуществлении профессиональной деятельности журналист обязан уважать права, законные интересы, честь и достоинство граждан и организаций.</w:t>
      </w:r>
    </w:p>
    <w:p w:rsidR="002C2C1D" w:rsidRPr="00EE72DA" w:rsidRDefault="002C2C1D" w:rsidP="00EE72DA">
      <w:pPr>
        <w:spacing w:line="360" w:lineRule="auto"/>
        <w:ind w:firstLine="709"/>
        <w:jc w:val="both"/>
      </w:pPr>
      <w:r w:rsidRPr="00EE72DA">
        <w:t>Государство гарантирует журналисту в связи с осуществлением им профессиональной деятельности защиту его чести, достоинства, здоровья, жизни и имущества как лицу, выполняющему общественный долг.</w:t>
      </w:r>
    </w:p>
    <w:p w:rsidR="00EE72DA" w:rsidRPr="00EE72DA" w:rsidRDefault="00EE72DA" w:rsidP="00EE72D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B28" w:rsidRPr="00EE72DA" w:rsidRDefault="00A65B28" w:rsidP="00EE72D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DA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153577710"/>
      <w:r w:rsidRPr="00EE72DA">
        <w:rPr>
          <w:rFonts w:ascii="Times New Roman" w:hAnsi="Times New Roman" w:cs="Times New Roman"/>
          <w:sz w:val="28"/>
          <w:szCs w:val="28"/>
        </w:rPr>
        <w:t>2. Практическая реализация прав и обязанностей журналистов в реальных условиях</w:t>
      </w:r>
      <w:bookmarkEnd w:id="2"/>
    </w:p>
    <w:p w:rsidR="00EE72DA" w:rsidRPr="00EE72DA" w:rsidRDefault="00EE72DA" w:rsidP="00EE72DA">
      <w:pPr>
        <w:spacing w:line="360" w:lineRule="auto"/>
        <w:ind w:firstLine="709"/>
        <w:jc w:val="both"/>
      </w:pP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 xml:space="preserve">Определение круга прав и обязанностей журналистов является одним из важнейших элементов российского законодательства о средствах массовой информации, так как объём этих прав и обязанностей говорит о сути профессиональной деятельности работников СМИ. Как мы говорили, специфика профессии журналиста позволяет ему пользоваться правами, недоступными для других граждан, но это влечёт за собой и обязанность исполнять общественный долг. </w:t>
      </w: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 xml:space="preserve">Первая обязанность — </w:t>
      </w:r>
      <w:r w:rsidRPr="00EE72DA">
        <w:rPr>
          <w:i/>
          <w:iCs/>
        </w:rPr>
        <w:t xml:space="preserve">сохранение в тайне источника информации. </w:t>
      </w:r>
      <w:r w:rsidRPr="00EE72DA">
        <w:t>Это один из основных профессиональных принципов, смысл которого заключается в следующем. Достоянием общественной свободы является то, что люди могут безбоязненно сообщать о социально значимых вещах и событиях в средствах массовой информации, а также обсуждать подобные события в СМИ, — даже если информация включает сведения о неблаговидных поступках и поведении самих информаторов. При этом дискуссия в СМИ имеет большую общественную значимость, чем непосредственное нахождение и осуждение виновных. Введение такой нормы предоставляет защиту как гражданину, который, разглашая информацию, уже не опасается за свою судьбу и благополучие, так и журналисту — от несвойственной ему роли агента государственных органов охраны правопорядка.</w:t>
      </w: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>На первый взгляд эта норма противоречит положениям статьи 56 Уголовно-процессуального кодекса РФ. В статье даётся перечень лиц, не подлежащих допросу в качестве свидетелей (адвокат, священнослужитель и др.), в который не входят работники СМИ. Но существование этого перечня не исключает возможности иных случаев освобождения от обязанности давать свидетельские показания. Такая возможность прямо предусмотрена Конституцией РФ (ч. 2 ст. 51), которая позволяет преодолеть указанное противоречие между нормами Закона о СМИ и УПК РФ</w:t>
      </w:r>
      <w:r w:rsidR="004D2193" w:rsidRPr="00EE72DA">
        <w:rPr>
          <w:rStyle w:val="ab"/>
        </w:rPr>
        <w:footnoteReference w:id="4"/>
      </w:r>
      <w:r w:rsidRPr="00EE72DA">
        <w:t>.</w:t>
      </w: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>Закон о СМИ гласит, что журналист, редакция СМИ не вправе разглашать источник информации и называть лицо, предоставившее сведения с условием неразглашения его имени (ч. 2 ст. 41 и п. 4 ч. 1 ст. 49). Это обязанность. Исключением являются случаи поступления соответствующих требований от суда в связи с находящимся в его производстве делом. В соответствии с Законом о СМИ журналист не вправе разглашать имя источника ни по требованию милиции, ни по требованию прокуратуры, ни по требованию Федеральной службы безопасности, но он обязан сделать это по требованию суда в связи с рассматриваемым этим судом делом</w:t>
      </w:r>
      <w:r w:rsidR="00116AA4" w:rsidRPr="00EE72DA">
        <w:rPr>
          <w:rStyle w:val="ab"/>
        </w:rPr>
        <w:footnoteReference w:id="5"/>
      </w:r>
      <w:r w:rsidRPr="00EE72DA">
        <w:t>.</w:t>
      </w: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 xml:space="preserve">Второе право журналиста, которому соответствует схожая обязанность, — </w:t>
      </w:r>
      <w:r w:rsidRPr="00EE72DA">
        <w:rPr>
          <w:i/>
          <w:iCs/>
        </w:rPr>
        <w:t xml:space="preserve">соблюдение достоверности информации. </w:t>
      </w:r>
      <w:r w:rsidRPr="00EE72DA">
        <w:t xml:space="preserve">Журналист, с одной стороны, </w:t>
      </w:r>
      <w:r w:rsidRPr="00EE72DA">
        <w:rPr>
          <w:i/>
          <w:iCs/>
        </w:rPr>
        <w:t xml:space="preserve">имеет право </w:t>
      </w:r>
      <w:r w:rsidRPr="00EE72DA">
        <w:t xml:space="preserve">проверять достоверность сообщаемой ему информации (п. 8 ч. 1 ст. 47 ЗоСМИ), с другой — он </w:t>
      </w:r>
      <w:r w:rsidRPr="00EE72DA">
        <w:rPr>
          <w:i/>
          <w:iCs/>
        </w:rPr>
        <w:t xml:space="preserve">обязан </w:t>
      </w:r>
      <w:r w:rsidRPr="00EE72DA">
        <w:t>убедиться в достоверности информации до её распространения (п. 2 ч. 1 ст. 49). Последнее фактически означает, что журналист отвечает за каждое слово, написанное в статье или прозвучавшее в телерадиопередаче, если он готовил распространённый материал.</w:t>
      </w: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>Право проверять сообщаемую журналисту информацию является тем принципом, который позволяет ему требовать ответа на запрос, посещать государственные органы и организации, быть принятым должностными лицами, получать доступ к документам и материалам, производить записи, посещать места стихийных бедствий и катастроф, обладать другими правами, специально оговоренными в Законе о СМИ (ст. 47).</w:t>
      </w: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>Обязанность всесторонней проверки распространяемой информации в свою очередь лежит в основе социально ответственной журналистики, на страже прав которой и стоит законодательство о СМИ. При этом не имеет никакого значения, идет ли речь о статье под рубрикой «Слухи» или о материале на полосе новостей. Вся информация должна быть достоверной (или, по крайней мере, не должна затрагивать ничьих прав и интересов). Журналист не может сказать в телевизионной программе что-то вроде следующего: «...все мы знаем, что мэр нашего города является честнейшим человеком, который заботится о судьбе горожан, следит за чистотой и порядком в городе. И хотя на прошлой неделе на центральном рынке старухи стали распространять нелепые слухи, о том, что уважаемый мэр берёт по субботам взятки со своих подчиненных, зарабатывая при этом несметное количество денег для строительства своей дачи, мы все прекрасно понимаем, что это — совершеннейшая глупость, чепуха, и никто не должен в неё верить». С той самой секунды, как эти слова прозвучат в эфире, будут опубликованы в газете и т.п., к журналисту можно предъявлять судебный иск, можно привлекать к ответственности как его самого, так и редакцию и т.д. Все ссылки на то, что это слухи, что журналист сам в них не верит и никто в них не поверит, суд не обязан принимать во внимание</w:t>
      </w:r>
      <w:r w:rsidR="00116AA4" w:rsidRPr="00EE72DA">
        <w:rPr>
          <w:rStyle w:val="ab"/>
        </w:rPr>
        <w:footnoteReference w:id="6"/>
      </w:r>
      <w:r w:rsidRPr="00EE72DA">
        <w:t>.</w:t>
      </w:r>
    </w:p>
    <w:p w:rsidR="00A65B28" w:rsidRPr="00EE72DA" w:rsidRDefault="00A65B28" w:rsidP="00EE72DA">
      <w:pPr>
        <w:spacing w:line="360" w:lineRule="auto"/>
        <w:ind w:firstLine="709"/>
        <w:jc w:val="both"/>
      </w:pPr>
      <w:r w:rsidRPr="00EE72DA">
        <w:t xml:space="preserve">В связи с этим следует остановиться на использовании несовершенного вида глагола в статье Закона о СМИ «Обязанности журналиста»: «Журналист обязан проверять достоверность сообщаемой им информации» — именно </w:t>
      </w:r>
      <w:r w:rsidRPr="00EE72DA">
        <w:rPr>
          <w:i/>
          <w:iCs/>
        </w:rPr>
        <w:t xml:space="preserve">проверять </w:t>
      </w:r>
      <w:r w:rsidRPr="00EE72DA">
        <w:t xml:space="preserve">(но не </w:t>
      </w:r>
      <w:r w:rsidRPr="00EE72DA">
        <w:rPr>
          <w:i/>
          <w:iCs/>
        </w:rPr>
        <w:t xml:space="preserve">проверить). </w:t>
      </w:r>
      <w:r w:rsidRPr="00EE72DA">
        <w:t>Законодатель, видимо, употребил глагол в форме несовершенного вида не случайно. Журналисты не имеют возможности досконально проверить достоверность тех или иных фактов в отличие от работников органов дознания, следствия, прокуратуры, суда. Они не могут проводить графологические и иные экспертизы, устраивать очные ставки, организовывать другие следственные мероприятия для определения подлинности документов и истинности чьих-то слов. То есть результаты проводимых журналистами проверок во многих случаях не смогут на 100% подтвердить достоверность той информации, которую они намерены распространять. Однако это не означает, что журналисты должны верить всему на слово; они обязаны предпринять всё, что в их силах, для проверки достоверности информации. Эти действия, как правило, сводятся к опросу объективно настроенных очевидцев событий, получению ответов на официальные запросы информации, поискам в архивах и т.п.</w:t>
      </w:r>
    </w:p>
    <w:p w:rsidR="00A65B28" w:rsidRPr="00EE72DA" w:rsidRDefault="00A65B28" w:rsidP="00EE72D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DA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153577711"/>
      <w:r w:rsidRPr="00EE72DA">
        <w:rPr>
          <w:rFonts w:ascii="Times New Roman" w:hAnsi="Times New Roman" w:cs="Times New Roman"/>
          <w:sz w:val="28"/>
          <w:szCs w:val="28"/>
        </w:rPr>
        <w:t>Заключение</w:t>
      </w:r>
      <w:bookmarkEnd w:id="3"/>
    </w:p>
    <w:p w:rsidR="00EE72DA" w:rsidRPr="00EE72DA" w:rsidRDefault="00EE72DA" w:rsidP="00EE72DA">
      <w:pPr>
        <w:spacing w:line="360" w:lineRule="auto"/>
        <w:ind w:firstLine="709"/>
        <w:jc w:val="both"/>
      </w:pP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Стремительное появление новых технологий и их непрерывная конвергенция, кардинально меняющие природу СМИ, влияют и на состояние массово-информационного права. Приведут ли эти процессы к революции в информационном праве? Как представляется, их результатом будет лишь адаптация традиционных норм авторского права, неприкосновенности личной жизни, защиты чести и достоинства и других прав человека к новым формам сбора, хранения и распространения массовой информации. Компьютерное право, право новых технологий и коммуникаций расширят существующее правовое поле, заставят законодателей и судей осваивать неведомые им пока области правоприменения, но ни в коем случае не заменят существующее право СМИ.</w:t>
      </w: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Это отнюдь не означает, что в XXI в. не произойдёт важных изменений в системе, акцентах информационного права. Однако эти изменения станут результатом происходящих процессов интеграции западных государств, гармонизации национальных правовых норм, отмирания многих функций государств, укрепления самоуправления на местном уровне и саморегулирования внутри индустрии массовой информации и массовых коммуникаций.</w:t>
      </w: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Основными тенденциями в будущем, вероятно, станут те из них, которые просматриваются уже сегодня.</w:t>
      </w: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Во-первых, правительства и парламенты, отказываясь от зачастую обременительных для себя и дорогостоящих для общества функций, постепенно передают свои полномочия бизнесу и органам корпоративного и местного самоуправления. Последние, исходя уже из собственных правил и норм, решают возникающие правовые и этические споры. Обычно они действуют, реагируя на жалобы потребителей информационных услуг или других сторон, которые считают свои права нарушенными в результате распространения массовой информации. Нельзя сказать, что получатели новых полномочий всегда в восторге от расширения своих прав, ведущих, разумеется, и к расширению сферы их обязанностей. Понимая это, государство порой навязывает саморегулирование, делает его принудительным, как это происходит, например, с саморегулированием Интернета обществами и ассоциациями провайдеров и операторов в Западной Европе. К сферам, в которых эти процессы сегодня наиболее заметны, следует добавить рекламную деятельность и охрану интеллектуальной собственности.</w:t>
      </w: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Во-вторых, происходит постепенный переход от национального государственного регулирования к наднациональному правовому регулированию. Причём это связано как с формальной  причиной расширения трансграничного распространения массовой информации, прежде всего по сетям Интернета и с использованием спутниковых технологий, так и с очевидным удобством для растущих транснациональных корпораций заниматься бизнесом по стандартизованным во всех странах правилам. Создание общего рынка товаров и услуг в Западной Европе, Северной Америке и в других регионах требует и общего подхода к регулированию этих процессов. Европейский Союз уже принял ряд соответствующих директив, наиболее значительной из которых является директива «Телевидение без границ». Ему вторит в своем законотворчестве Совет Европы. Он принимает конвенции и рекомендации, в том числе по вопросам правового регулирования деятельности СМИ, готовя тем самым государства-участники этой организации к жизни в объединённой Европе. В этом же направлении активнее, чем когда бы то ни было, работают Международная организация торговли, Всемирный союз электросвязи, организация Генерального соглашения по торговле и тарифам и другие международные организации, обычно защищающие интересы большого бизнеса.</w:t>
      </w: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В-третьих, в регулировании информационных отношений будет развиваться переход к применению исключительно частного права (государство-арбитр), а не публичного (государство-участник), как нынче, — в некоторых важных вопросах защиты чести и достоинства, неприкосновенности личной жизни и др. Уже сейчас мертвым грузом уголовного права стран Запада лежат статьи о наказании за неуважение и оскорбление в СМИ президента, премьер-министра, других высших должностных лиц, а также символов страны — государственного флага, гимна, вымпелов и т.п., почти никогда не применяются нормы об уголовном преследовании за клевету и оскорбление. Международные организации, поддерживающие принципы свободы слова и массовой информации, борются за их окончательное искоренение из кодексов.</w:t>
      </w: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Можно предположить также появление ряда изменений, меньших по значению, но также существенных для развития массово-информационного права в новом веке.</w:t>
      </w:r>
    </w:p>
    <w:p w:rsidR="00F14494" w:rsidRPr="00EE72DA" w:rsidRDefault="00F14494" w:rsidP="00EE72DA">
      <w:pPr>
        <w:spacing w:line="360" w:lineRule="auto"/>
        <w:ind w:firstLine="709"/>
        <w:jc w:val="both"/>
      </w:pPr>
      <w:r w:rsidRPr="00EE72DA">
        <w:t>Двадцать первый век грозит неожиданностями и потрясениями. Потрясений же в праве, скорее всего, не произойдёт, что явится основой стабильности общества и гарантией от возможных катаклизмов.</w:t>
      </w:r>
    </w:p>
    <w:p w:rsidR="00A65B28" w:rsidRPr="00EE72DA" w:rsidRDefault="00A65B28" w:rsidP="00EE72DA">
      <w:pPr>
        <w:spacing w:line="360" w:lineRule="auto"/>
        <w:ind w:firstLine="709"/>
        <w:jc w:val="both"/>
      </w:pPr>
    </w:p>
    <w:p w:rsidR="00F14494" w:rsidRDefault="00F14494" w:rsidP="00EE72D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DA">
        <w:rPr>
          <w:rFonts w:ascii="Times New Roman" w:hAnsi="Times New Roman" w:cs="Times New Roman"/>
          <w:sz w:val="28"/>
          <w:szCs w:val="28"/>
        </w:rPr>
        <w:br w:type="page"/>
      </w:r>
      <w:bookmarkStart w:id="4" w:name="_Toc153577712"/>
      <w:r w:rsidRPr="00EE72DA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4"/>
    </w:p>
    <w:p w:rsidR="00EE72DA" w:rsidRPr="00EE72DA" w:rsidRDefault="00EE72DA" w:rsidP="00EE72DA"/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Конституция РФ. Ст. 29, 15, 71—73.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Уголовный кодекс РФ. Ст. 212, 280, 282, 354.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Закон РФ «О СМИ». Ст. 1, 3, 4, 47.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 xml:space="preserve">Законодательство Российской Федерации о средствах массовой информации: Науч.-практ. комм. проф. М.А. Федотова. М., 1999. 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Федотов М. А. Правовые основы журналистики // Труды по интеллектуальной собственности. Т. 4. М., 2001. С. 4—33.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Кудрявцев М.А. Право СМИ в современной России: проблемы и перспективы // ЗиП. 1999. № 3. С. 11-18.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Воинов А.Е. Законодательство о средствах массовой информации и практика его применения в республиках — субъектах Российской Федерации. М., 1997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Прохоров Е.П. Свобода СМИ и журналистской деятельности на демократических принципах. М., 2001.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Право на информацию: российское законотворчество о СМИ в 1999—2000 гг. в контексте западноевропейских стандартов свободы слова. М., 2001.</w:t>
      </w:r>
    </w:p>
    <w:p w:rsidR="00F14494" w:rsidRPr="00EE72DA" w:rsidRDefault="00F14494" w:rsidP="00EE72DA">
      <w:pPr>
        <w:numPr>
          <w:ilvl w:val="0"/>
          <w:numId w:val="1"/>
        </w:numPr>
        <w:spacing w:line="360" w:lineRule="auto"/>
        <w:ind w:left="0" w:firstLine="0"/>
      </w:pPr>
      <w:r w:rsidRPr="00EE72DA">
        <w:t>Лекции по основам правовых знаний для журналистов / Ред. Г.В. Винокуров, А.Г. Рихтер, В.В. Чернышев. М., 1999.</w:t>
      </w:r>
      <w:bookmarkStart w:id="5" w:name="_GoBack"/>
      <w:bookmarkEnd w:id="5"/>
    </w:p>
    <w:sectPr w:rsidR="00F14494" w:rsidRPr="00EE72DA" w:rsidSect="00EE72DA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B8" w:rsidRDefault="009922B8">
      <w:r>
        <w:separator/>
      </w:r>
    </w:p>
  </w:endnote>
  <w:endnote w:type="continuationSeparator" w:id="0">
    <w:p w:rsidR="009922B8" w:rsidRDefault="0099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DE" w:rsidRDefault="004131B5" w:rsidP="00B71514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0443DE" w:rsidRDefault="000443DE" w:rsidP="00A65B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B8" w:rsidRDefault="009922B8">
      <w:r>
        <w:separator/>
      </w:r>
    </w:p>
  </w:footnote>
  <w:footnote w:type="continuationSeparator" w:id="0">
    <w:p w:rsidR="009922B8" w:rsidRDefault="009922B8">
      <w:r>
        <w:continuationSeparator/>
      </w:r>
    </w:p>
  </w:footnote>
  <w:footnote w:id="1">
    <w:p w:rsidR="009922B8" w:rsidRDefault="000443DE" w:rsidP="00EE72D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4D2193">
        <w:t>Право на информацию: российское законотворчество о СМИ в 1999—2000 гг. в контексте западноевропейских стандартов свободы слова. М., 2001.</w:t>
      </w:r>
      <w:r>
        <w:t xml:space="preserve"> – С.54</w:t>
      </w:r>
    </w:p>
  </w:footnote>
  <w:footnote w:id="2">
    <w:p w:rsidR="009922B8" w:rsidRDefault="000443DE" w:rsidP="00EB77C9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B77C9">
        <w:t>Лекции по основам правовых знаний для журналистов / Ред. Г.В. Винокуров, А.Г. Рихтер, В.В. Чернышев. М., 1999.</w:t>
      </w:r>
      <w:r>
        <w:t xml:space="preserve"> – С.87</w:t>
      </w:r>
    </w:p>
  </w:footnote>
  <w:footnote w:id="3">
    <w:p w:rsidR="009922B8" w:rsidRDefault="000443DE" w:rsidP="00EB77C9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B77C9">
        <w:t>Лекции по основам правовых знаний для журналистов / Ред. Г.В. Винокуров, А.Г. Рихтер, В.В. Чернышев. М., 1999.</w:t>
      </w:r>
      <w:r>
        <w:t xml:space="preserve"> – С.96</w:t>
      </w:r>
    </w:p>
  </w:footnote>
  <w:footnote w:id="4">
    <w:p w:rsidR="009922B8" w:rsidRDefault="000443DE" w:rsidP="00116AA4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4D2193">
        <w:t>Законодательство Российской Федерации о средствах массовой информации: Науч.-практ. комм. проф. М.А. Федо</w:t>
      </w:r>
      <w:r>
        <w:t>това. М., 1999. С. 348-380</w:t>
      </w:r>
    </w:p>
  </w:footnote>
  <w:footnote w:id="5">
    <w:p w:rsidR="009922B8" w:rsidRDefault="000443DE" w:rsidP="00116AA4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116AA4">
        <w:t>Законодательство Российской Федерации о средствах массовой информации: Науч.-практ. комм. проф. М.А. Федотова. М., 1999. С. 332-335.</w:t>
      </w:r>
    </w:p>
  </w:footnote>
  <w:footnote w:id="6">
    <w:p w:rsidR="009922B8" w:rsidRDefault="000443DE">
      <w:pPr>
        <w:pStyle w:val="a9"/>
      </w:pPr>
      <w:r>
        <w:rPr>
          <w:rStyle w:val="ab"/>
        </w:rPr>
        <w:footnoteRef/>
      </w:r>
      <w:r>
        <w:t xml:space="preserve"> </w:t>
      </w:r>
      <w:r w:rsidRPr="00116AA4">
        <w:t>Кудрявцев М.А. Право СМИ в современной России: проблемы и перспективы // ЗиП. 1999. № 3. С. 11-18.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3183"/>
    <w:multiLevelType w:val="hybridMultilevel"/>
    <w:tmpl w:val="477A7D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4D6"/>
    <w:rsid w:val="000443DE"/>
    <w:rsid w:val="00085BFD"/>
    <w:rsid w:val="000C238D"/>
    <w:rsid w:val="00116AA4"/>
    <w:rsid w:val="00215623"/>
    <w:rsid w:val="002C2C1D"/>
    <w:rsid w:val="002D0288"/>
    <w:rsid w:val="003762D8"/>
    <w:rsid w:val="0041297E"/>
    <w:rsid w:val="004131B5"/>
    <w:rsid w:val="004D2193"/>
    <w:rsid w:val="005D2909"/>
    <w:rsid w:val="00687FD5"/>
    <w:rsid w:val="007559E9"/>
    <w:rsid w:val="007D3CFD"/>
    <w:rsid w:val="009922B8"/>
    <w:rsid w:val="00A36DD8"/>
    <w:rsid w:val="00A65B28"/>
    <w:rsid w:val="00B23CE2"/>
    <w:rsid w:val="00B71514"/>
    <w:rsid w:val="00BC7CAC"/>
    <w:rsid w:val="00BE2858"/>
    <w:rsid w:val="00C14AA2"/>
    <w:rsid w:val="00D860E3"/>
    <w:rsid w:val="00EB77C9"/>
    <w:rsid w:val="00EE72DA"/>
    <w:rsid w:val="00F034D6"/>
    <w:rsid w:val="00F14494"/>
    <w:rsid w:val="00F76B45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65BB3A-A274-4A51-92B6-CEBB8245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034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F034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65B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8"/>
      <w:szCs w:val="28"/>
    </w:rPr>
  </w:style>
  <w:style w:type="character" w:styleId="a7">
    <w:name w:val="page number"/>
    <w:uiPriority w:val="99"/>
    <w:rsid w:val="00A65B28"/>
  </w:style>
  <w:style w:type="character" w:styleId="a8">
    <w:name w:val="Hyperlink"/>
    <w:uiPriority w:val="99"/>
    <w:rsid w:val="00F14494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4D2193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4D2193"/>
    <w:rPr>
      <w:vertAlign w:val="superscript"/>
    </w:rPr>
  </w:style>
  <w:style w:type="paragraph" w:styleId="ac">
    <w:name w:val="Balloon Text"/>
    <w:basedOn w:val="a"/>
    <w:link w:val="ad"/>
    <w:uiPriority w:val="99"/>
    <w:semiHidden/>
    <w:rsid w:val="004D21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2D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6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5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5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5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5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5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5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Хозяин</dc:creator>
  <cp:keywords/>
  <dc:description/>
  <cp:lastModifiedBy>admin</cp:lastModifiedBy>
  <cp:revision>2</cp:revision>
  <cp:lastPrinted>2006-12-11T03:20:00Z</cp:lastPrinted>
  <dcterms:created xsi:type="dcterms:W3CDTF">2014-02-21T18:43:00Z</dcterms:created>
  <dcterms:modified xsi:type="dcterms:W3CDTF">2014-02-21T18:43:00Z</dcterms:modified>
</cp:coreProperties>
</file>