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6FD" w:rsidRPr="00B42D3B" w:rsidRDefault="00EA76FD" w:rsidP="00B42D3B">
      <w:pPr>
        <w:spacing w:line="360" w:lineRule="auto"/>
        <w:jc w:val="center"/>
        <w:rPr>
          <w:rFonts w:ascii="Times New Roman" w:hAnsi="Times New Roman" w:cs="Times New Roman"/>
          <w:sz w:val="28"/>
          <w:szCs w:val="28"/>
        </w:rPr>
      </w:pPr>
      <w:r w:rsidRPr="00B42D3B">
        <w:rPr>
          <w:rFonts w:ascii="Times New Roman" w:hAnsi="Times New Roman" w:cs="Times New Roman"/>
          <w:sz w:val="28"/>
          <w:szCs w:val="28"/>
        </w:rPr>
        <w:t>Министерство сельского хозяйства</w:t>
      </w:r>
    </w:p>
    <w:p w:rsidR="00EA76FD" w:rsidRPr="00B42D3B" w:rsidRDefault="00EA76FD" w:rsidP="00B42D3B">
      <w:pPr>
        <w:spacing w:line="360" w:lineRule="auto"/>
        <w:jc w:val="center"/>
        <w:rPr>
          <w:rFonts w:ascii="Times New Roman" w:hAnsi="Times New Roman" w:cs="Times New Roman"/>
          <w:sz w:val="28"/>
          <w:szCs w:val="28"/>
        </w:rPr>
      </w:pPr>
      <w:r w:rsidRPr="00B42D3B">
        <w:rPr>
          <w:rFonts w:ascii="Times New Roman" w:hAnsi="Times New Roman" w:cs="Times New Roman"/>
          <w:sz w:val="28"/>
          <w:szCs w:val="28"/>
        </w:rPr>
        <w:t>Российской Федерации</w:t>
      </w:r>
    </w:p>
    <w:p w:rsidR="00EA76FD" w:rsidRPr="00B42D3B" w:rsidRDefault="00EA76FD" w:rsidP="00B42D3B">
      <w:pPr>
        <w:spacing w:line="360" w:lineRule="auto"/>
        <w:jc w:val="center"/>
        <w:rPr>
          <w:rFonts w:ascii="Times New Roman" w:hAnsi="Times New Roman" w:cs="Times New Roman"/>
          <w:sz w:val="28"/>
          <w:szCs w:val="28"/>
        </w:rPr>
      </w:pPr>
      <w:r w:rsidRPr="00B42D3B">
        <w:rPr>
          <w:rFonts w:ascii="Times New Roman" w:hAnsi="Times New Roman" w:cs="Times New Roman"/>
          <w:sz w:val="28"/>
          <w:szCs w:val="28"/>
        </w:rPr>
        <w:t>ФГОУ ВПО</w:t>
      </w:r>
    </w:p>
    <w:p w:rsidR="00EA76FD" w:rsidRPr="00B42D3B" w:rsidRDefault="00EA76FD" w:rsidP="00B42D3B">
      <w:pPr>
        <w:spacing w:line="360" w:lineRule="auto"/>
        <w:jc w:val="center"/>
        <w:rPr>
          <w:rFonts w:ascii="Times New Roman" w:hAnsi="Times New Roman" w:cs="Times New Roman"/>
          <w:sz w:val="28"/>
          <w:szCs w:val="28"/>
        </w:rPr>
      </w:pPr>
      <w:r w:rsidRPr="00B42D3B">
        <w:rPr>
          <w:rFonts w:ascii="Times New Roman" w:hAnsi="Times New Roman" w:cs="Times New Roman"/>
          <w:sz w:val="28"/>
          <w:szCs w:val="28"/>
        </w:rPr>
        <w:t>Воронежский государственный аграрный</w:t>
      </w:r>
    </w:p>
    <w:p w:rsidR="00EA76FD" w:rsidRPr="00B42D3B" w:rsidRDefault="00EA76FD" w:rsidP="00B42D3B">
      <w:pPr>
        <w:spacing w:line="360" w:lineRule="auto"/>
        <w:jc w:val="center"/>
        <w:rPr>
          <w:rFonts w:ascii="Times New Roman" w:hAnsi="Times New Roman" w:cs="Times New Roman"/>
          <w:sz w:val="28"/>
          <w:szCs w:val="28"/>
        </w:rPr>
      </w:pPr>
      <w:r w:rsidRPr="00B42D3B">
        <w:rPr>
          <w:rFonts w:ascii="Times New Roman" w:hAnsi="Times New Roman" w:cs="Times New Roman"/>
          <w:sz w:val="28"/>
          <w:szCs w:val="28"/>
        </w:rPr>
        <w:t>университет имени К.Д. Глинки</w:t>
      </w:r>
    </w:p>
    <w:p w:rsidR="00EA76FD" w:rsidRPr="00B42D3B" w:rsidRDefault="00EA76FD" w:rsidP="00B42D3B">
      <w:pPr>
        <w:spacing w:line="360" w:lineRule="auto"/>
        <w:jc w:val="center"/>
        <w:rPr>
          <w:rFonts w:ascii="Times New Roman" w:hAnsi="Times New Roman" w:cs="Times New Roman"/>
          <w:sz w:val="28"/>
          <w:szCs w:val="28"/>
        </w:rPr>
      </w:pPr>
    </w:p>
    <w:p w:rsidR="00EA76FD" w:rsidRPr="00B42D3B" w:rsidRDefault="00EA76FD" w:rsidP="00B42D3B">
      <w:pPr>
        <w:spacing w:line="360" w:lineRule="auto"/>
        <w:jc w:val="center"/>
        <w:rPr>
          <w:rFonts w:ascii="Times New Roman" w:hAnsi="Times New Roman" w:cs="Times New Roman"/>
          <w:sz w:val="28"/>
          <w:szCs w:val="28"/>
        </w:rPr>
      </w:pPr>
    </w:p>
    <w:p w:rsidR="00EA76FD" w:rsidRPr="00B42D3B" w:rsidRDefault="00EA76FD" w:rsidP="00B42D3B">
      <w:pPr>
        <w:spacing w:line="360" w:lineRule="auto"/>
        <w:jc w:val="center"/>
        <w:rPr>
          <w:rFonts w:ascii="Times New Roman" w:hAnsi="Times New Roman" w:cs="Times New Roman"/>
          <w:sz w:val="28"/>
          <w:szCs w:val="28"/>
        </w:rPr>
      </w:pPr>
    </w:p>
    <w:p w:rsidR="00EA76FD" w:rsidRPr="00B42D3B" w:rsidRDefault="00EA76FD" w:rsidP="00B42D3B">
      <w:pPr>
        <w:spacing w:line="360" w:lineRule="auto"/>
        <w:jc w:val="center"/>
        <w:rPr>
          <w:rFonts w:ascii="Times New Roman" w:hAnsi="Times New Roman" w:cs="Times New Roman"/>
          <w:sz w:val="28"/>
          <w:szCs w:val="28"/>
        </w:rPr>
      </w:pPr>
      <w:r w:rsidRPr="00B42D3B">
        <w:rPr>
          <w:rFonts w:ascii="Times New Roman" w:hAnsi="Times New Roman" w:cs="Times New Roman"/>
          <w:sz w:val="28"/>
          <w:szCs w:val="28"/>
        </w:rPr>
        <w:t>Кафедра статистики и анализа хозяйственной деятельности предприятий АПК</w:t>
      </w:r>
    </w:p>
    <w:p w:rsidR="00EA76FD" w:rsidRPr="00B42D3B" w:rsidRDefault="00EA76FD" w:rsidP="00B42D3B">
      <w:pPr>
        <w:spacing w:line="360" w:lineRule="auto"/>
        <w:jc w:val="center"/>
        <w:rPr>
          <w:rFonts w:ascii="Times New Roman" w:hAnsi="Times New Roman" w:cs="Times New Roman"/>
          <w:sz w:val="28"/>
          <w:szCs w:val="28"/>
        </w:rPr>
      </w:pPr>
    </w:p>
    <w:p w:rsidR="00EA76FD" w:rsidRPr="00B42D3B" w:rsidRDefault="00EA76FD" w:rsidP="00B42D3B">
      <w:pPr>
        <w:spacing w:line="360" w:lineRule="auto"/>
        <w:jc w:val="center"/>
        <w:rPr>
          <w:rFonts w:ascii="Times New Roman" w:hAnsi="Times New Roman" w:cs="Times New Roman"/>
          <w:sz w:val="28"/>
          <w:szCs w:val="28"/>
        </w:rPr>
      </w:pPr>
    </w:p>
    <w:p w:rsidR="00EA76FD" w:rsidRPr="00B42D3B" w:rsidRDefault="00EA76FD" w:rsidP="00B42D3B">
      <w:pPr>
        <w:spacing w:line="360" w:lineRule="auto"/>
        <w:jc w:val="center"/>
        <w:rPr>
          <w:rFonts w:ascii="Times New Roman" w:hAnsi="Times New Roman" w:cs="Times New Roman"/>
          <w:sz w:val="28"/>
          <w:szCs w:val="28"/>
        </w:rPr>
      </w:pPr>
      <w:r w:rsidRPr="00B42D3B">
        <w:rPr>
          <w:rFonts w:ascii="Times New Roman" w:hAnsi="Times New Roman" w:cs="Times New Roman"/>
          <w:sz w:val="28"/>
          <w:szCs w:val="28"/>
        </w:rPr>
        <w:t>Контрольная работа по дисциплине</w:t>
      </w:r>
    </w:p>
    <w:p w:rsidR="00EA76FD" w:rsidRPr="00B42D3B" w:rsidRDefault="00EA76FD" w:rsidP="00B42D3B">
      <w:pPr>
        <w:spacing w:line="360" w:lineRule="auto"/>
        <w:jc w:val="center"/>
        <w:rPr>
          <w:rFonts w:ascii="Times New Roman" w:hAnsi="Times New Roman" w:cs="Times New Roman"/>
          <w:sz w:val="28"/>
          <w:szCs w:val="28"/>
        </w:rPr>
      </w:pPr>
      <w:r w:rsidRPr="00B42D3B">
        <w:rPr>
          <w:rFonts w:ascii="Times New Roman" w:hAnsi="Times New Roman" w:cs="Times New Roman"/>
          <w:sz w:val="28"/>
          <w:szCs w:val="28"/>
        </w:rPr>
        <w:t>«Финансовый анализ»</w:t>
      </w:r>
    </w:p>
    <w:p w:rsidR="00EA76FD" w:rsidRPr="00B42D3B" w:rsidRDefault="00EA76FD" w:rsidP="00B42D3B">
      <w:pPr>
        <w:spacing w:line="360" w:lineRule="auto"/>
        <w:jc w:val="center"/>
        <w:rPr>
          <w:rFonts w:ascii="Times New Roman" w:hAnsi="Times New Roman" w:cs="Times New Roman"/>
          <w:sz w:val="28"/>
          <w:szCs w:val="28"/>
        </w:rPr>
      </w:pPr>
    </w:p>
    <w:p w:rsidR="00EA76FD" w:rsidRPr="00B42D3B" w:rsidRDefault="00EA76FD" w:rsidP="00B42D3B">
      <w:pPr>
        <w:spacing w:line="360" w:lineRule="auto"/>
        <w:jc w:val="center"/>
        <w:rPr>
          <w:rFonts w:ascii="Times New Roman" w:hAnsi="Times New Roman" w:cs="Times New Roman"/>
          <w:i/>
          <w:iCs/>
          <w:sz w:val="28"/>
          <w:szCs w:val="28"/>
        </w:rPr>
      </w:pPr>
    </w:p>
    <w:p w:rsidR="00EA76FD" w:rsidRPr="00B42D3B" w:rsidRDefault="00EA76FD" w:rsidP="00B42D3B">
      <w:pPr>
        <w:spacing w:line="360" w:lineRule="auto"/>
        <w:jc w:val="center"/>
        <w:rPr>
          <w:rFonts w:ascii="Times New Roman" w:hAnsi="Times New Roman" w:cs="Times New Roman"/>
          <w:sz w:val="28"/>
          <w:szCs w:val="28"/>
        </w:rPr>
      </w:pPr>
    </w:p>
    <w:p w:rsidR="00EA76FD" w:rsidRPr="00B42D3B" w:rsidRDefault="00EA76FD" w:rsidP="00B42D3B">
      <w:pPr>
        <w:spacing w:line="360" w:lineRule="auto"/>
        <w:jc w:val="right"/>
        <w:rPr>
          <w:rFonts w:ascii="Times New Roman" w:hAnsi="Times New Roman" w:cs="Times New Roman"/>
          <w:sz w:val="28"/>
          <w:szCs w:val="28"/>
        </w:rPr>
      </w:pPr>
      <w:r w:rsidRPr="00B42D3B">
        <w:rPr>
          <w:rFonts w:ascii="Times New Roman" w:hAnsi="Times New Roman" w:cs="Times New Roman"/>
          <w:sz w:val="28"/>
          <w:szCs w:val="28"/>
        </w:rPr>
        <w:t>Выполнил: студент</w:t>
      </w:r>
    </w:p>
    <w:p w:rsidR="00EA76FD" w:rsidRPr="00B42D3B" w:rsidRDefault="00EA76FD" w:rsidP="00B42D3B">
      <w:pPr>
        <w:spacing w:line="360" w:lineRule="auto"/>
        <w:jc w:val="right"/>
        <w:rPr>
          <w:rFonts w:ascii="Times New Roman" w:hAnsi="Times New Roman" w:cs="Times New Roman"/>
          <w:sz w:val="28"/>
          <w:szCs w:val="28"/>
        </w:rPr>
      </w:pPr>
      <w:r w:rsidRPr="00B42D3B">
        <w:rPr>
          <w:rFonts w:ascii="Times New Roman" w:hAnsi="Times New Roman" w:cs="Times New Roman"/>
          <w:sz w:val="28"/>
          <w:szCs w:val="28"/>
        </w:rPr>
        <w:t>заочного экономического</w:t>
      </w:r>
    </w:p>
    <w:p w:rsidR="00EA76FD" w:rsidRPr="00B42D3B" w:rsidRDefault="00EA76FD" w:rsidP="00B42D3B">
      <w:pPr>
        <w:spacing w:line="360" w:lineRule="auto"/>
        <w:jc w:val="right"/>
        <w:rPr>
          <w:rFonts w:ascii="Times New Roman" w:hAnsi="Times New Roman" w:cs="Times New Roman"/>
          <w:sz w:val="28"/>
          <w:szCs w:val="28"/>
        </w:rPr>
      </w:pPr>
      <w:r w:rsidRPr="00B42D3B">
        <w:rPr>
          <w:rFonts w:ascii="Times New Roman" w:hAnsi="Times New Roman" w:cs="Times New Roman"/>
          <w:sz w:val="28"/>
          <w:szCs w:val="28"/>
        </w:rPr>
        <w:t>факультета Б4с  гр.1а</w:t>
      </w:r>
    </w:p>
    <w:p w:rsidR="00EA76FD" w:rsidRPr="00B42D3B" w:rsidRDefault="00EA76FD" w:rsidP="00B42D3B">
      <w:pPr>
        <w:spacing w:line="360" w:lineRule="auto"/>
        <w:jc w:val="right"/>
        <w:rPr>
          <w:rFonts w:ascii="Times New Roman" w:hAnsi="Times New Roman" w:cs="Times New Roman"/>
          <w:sz w:val="28"/>
          <w:szCs w:val="28"/>
        </w:rPr>
      </w:pPr>
      <w:r w:rsidRPr="00B42D3B">
        <w:rPr>
          <w:rFonts w:ascii="Times New Roman" w:hAnsi="Times New Roman" w:cs="Times New Roman"/>
          <w:sz w:val="28"/>
          <w:szCs w:val="28"/>
        </w:rPr>
        <w:t>шифр Э/БС 05022</w:t>
      </w:r>
    </w:p>
    <w:p w:rsidR="00EA76FD" w:rsidRPr="00B42D3B" w:rsidRDefault="00EA76FD" w:rsidP="00B42D3B">
      <w:pPr>
        <w:spacing w:line="360" w:lineRule="auto"/>
        <w:jc w:val="right"/>
        <w:rPr>
          <w:rFonts w:ascii="Times New Roman" w:hAnsi="Times New Roman" w:cs="Times New Roman"/>
          <w:sz w:val="28"/>
          <w:szCs w:val="28"/>
        </w:rPr>
      </w:pPr>
      <w:r w:rsidRPr="00B42D3B">
        <w:rPr>
          <w:rFonts w:ascii="Times New Roman" w:hAnsi="Times New Roman" w:cs="Times New Roman"/>
          <w:sz w:val="28"/>
          <w:szCs w:val="28"/>
        </w:rPr>
        <w:t>Щеглова Татьяна</w:t>
      </w:r>
    </w:p>
    <w:p w:rsidR="00EA76FD" w:rsidRPr="00B42D3B" w:rsidRDefault="00EA76FD" w:rsidP="00B42D3B">
      <w:pPr>
        <w:spacing w:line="360" w:lineRule="auto"/>
        <w:jc w:val="right"/>
        <w:rPr>
          <w:rFonts w:ascii="Times New Roman" w:hAnsi="Times New Roman" w:cs="Times New Roman"/>
          <w:sz w:val="28"/>
          <w:szCs w:val="28"/>
        </w:rPr>
      </w:pPr>
      <w:r w:rsidRPr="00B42D3B">
        <w:rPr>
          <w:rFonts w:ascii="Times New Roman" w:hAnsi="Times New Roman" w:cs="Times New Roman"/>
          <w:sz w:val="28"/>
          <w:szCs w:val="28"/>
        </w:rPr>
        <w:t>Дмитриевна</w:t>
      </w:r>
    </w:p>
    <w:p w:rsidR="00EA76FD" w:rsidRPr="00B42D3B" w:rsidRDefault="00EA76FD" w:rsidP="00B42D3B">
      <w:pPr>
        <w:spacing w:line="360" w:lineRule="auto"/>
        <w:jc w:val="right"/>
        <w:rPr>
          <w:rFonts w:ascii="Times New Roman" w:hAnsi="Times New Roman" w:cs="Times New Roman"/>
          <w:sz w:val="28"/>
          <w:szCs w:val="28"/>
        </w:rPr>
      </w:pPr>
      <w:r w:rsidRPr="00B42D3B">
        <w:rPr>
          <w:rFonts w:ascii="Times New Roman" w:hAnsi="Times New Roman" w:cs="Times New Roman"/>
          <w:sz w:val="28"/>
          <w:szCs w:val="28"/>
        </w:rPr>
        <w:t>Проверил: ассистент Р.С.Казарцев</w:t>
      </w:r>
    </w:p>
    <w:p w:rsidR="00EA76FD" w:rsidRPr="00B42D3B" w:rsidRDefault="00EA76FD" w:rsidP="00B42D3B">
      <w:pPr>
        <w:spacing w:line="360" w:lineRule="auto"/>
        <w:jc w:val="center"/>
        <w:rPr>
          <w:rFonts w:ascii="Times New Roman" w:hAnsi="Times New Roman" w:cs="Times New Roman"/>
          <w:sz w:val="28"/>
          <w:szCs w:val="28"/>
        </w:rPr>
      </w:pPr>
    </w:p>
    <w:p w:rsidR="00EA76FD" w:rsidRPr="00B42D3B" w:rsidRDefault="00EA76FD" w:rsidP="00B42D3B">
      <w:pPr>
        <w:spacing w:line="360" w:lineRule="auto"/>
        <w:jc w:val="center"/>
        <w:rPr>
          <w:rFonts w:ascii="Times New Roman" w:hAnsi="Times New Roman" w:cs="Times New Roman"/>
          <w:sz w:val="28"/>
          <w:szCs w:val="28"/>
        </w:rPr>
      </w:pPr>
    </w:p>
    <w:p w:rsidR="00EA76FD" w:rsidRDefault="00EA76FD" w:rsidP="00B42D3B">
      <w:pPr>
        <w:spacing w:line="360" w:lineRule="auto"/>
        <w:jc w:val="center"/>
        <w:rPr>
          <w:rFonts w:ascii="Times New Roman" w:hAnsi="Times New Roman" w:cs="Times New Roman"/>
          <w:sz w:val="28"/>
          <w:szCs w:val="28"/>
        </w:rPr>
      </w:pPr>
    </w:p>
    <w:p w:rsidR="00B42D3B" w:rsidRDefault="00B42D3B" w:rsidP="00B42D3B">
      <w:pPr>
        <w:spacing w:line="360" w:lineRule="auto"/>
        <w:jc w:val="center"/>
        <w:rPr>
          <w:rFonts w:ascii="Times New Roman" w:hAnsi="Times New Roman" w:cs="Times New Roman"/>
          <w:sz w:val="28"/>
          <w:szCs w:val="28"/>
        </w:rPr>
      </w:pPr>
    </w:p>
    <w:p w:rsidR="00B42D3B" w:rsidRPr="00B42D3B" w:rsidRDefault="00B42D3B" w:rsidP="00B42D3B">
      <w:pPr>
        <w:spacing w:line="360" w:lineRule="auto"/>
        <w:jc w:val="center"/>
        <w:rPr>
          <w:rFonts w:ascii="Times New Roman" w:hAnsi="Times New Roman" w:cs="Times New Roman"/>
          <w:sz w:val="28"/>
          <w:szCs w:val="28"/>
        </w:rPr>
      </w:pPr>
    </w:p>
    <w:p w:rsidR="00EA76FD" w:rsidRPr="00B42D3B" w:rsidRDefault="00EA76FD" w:rsidP="00B42D3B">
      <w:pPr>
        <w:spacing w:line="360" w:lineRule="auto"/>
        <w:jc w:val="center"/>
        <w:rPr>
          <w:rFonts w:ascii="Times New Roman" w:hAnsi="Times New Roman" w:cs="Times New Roman"/>
          <w:sz w:val="28"/>
          <w:szCs w:val="28"/>
        </w:rPr>
      </w:pPr>
      <w:r w:rsidRPr="00B42D3B">
        <w:rPr>
          <w:rFonts w:ascii="Times New Roman" w:hAnsi="Times New Roman" w:cs="Times New Roman"/>
          <w:sz w:val="28"/>
          <w:szCs w:val="28"/>
        </w:rPr>
        <w:t>Воронеж 2008</w:t>
      </w:r>
    </w:p>
    <w:p w:rsidR="002D2D51" w:rsidRPr="00B42D3B" w:rsidRDefault="00B42D3B" w:rsidP="00B42D3B">
      <w:pPr>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sidR="002D2D51" w:rsidRPr="00B42D3B">
        <w:rPr>
          <w:rFonts w:ascii="Times New Roman" w:hAnsi="Times New Roman" w:cs="Times New Roman"/>
          <w:b/>
          <w:bCs/>
          <w:sz w:val="28"/>
          <w:szCs w:val="28"/>
        </w:rPr>
        <w:t>Анализ</w:t>
      </w:r>
      <w:r w:rsidRPr="00B42D3B">
        <w:rPr>
          <w:rFonts w:ascii="Times New Roman" w:hAnsi="Times New Roman" w:cs="Times New Roman"/>
          <w:b/>
          <w:bCs/>
          <w:sz w:val="28"/>
          <w:szCs w:val="28"/>
        </w:rPr>
        <w:t xml:space="preserve"> деловой активности организации</w:t>
      </w:r>
    </w:p>
    <w:p w:rsidR="00B42D3B" w:rsidRPr="00B42D3B" w:rsidRDefault="00B42D3B" w:rsidP="00B42D3B">
      <w:pPr>
        <w:spacing w:line="360" w:lineRule="auto"/>
        <w:rPr>
          <w:rFonts w:ascii="Times New Roman" w:hAnsi="Times New Roman" w:cs="Times New Roman"/>
          <w:sz w:val="28"/>
          <w:szCs w:val="28"/>
        </w:rPr>
      </w:pPr>
    </w:p>
    <w:p w:rsidR="002D2D51" w:rsidRPr="00B42D3B" w:rsidRDefault="002D2D51"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 xml:space="preserve">Анализ и оценка деловой активности осуществляется на качественном и количественном уровнях. Анализ на качественном уровне предполагает оценку деятельности предприятия по неформальным критериям: широта рынков сбыта (внутренних и внешних), деловая репутация предприятия, его конкурентоспособность, наличие постоянных поставщиков и покупателей, долгосрочных договоров купли-продажи, имидж, торговая марка и пр. Данные критерии целесообразно сопоставлять с аналогичными параметрами других хозяйствующих субъектов, действующих в данной отрасли или сфере бизнеса. Количественные критерии деловой активности характеризуются системой абсолютных и относительных </w:t>
      </w:r>
      <w:r w:rsidR="00085699" w:rsidRPr="00B42D3B">
        <w:rPr>
          <w:rFonts w:ascii="Times New Roman" w:hAnsi="Times New Roman" w:cs="Times New Roman"/>
          <w:sz w:val="28"/>
          <w:szCs w:val="28"/>
        </w:rPr>
        <w:t>показателей. Среди абсолютных показателей необходимо выделить объём реализованной продукции, товаров, работ, услуг, прибыль, величину авансируемого капитала, оборотных средств, денежных потоков и др. Целесообразно сравнивать эти параметры в динамике за ряд периодов (месяцев, кварталов, лет).</w:t>
      </w:r>
    </w:p>
    <w:p w:rsidR="003F5A2C" w:rsidRPr="00B42D3B" w:rsidRDefault="003F5A2C"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 xml:space="preserve"> Деловая активность предприятия в финансовом аспекте проявляется прежде всего в скорости оборота его средств. Анализ деловой активности заключается в исследовании уровней и динамики разнообразных финансовых коэффициентов оборачиваемости.</w:t>
      </w:r>
    </w:p>
    <w:p w:rsidR="00085699" w:rsidRPr="00B42D3B" w:rsidRDefault="00085699"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На основании имеющейся отчетности рассчитали таблицу 1.</w:t>
      </w:r>
    </w:p>
    <w:p w:rsidR="00EA76FD" w:rsidRPr="00B42D3B" w:rsidRDefault="00EA76FD" w:rsidP="00B42D3B">
      <w:pPr>
        <w:spacing w:line="360" w:lineRule="auto"/>
        <w:rPr>
          <w:rFonts w:ascii="Times New Roman" w:hAnsi="Times New Roman" w:cs="Times New Roman"/>
          <w:sz w:val="28"/>
          <w:szCs w:val="28"/>
        </w:rPr>
      </w:pPr>
    </w:p>
    <w:p w:rsidR="00085699" w:rsidRPr="00B42D3B" w:rsidRDefault="00085699"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Таблица 1 – Динамика абсолютных показателей деловой активности организации, тыс.руб.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892"/>
        <w:gridCol w:w="924"/>
        <w:gridCol w:w="1388"/>
        <w:gridCol w:w="924"/>
        <w:gridCol w:w="1388"/>
        <w:gridCol w:w="1303"/>
      </w:tblGrid>
      <w:tr w:rsidR="00D66E19" w:rsidRPr="00A01616" w:rsidTr="00A01616">
        <w:tc>
          <w:tcPr>
            <w:tcW w:w="1437" w:type="pct"/>
            <w:vMerge w:val="restart"/>
            <w:shd w:val="clear" w:color="auto" w:fill="auto"/>
          </w:tcPr>
          <w:p w:rsidR="00085699" w:rsidRPr="00A01616" w:rsidRDefault="00085699" w:rsidP="00A01616">
            <w:pPr>
              <w:spacing w:line="360" w:lineRule="auto"/>
              <w:ind w:firstLine="0"/>
              <w:rPr>
                <w:rFonts w:ascii="Times New Roman" w:hAnsi="Times New Roman" w:cs="Times New Roman"/>
              </w:rPr>
            </w:pPr>
          </w:p>
          <w:p w:rsidR="00085699" w:rsidRPr="00A01616" w:rsidRDefault="00085699" w:rsidP="00A01616">
            <w:pPr>
              <w:spacing w:line="360" w:lineRule="auto"/>
              <w:ind w:firstLine="0"/>
              <w:rPr>
                <w:rFonts w:ascii="Times New Roman" w:hAnsi="Times New Roman" w:cs="Times New Roman"/>
              </w:rPr>
            </w:pPr>
            <w:r w:rsidRPr="00A01616">
              <w:rPr>
                <w:rFonts w:ascii="Times New Roman" w:hAnsi="Times New Roman" w:cs="Times New Roman"/>
              </w:rPr>
              <w:t>Показатели</w:t>
            </w:r>
          </w:p>
        </w:tc>
        <w:tc>
          <w:tcPr>
            <w:tcW w:w="466" w:type="pct"/>
            <w:vMerge w:val="restart"/>
            <w:shd w:val="clear" w:color="auto" w:fill="auto"/>
          </w:tcPr>
          <w:p w:rsidR="00085699" w:rsidRPr="00A01616" w:rsidRDefault="00085699" w:rsidP="00A01616">
            <w:pPr>
              <w:spacing w:line="360" w:lineRule="auto"/>
              <w:ind w:firstLine="0"/>
              <w:rPr>
                <w:rFonts w:ascii="Times New Roman" w:hAnsi="Times New Roman" w:cs="Times New Roman"/>
              </w:rPr>
            </w:pPr>
          </w:p>
          <w:p w:rsidR="00085699" w:rsidRPr="00A01616" w:rsidRDefault="00085699" w:rsidP="00A01616">
            <w:pPr>
              <w:spacing w:line="360" w:lineRule="auto"/>
              <w:ind w:firstLine="0"/>
              <w:rPr>
                <w:rFonts w:ascii="Times New Roman" w:hAnsi="Times New Roman" w:cs="Times New Roman"/>
              </w:rPr>
            </w:pPr>
            <w:r w:rsidRPr="00A01616">
              <w:rPr>
                <w:rFonts w:ascii="Times New Roman" w:hAnsi="Times New Roman" w:cs="Times New Roman"/>
              </w:rPr>
              <w:t>2004г</w:t>
            </w:r>
          </w:p>
        </w:tc>
        <w:tc>
          <w:tcPr>
            <w:tcW w:w="1207" w:type="pct"/>
            <w:gridSpan w:val="2"/>
            <w:shd w:val="clear" w:color="auto" w:fill="auto"/>
          </w:tcPr>
          <w:p w:rsidR="00085699" w:rsidRPr="00A01616" w:rsidRDefault="00085699" w:rsidP="00A01616">
            <w:pPr>
              <w:spacing w:line="360" w:lineRule="auto"/>
              <w:ind w:firstLine="0"/>
              <w:rPr>
                <w:rFonts w:ascii="Times New Roman" w:hAnsi="Times New Roman" w:cs="Times New Roman"/>
              </w:rPr>
            </w:pPr>
            <w:r w:rsidRPr="00A01616">
              <w:rPr>
                <w:rFonts w:ascii="Times New Roman" w:hAnsi="Times New Roman" w:cs="Times New Roman"/>
              </w:rPr>
              <w:t>2005г</w:t>
            </w:r>
          </w:p>
        </w:tc>
        <w:tc>
          <w:tcPr>
            <w:tcW w:w="1207" w:type="pct"/>
            <w:gridSpan w:val="2"/>
            <w:shd w:val="clear" w:color="auto" w:fill="auto"/>
          </w:tcPr>
          <w:p w:rsidR="00085699" w:rsidRPr="00A01616" w:rsidRDefault="00085699" w:rsidP="00A01616">
            <w:pPr>
              <w:spacing w:line="360" w:lineRule="auto"/>
              <w:ind w:firstLine="0"/>
              <w:rPr>
                <w:rFonts w:ascii="Times New Roman" w:hAnsi="Times New Roman" w:cs="Times New Roman"/>
              </w:rPr>
            </w:pPr>
            <w:r w:rsidRPr="00A01616">
              <w:rPr>
                <w:rFonts w:ascii="Times New Roman" w:hAnsi="Times New Roman" w:cs="Times New Roman"/>
              </w:rPr>
              <w:t>2006г</w:t>
            </w:r>
          </w:p>
        </w:tc>
        <w:tc>
          <w:tcPr>
            <w:tcW w:w="682" w:type="pct"/>
            <w:vMerge w:val="restart"/>
            <w:shd w:val="clear" w:color="auto" w:fill="auto"/>
          </w:tcPr>
          <w:p w:rsidR="00085699" w:rsidRPr="00A01616" w:rsidRDefault="00085699" w:rsidP="00A01616">
            <w:pPr>
              <w:spacing w:line="360" w:lineRule="auto"/>
              <w:ind w:firstLine="0"/>
              <w:rPr>
                <w:rFonts w:ascii="Times New Roman" w:hAnsi="Times New Roman" w:cs="Times New Roman"/>
              </w:rPr>
            </w:pPr>
            <w:r w:rsidRPr="00A01616">
              <w:rPr>
                <w:rFonts w:ascii="Times New Roman" w:hAnsi="Times New Roman" w:cs="Times New Roman"/>
              </w:rPr>
              <w:t>Базисный темп роста, %</w:t>
            </w:r>
          </w:p>
        </w:tc>
      </w:tr>
      <w:tr w:rsidR="00D66E19" w:rsidRPr="00A01616" w:rsidTr="00A01616">
        <w:tc>
          <w:tcPr>
            <w:tcW w:w="1437" w:type="pct"/>
            <w:vMerge/>
            <w:shd w:val="clear" w:color="auto" w:fill="auto"/>
          </w:tcPr>
          <w:p w:rsidR="00D66E19" w:rsidRPr="00A01616" w:rsidRDefault="00D66E19" w:rsidP="00A01616">
            <w:pPr>
              <w:spacing w:line="360" w:lineRule="auto"/>
              <w:ind w:firstLine="0"/>
              <w:rPr>
                <w:rFonts w:ascii="Times New Roman" w:hAnsi="Times New Roman" w:cs="Times New Roman"/>
              </w:rPr>
            </w:pPr>
          </w:p>
        </w:tc>
        <w:tc>
          <w:tcPr>
            <w:tcW w:w="466" w:type="pct"/>
            <w:vMerge/>
            <w:shd w:val="clear" w:color="auto" w:fill="auto"/>
          </w:tcPr>
          <w:p w:rsidR="00D66E19" w:rsidRPr="00A01616" w:rsidRDefault="00D66E19" w:rsidP="00A01616">
            <w:pPr>
              <w:spacing w:line="360" w:lineRule="auto"/>
              <w:ind w:firstLine="0"/>
              <w:rPr>
                <w:rFonts w:ascii="Times New Roman" w:hAnsi="Times New Roman" w:cs="Times New Roman"/>
              </w:rPr>
            </w:pP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сумма</w:t>
            </w:r>
          </w:p>
          <w:p w:rsidR="00D66E19" w:rsidRPr="00A01616" w:rsidRDefault="00D66E19" w:rsidP="00A01616">
            <w:pPr>
              <w:spacing w:line="360" w:lineRule="auto"/>
              <w:ind w:firstLine="0"/>
              <w:rPr>
                <w:rFonts w:ascii="Times New Roman" w:hAnsi="Times New Roman" w:cs="Times New Roman"/>
              </w:rPr>
            </w:pP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В % к прошлому году</w:t>
            </w: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сумма</w:t>
            </w:r>
          </w:p>
          <w:p w:rsidR="00D66E19" w:rsidRPr="00A01616" w:rsidRDefault="00D66E19" w:rsidP="00A01616">
            <w:pPr>
              <w:spacing w:line="360" w:lineRule="auto"/>
              <w:ind w:firstLine="0"/>
              <w:rPr>
                <w:rFonts w:ascii="Times New Roman" w:hAnsi="Times New Roman" w:cs="Times New Roman"/>
              </w:rPr>
            </w:pP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В % к прошлому году</w:t>
            </w:r>
          </w:p>
        </w:tc>
        <w:tc>
          <w:tcPr>
            <w:tcW w:w="682" w:type="pct"/>
            <w:vMerge/>
            <w:shd w:val="clear" w:color="auto" w:fill="auto"/>
          </w:tcPr>
          <w:p w:rsidR="00D66E19" w:rsidRPr="00A01616" w:rsidRDefault="00D66E19" w:rsidP="00A01616">
            <w:pPr>
              <w:spacing w:line="360" w:lineRule="auto"/>
              <w:ind w:firstLine="0"/>
              <w:rPr>
                <w:rFonts w:ascii="Times New Roman" w:hAnsi="Times New Roman" w:cs="Times New Roman"/>
              </w:rPr>
            </w:pPr>
          </w:p>
        </w:tc>
      </w:tr>
      <w:tr w:rsidR="00D66E19" w:rsidRPr="00A01616" w:rsidTr="00A01616">
        <w:tc>
          <w:tcPr>
            <w:tcW w:w="1437"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1.Выручка (нетто) от продаж</w:t>
            </w:r>
          </w:p>
        </w:tc>
        <w:tc>
          <w:tcPr>
            <w:tcW w:w="466"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25606</w:t>
            </w: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29681</w:t>
            </w: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112</w:t>
            </w: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34398</w:t>
            </w: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116</w:t>
            </w:r>
          </w:p>
        </w:tc>
        <w:tc>
          <w:tcPr>
            <w:tcW w:w="682"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134</w:t>
            </w:r>
          </w:p>
        </w:tc>
      </w:tr>
      <w:tr w:rsidR="00D66E19" w:rsidRPr="00A01616" w:rsidTr="00A01616">
        <w:tc>
          <w:tcPr>
            <w:tcW w:w="1437"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2. Прибыль</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 валовая</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 от продаж</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 до налогообложения</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 от обычной деятельности</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 чистая (нераспределенная)</w:t>
            </w:r>
          </w:p>
        </w:tc>
        <w:tc>
          <w:tcPr>
            <w:tcW w:w="466" w:type="pct"/>
            <w:shd w:val="clear" w:color="auto" w:fill="auto"/>
          </w:tcPr>
          <w:p w:rsidR="00D66E19" w:rsidRPr="00A01616" w:rsidRDefault="00D66E19" w:rsidP="00A01616">
            <w:pPr>
              <w:spacing w:line="360" w:lineRule="auto"/>
              <w:ind w:firstLine="0"/>
              <w:rPr>
                <w:rFonts w:ascii="Times New Roman" w:hAnsi="Times New Roman" w:cs="Times New Roman"/>
              </w:rPr>
            </w:pP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12144</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12144</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9304</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12144</w:t>
            </w:r>
          </w:p>
          <w:p w:rsidR="00E97734" w:rsidRPr="00A01616" w:rsidRDefault="00E97734"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9113</w:t>
            </w: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10296</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10296</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7310</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10296</w:t>
            </w:r>
          </w:p>
          <w:p w:rsidR="00E97734" w:rsidRPr="00A01616" w:rsidRDefault="00E97734"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7134</w:t>
            </w: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85</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85</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79</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85</w:t>
            </w:r>
          </w:p>
          <w:p w:rsidR="00E97734" w:rsidRPr="00A01616" w:rsidRDefault="00E97734"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78</w:t>
            </w: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7753</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7623</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8620</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7753</w:t>
            </w:r>
          </w:p>
          <w:p w:rsidR="00E97734" w:rsidRPr="00A01616" w:rsidRDefault="00E97734"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8296</w:t>
            </w: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75</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74</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118</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75</w:t>
            </w:r>
          </w:p>
          <w:p w:rsidR="00E97734" w:rsidRPr="00A01616" w:rsidRDefault="00E97734"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116</w:t>
            </w:r>
          </w:p>
        </w:tc>
        <w:tc>
          <w:tcPr>
            <w:tcW w:w="682" w:type="pct"/>
            <w:shd w:val="clear" w:color="auto" w:fill="auto"/>
          </w:tcPr>
          <w:p w:rsidR="00D66E19" w:rsidRPr="00A01616" w:rsidRDefault="00D66E19" w:rsidP="00A01616">
            <w:pPr>
              <w:spacing w:line="360" w:lineRule="auto"/>
              <w:ind w:firstLine="0"/>
              <w:rPr>
                <w:rFonts w:ascii="Times New Roman" w:hAnsi="Times New Roman" w:cs="Times New Roman"/>
              </w:rPr>
            </w:pP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64</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63</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89</w:t>
            </w:r>
          </w:p>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64</w:t>
            </w:r>
          </w:p>
          <w:p w:rsidR="00E97734" w:rsidRPr="00A01616" w:rsidRDefault="00E97734"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91</w:t>
            </w:r>
          </w:p>
        </w:tc>
      </w:tr>
      <w:tr w:rsidR="00D66E19" w:rsidRPr="00A01616" w:rsidTr="00A01616">
        <w:tc>
          <w:tcPr>
            <w:tcW w:w="1437"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3. Среднегодовая стоимость активов</w:t>
            </w:r>
          </w:p>
        </w:tc>
        <w:tc>
          <w:tcPr>
            <w:tcW w:w="466"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29603</w:t>
            </w: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31124</w:t>
            </w: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105</w:t>
            </w: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34659</w:t>
            </w: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111</w:t>
            </w:r>
          </w:p>
        </w:tc>
        <w:tc>
          <w:tcPr>
            <w:tcW w:w="682"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117</w:t>
            </w:r>
          </w:p>
        </w:tc>
      </w:tr>
      <w:tr w:rsidR="00D66E19" w:rsidRPr="00A01616" w:rsidTr="00A01616">
        <w:tc>
          <w:tcPr>
            <w:tcW w:w="1437"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4. Среднегодовая стоимость внеоборотных активов</w:t>
            </w:r>
          </w:p>
        </w:tc>
        <w:tc>
          <w:tcPr>
            <w:tcW w:w="466"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6837</w:t>
            </w: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6837</w:t>
            </w: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100</w:t>
            </w: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8310</w:t>
            </w: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122</w:t>
            </w:r>
          </w:p>
        </w:tc>
        <w:tc>
          <w:tcPr>
            <w:tcW w:w="682"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122</w:t>
            </w:r>
          </w:p>
        </w:tc>
      </w:tr>
      <w:tr w:rsidR="00D66E19" w:rsidRPr="00A01616" w:rsidTr="00A01616">
        <w:tc>
          <w:tcPr>
            <w:tcW w:w="1437" w:type="pct"/>
            <w:shd w:val="clear" w:color="auto" w:fill="auto"/>
          </w:tcPr>
          <w:p w:rsidR="00D66E19" w:rsidRPr="00A01616" w:rsidRDefault="00D66E19" w:rsidP="00A01616">
            <w:pPr>
              <w:spacing w:line="360" w:lineRule="auto"/>
              <w:ind w:firstLine="0"/>
              <w:rPr>
                <w:rFonts w:ascii="Times New Roman" w:hAnsi="Times New Roman" w:cs="Times New Roman"/>
              </w:rPr>
            </w:pPr>
            <w:r w:rsidRPr="00A01616">
              <w:rPr>
                <w:rFonts w:ascii="Times New Roman" w:hAnsi="Times New Roman" w:cs="Times New Roman"/>
              </w:rPr>
              <w:t>5.Среднегодовая стоимость основных средств.</w:t>
            </w:r>
          </w:p>
        </w:tc>
        <w:tc>
          <w:tcPr>
            <w:tcW w:w="466"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6837</w:t>
            </w: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6837</w:t>
            </w: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100</w:t>
            </w:r>
          </w:p>
        </w:tc>
        <w:tc>
          <w:tcPr>
            <w:tcW w:w="483"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8310</w:t>
            </w:r>
          </w:p>
        </w:tc>
        <w:tc>
          <w:tcPr>
            <w:tcW w:w="725"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122</w:t>
            </w:r>
          </w:p>
        </w:tc>
        <w:tc>
          <w:tcPr>
            <w:tcW w:w="682" w:type="pct"/>
            <w:shd w:val="clear" w:color="auto" w:fill="auto"/>
          </w:tcPr>
          <w:p w:rsidR="00D66E19" w:rsidRPr="00A01616" w:rsidRDefault="00D66E19" w:rsidP="00A01616">
            <w:pPr>
              <w:spacing w:line="360" w:lineRule="auto"/>
              <w:ind w:firstLine="0"/>
              <w:rPr>
                <w:rFonts w:ascii="Times New Roman" w:hAnsi="Times New Roman" w:cs="Times New Roman"/>
              </w:rPr>
            </w:pPr>
          </w:p>
          <w:p w:rsidR="00E97734" w:rsidRPr="00A01616" w:rsidRDefault="00E97734" w:rsidP="00A01616">
            <w:pPr>
              <w:spacing w:line="360" w:lineRule="auto"/>
              <w:ind w:firstLine="0"/>
              <w:rPr>
                <w:rFonts w:ascii="Times New Roman" w:hAnsi="Times New Roman" w:cs="Times New Roman"/>
              </w:rPr>
            </w:pPr>
            <w:r w:rsidRPr="00A01616">
              <w:rPr>
                <w:rFonts w:ascii="Times New Roman" w:hAnsi="Times New Roman" w:cs="Times New Roman"/>
              </w:rPr>
              <w:t>122</w:t>
            </w:r>
          </w:p>
        </w:tc>
      </w:tr>
    </w:tbl>
    <w:p w:rsidR="00085699" w:rsidRPr="00B42D3B" w:rsidRDefault="00085699" w:rsidP="00B42D3B">
      <w:pPr>
        <w:spacing w:line="360" w:lineRule="auto"/>
        <w:rPr>
          <w:rFonts w:ascii="Times New Roman" w:hAnsi="Times New Roman" w:cs="Times New Roman"/>
          <w:sz w:val="28"/>
          <w:szCs w:val="28"/>
        </w:rPr>
      </w:pPr>
    </w:p>
    <w:p w:rsidR="00E97734" w:rsidRPr="00B42D3B" w:rsidRDefault="00131046"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Из таблицы 1 следует, что объем выручки за 2006г, по сравнению с предыдущим увеличился на 16%, в то же время обращает на себя внимание следующие факторы: прибыль от продаж уменьшилась на 26%, что позволяет сделать вывод о «сомнительном» увеличении выручки. Но чистая прибыль увеличилась на 16%, это говорит о том, что прочие доходы покрыли все издержки от обычной деятельности.</w:t>
      </w:r>
    </w:p>
    <w:p w:rsidR="00E97734" w:rsidRPr="00B42D3B" w:rsidRDefault="00E97734"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Если стратегическая цель функционирования организации - динамичное, эффективное и рациональное развитие, то говорят об активной позиции организации в ведении бизнеса. Основным характеризующим такую позицию признаком является деловая активность. Анализ деловой активности - отдельный блок в системе комплексного финансового анализа деятельности организации. В большинстве случаев его проводит во взаимосвязи с другими направлениями анализа финансовый менеджер. Таким образом, с одной стороны деловая активность характеризует отдельную сторону финансово-хозяйственной деятельности организации, а с другой стороны позволяет дополнить и уточнить данные анализа финансовой устойчивости, платежеспособности, ликвидности, рентабельности.</w:t>
      </w:r>
    </w:p>
    <w:p w:rsidR="00E97734" w:rsidRPr="00B42D3B" w:rsidRDefault="00E97734"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Большой интерес для лиц, принимающих участие в анализе: сотрудника бухгалтерской службы, финансового менеджера, другого заинтересованного пользователя финансовой отчетности, представляет методика проведения количественных расчетов, а также основные выводы, которые можно сделать по их результатам.</w:t>
      </w:r>
    </w:p>
    <w:p w:rsidR="00E97734" w:rsidRPr="00B42D3B" w:rsidRDefault="00E97734"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 xml:space="preserve"> Информационной базой для количественного анализа деловой активности традиционно является бухгалтерская отчетность организации. Для целей внутреннего анализа могут также использоваться данные синтетического и аналитического учета.</w:t>
      </w:r>
    </w:p>
    <w:p w:rsidR="00E97734" w:rsidRPr="00B42D3B" w:rsidRDefault="00E97734"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 xml:space="preserve"> Начиная с 2000 г. организации могут самостоятельно разрабатывать формы бухгалтерской отчетности, предназначенной для учредителей, участников организации, собственников имущества, органов государственной статистики, органов исполнительной власти, банков и иных пользователей, с тем чтобы она давала достоверное и полное представление об имущественном и финансовом положении, его изменениях и финансовых результатах деятельности. </w:t>
      </w:r>
    </w:p>
    <w:p w:rsidR="00DE3A37" w:rsidRPr="00B42D3B" w:rsidRDefault="00DE3A37"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Показатели оборачиваемости показывают, сколько раз за анализируемый период оборачиваются те или иные активы предприятия. Обратная величина, помноженная на 360 дней (или количество дней в анализируемом периоде), указывает на продолжительность одного оборота этих активов. Показатели оборачиваемости имеют большое значение для оценки финансового положения предприятия, поскольку скорость оборота средств оказывает непосредственное влияние на платежеспособность предприятия. А увеличение скорости оборота средств отражает повышение производственно-технического потенциала предприятия.</w:t>
      </w:r>
    </w:p>
    <w:p w:rsidR="00B42D3B" w:rsidRDefault="00B42D3B" w:rsidP="00B42D3B">
      <w:pPr>
        <w:spacing w:line="360" w:lineRule="auto"/>
        <w:rPr>
          <w:rFonts w:ascii="Times New Roman" w:hAnsi="Times New Roman" w:cs="Times New Roman"/>
          <w:sz w:val="28"/>
          <w:szCs w:val="28"/>
        </w:rPr>
      </w:pPr>
    </w:p>
    <w:p w:rsidR="00DE3A37" w:rsidRPr="00B42D3B" w:rsidRDefault="00DE3A37"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Таблица 2 Динамика коэффициентов деловой активности.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699"/>
        <w:gridCol w:w="983"/>
        <w:gridCol w:w="1948"/>
      </w:tblGrid>
      <w:tr w:rsidR="00DE3A37" w:rsidRPr="00A01616" w:rsidTr="00A01616">
        <w:tc>
          <w:tcPr>
            <w:tcW w:w="0" w:type="auto"/>
            <w:vMerge w:val="restart"/>
            <w:shd w:val="clear" w:color="auto" w:fill="auto"/>
          </w:tcPr>
          <w:p w:rsidR="00DE3A37" w:rsidRPr="00A01616" w:rsidRDefault="00DE3A37" w:rsidP="00A01616">
            <w:pPr>
              <w:spacing w:line="360" w:lineRule="auto"/>
              <w:ind w:firstLine="0"/>
              <w:rPr>
                <w:rFonts w:ascii="Times New Roman" w:hAnsi="Times New Roman" w:cs="Times New Roman"/>
              </w:rPr>
            </w:pPr>
          </w:p>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Показатели</w:t>
            </w:r>
          </w:p>
        </w:tc>
        <w:tc>
          <w:tcPr>
            <w:tcW w:w="0" w:type="auto"/>
            <w:vMerge w:val="restart"/>
            <w:shd w:val="clear" w:color="auto" w:fill="auto"/>
          </w:tcPr>
          <w:p w:rsidR="00DE3A37" w:rsidRPr="00A01616" w:rsidRDefault="00DE3A37" w:rsidP="00A01616">
            <w:pPr>
              <w:spacing w:line="360" w:lineRule="auto"/>
              <w:ind w:firstLine="0"/>
              <w:rPr>
                <w:rFonts w:ascii="Times New Roman" w:hAnsi="Times New Roman" w:cs="Times New Roman"/>
              </w:rPr>
            </w:pPr>
          </w:p>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2005г</w:t>
            </w:r>
          </w:p>
        </w:tc>
        <w:tc>
          <w:tcPr>
            <w:tcW w:w="0" w:type="auto"/>
            <w:gridSpan w:val="2"/>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2006г</w:t>
            </w:r>
          </w:p>
        </w:tc>
      </w:tr>
      <w:tr w:rsidR="00DE3A37" w:rsidRPr="00A01616" w:rsidTr="00A01616">
        <w:tc>
          <w:tcPr>
            <w:tcW w:w="0" w:type="auto"/>
            <w:vMerge/>
            <w:shd w:val="clear" w:color="auto" w:fill="auto"/>
          </w:tcPr>
          <w:p w:rsidR="00DE3A37" w:rsidRPr="00A01616" w:rsidRDefault="00DE3A37" w:rsidP="00A01616">
            <w:pPr>
              <w:spacing w:line="360" w:lineRule="auto"/>
              <w:ind w:firstLine="0"/>
              <w:rPr>
                <w:rFonts w:ascii="Times New Roman" w:hAnsi="Times New Roman" w:cs="Times New Roman"/>
              </w:rPr>
            </w:pPr>
          </w:p>
        </w:tc>
        <w:tc>
          <w:tcPr>
            <w:tcW w:w="0" w:type="auto"/>
            <w:vMerge/>
            <w:shd w:val="clear" w:color="auto" w:fill="auto"/>
          </w:tcPr>
          <w:p w:rsidR="00DE3A37" w:rsidRPr="00A01616" w:rsidRDefault="00DE3A37" w:rsidP="00A01616">
            <w:pPr>
              <w:spacing w:line="360" w:lineRule="auto"/>
              <w:ind w:firstLine="0"/>
              <w:rPr>
                <w:rFonts w:ascii="Times New Roman" w:hAnsi="Times New Roman" w:cs="Times New Roman"/>
              </w:rPr>
            </w:pP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значение</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откл. от прошлого года</w:t>
            </w:r>
          </w:p>
        </w:tc>
      </w:tr>
      <w:tr w:rsidR="00DE3A37" w:rsidRPr="00A01616" w:rsidTr="00A01616">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1. Коэффициент оборачиваемости активов (К1)</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0,95</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0,99</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0,04</w:t>
            </w:r>
          </w:p>
        </w:tc>
      </w:tr>
      <w:tr w:rsidR="00DE3A37" w:rsidRPr="00A01616" w:rsidTr="00A01616">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2. Коэффициент оборачиваемости оборотных активов (К2)</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1,22</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1,31</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0,09</w:t>
            </w:r>
          </w:p>
        </w:tc>
      </w:tr>
      <w:tr w:rsidR="00DE3A37" w:rsidRPr="00A01616" w:rsidTr="00A01616">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3. Продолжительность одного оборота оборотных активов в днях (К3)</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295</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275</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-20</w:t>
            </w:r>
          </w:p>
        </w:tc>
      </w:tr>
      <w:tr w:rsidR="00DE3A37" w:rsidRPr="00A01616" w:rsidTr="00A01616">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4. Коэффициент оборачиваемости основных средств (К4)</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4,34</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4,14</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r w:rsidRPr="00A01616">
              <w:rPr>
                <w:rFonts w:ascii="Times New Roman" w:hAnsi="Times New Roman" w:cs="Times New Roman"/>
              </w:rPr>
              <w:t>-0,2</w:t>
            </w:r>
          </w:p>
        </w:tc>
      </w:tr>
      <w:tr w:rsidR="00DE3A37" w:rsidRPr="00A01616" w:rsidTr="00A01616">
        <w:tc>
          <w:tcPr>
            <w:tcW w:w="0" w:type="auto"/>
            <w:shd w:val="clear" w:color="auto" w:fill="auto"/>
          </w:tcPr>
          <w:p w:rsidR="00DE3A37" w:rsidRPr="00A01616" w:rsidRDefault="00BA3E6B" w:rsidP="00A01616">
            <w:pPr>
              <w:spacing w:line="360" w:lineRule="auto"/>
              <w:ind w:firstLine="0"/>
              <w:rPr>
                <w:rFonts w:ascii="Times New Roman" w:hAnsi="Times New Roman" w:cs="Times New Roman"/>
              </w:rPr>
            </w:pPr>
            <w:r w:rsidRPr="00A01616">
              <w:rPr>
                <w:rFonts w:ascii="Times New Roman" w:hAnsi="Times New Roman" w:cs="Times New Roman"/>
              </w:rPr>
              <w:t>5. Коэффициент оборачиваемости запасов (К5)</w:t>
            </w:r>
          </w:p>
        </w:tc>
        <w:tc>
          <w:tcPr>
            <w:tcW w:w="0" w:type="auto"/>
            <w:shd w:val="clear" w:color="auto" w:fill="auto"/>
          </w:tcPr>
          <w:p w:rsidR="00DE3A37" w:rsidRPr="00A01616" w:rsidRDefault="00BA3E6B" w:rsidP="00A01616">
            <w:pPr>
              <w:spacing w:line="360" w:lineRule="auto"/>
              <w:ind w:firstLine="0"/>
              <w:rPr>
                <w:rFonts w:ascii="Times New Roman" w:hAnsi="Times New Roman" w:cs="Times New Roman"/>
              </w:rPr>
            </w:pPr>
            <w:r w:rsidRPr="00A01616">
              <w:rPr>
                <w:rFonts w:ascii="Times New Roman" w:hAnsi="Times New Roman" w:cs="Times New Roman"/>
              </w:rPr>
              <w:t>0,93</w:t>
            </w:r>
          </w:p>
        </w:tc>
        <w:tc>
          <w:tcPr>
            <w:tcW w:w="0" w:type="auto"/>
            <w:shd w:val="clear" w:color="auto" w:fill="auto"/>
          </w:tcPr>
          <w:p w:rsidR="00DE3A37" w:rsidRPr="00A01616" w:rsidRDefault="00BA3E6B" w:rsidP="00A01616">
            <w:pPr>
              <w:spacing w:line="360" w:lineRule="auto"/>
              <w:ind w:firstLine="0"/>
              <w:rPr>
                <w:rFonts w:ascii="Times New Roman" w:hAnsi="Times New Roman" w:cs="Times New Roman"/>
              </w:rPr>
            </w:pPr>
            <w:r w:rsidRPr="00A01616">
              <w:rPr>
                <w:rFonts w:ascii="Times New Roman" w:hAnsi="Times New Roman" w:cs="Times New Roman"/>
              </w:rPr>
              <w:t>1,2</w:t>
            </w:r>
          </w:p>
        </w:tc>
        <w:tc>
          <w:tcPr>
            <w:tcW w:w="0" w:type="auto"/>
            <w:shd w:val="clear" w:color="auto" w:fill="auto"/>
          </w:tcPr>
          <w:p w:rsidR="00DE3A37" w:rsidRPr="00A01616" w:rsidRDefault="00BA3E6B" w:rsidP="00A01616">
            <w:pPr>
              <w:spacing w:line="360" w:lineRule="auto"/>
              <w:ind w:firstLine="0"/>
              <w:rPr>
                <w:rFonts w:ascii="Times New Roman" w:hAnsi="Times New Roman" w:cs="Times New Roman"/>
              </w:rPr>
            </w:pPr>
            <w:r w:rsidRPr="00A01616">
              <w:rPr>
                <w:rFonts w:ascii="Times New Roman" w:hAnsi="Times New Roman" w:cs="Times New Roman"/>
              </w:rPr>
              <w:t>0,27</w:t>
            </w:r>
          </w:p>
        </w:tc>
      </w:tr>
      <w:tr w:rsidR="00DE3A37" w:rsidRPr="00A01616" w:rsidTr="00A01616">
        <w:tc>
          <w:tcPr>
            <w:tcW w:w="0" w:type="auto"/>
            <w:shd w:val="clear" w:color="auto" w:fill="auto"/>
          </w:tcPr>
          <w:p w:rsidR="00DE3A37"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6.Продолжительность оборачиваемости запасов в днях (К6)</w:t>
            </w:r>
          </w:p>
        </w:tc>
        <w:tc>
          <w:tcPr>
            <w:tcW w:w="0" w:type="auto"/>
            <w:shd w:val="clear" w:color="auto" w:fill="auto"/>
          </w:tcPr>
          <w:p w:rsidR="00DE3A37"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387</w:t>
            </w:r>
          </w:p>
        </w:tc>
        <w:tc>
          <w:tcPr>
            <w:tcW w:w="0" w:type="auto"/>
            <w:shd w:val="clear" w:color="auto" w:fill="auto"/>
          </w:tcPr>
          <w:p w:rsidR="004A6112"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300</w:t>
            </w:r>
          </w:p>
        </w:tc>
        <w:tc>
          <w:tcPr>
            <w:tcW w:w="0" w:type="auto"/>
            <w:shd w:val="clear" w:color="auto" w:fill="auto"/>
          </w:tcPr>
          <w:p w:rsidR="004A6112"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-87</w:t>
            </w:r>
          </w:p>
        </w:tc>
      </w:tr>
      <w:tr w:rsidR="00DE3A37" w:rsidRPr="00A01616" w:rsidTr="00A01616">
        <w:tc>
          <w:tcPr>
            <w:tcW w:w="0" w:type="auto"/>
            <w:shd w:val="clear" w:color="auto" w:fill="auto"/>
          </w:tcPr>
          <w:p w:rsidR="00DE3A37"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7. Коэффициент оборачиваемости дебиторской задолженности (К7)</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4A6112"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11,28</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4A6112"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12,18</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4A6112"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0,9</w:t>
            </w:r>
          </w:p>
        </w:tc>
      </w:tr>
      <w:tr w:rsidR="00DE3A37" w:rsidRPr="00A01616" w:rsidTr="00A01616">
        <w:tc>
          <w:tcPr>
            <w:tcW w:w="0" w:type="auto"/>
            <w:shd w:val="clear" w:color="auto" w:fill="auto"/>
          </w:tcPr>
          <w:p w:rsidR="00DE3A37"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8. Продолжительность оборота дебиторской задолженности в днях (К8)</w:t>
            </w:r>
          </w:p>
        </w:tc>
        <w:tc>
          <w:tcPr>
            <w:tcW w:w="0" w:type="auto"/>
            <w:shd w:val="clear" w:color="auto" w:fill="auto"/>
          </w:tcPr>
          <w:p w:rsidR="004A6112"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32</w:t>
            </w:r>
          </w:p>
        </w:tc>
        <w:tc>
          <w:tcPr>
            <w:tcW w:w="0" w:type="auto"/>
            <w:shd w:val="clear" w:color="auto" w:fill="auto"/>
          </w:tcPr>
          <w:p w:rsidR="004A6112"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30</w:t>
            </w:r>
          </w:p>
        </w:tc>
        <w:tc>
          <w:tcPr>
            <w:tcW w:w="0" w:type="auto"/>
            <w:shd w:val="clear" w:color="auto" w:fill="auto"/>
          </w:tcPr>
          <w:p w:rsidR="004A6112"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-2</w:t>
            </w:r>
          </w:p>
        </w:tc>
      </w:tr>
      <w:tr w:rsidR="00DE3A37" w:rsidRPr="00A01616" w:rsidTr="00A01616">
        <w:tc>
          <w:tcPr>
            <w:tcW w:w="0" w:type="auto"/>
            <w:shd w:val="clear" w:color="auto" w:fill="auto"/>
          </w:tcPr>
          <w:p w:rsidR="004A6112"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9. Коэффициент оборачиваемости кредиторской</w:t>
            </w:r>
          </w:p>
          <w:p w:rsidR="00DE3A37"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 xml:space="preserve">задолженности (К9) </w:t>
            </w:r>
          </w:p>
        </w:tc>
        <w:tc>
          <w:tcPr>
            <w:tcW w:w="0" w:type="auto"/>
            <w:shd w:val="clear" w:color="auto" w:fill="auto"/>
          </w:tcPr>
          <w:p w:rsidR="004A6112" w:rsidRPr="00A01616" w:rsidRDefault="004A6112" w:rsidP="00A01616">
            <w:pPr>
              <w:spacing w:line="360" w:lineRule="auto"/>
              <w:ind w:firstLine="0"/>
              <w:rPr>
                <w:rFonts w:ascii="Times New Roman" w:hAnsi="Times New Roman" w:cs="Times New Roman"/>
              </w:rPr>
            </w:pPr>
          </w:p>
          <w:p w:rsidR="00DE3A37"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10,79</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4A6112"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10,96</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4A6112" w:rsidRPr="00A01616" w:rsidRDefault="004A6112" w:rsidP="00A01616">
            <w:pPr>
              <w:spacing w:line="360" w:lineRule="auto"/>
              <w:ind w:firstLine="0"/>
              <w:rPr>
                <w:rFonts w:ascii="Times New Roman" w:hAnsi="Times New Roman" w:cs="Times New Roman"/>
              </w:rPr>
            </w:pPr>
            <w:r w:rsidRPr="00A01616">
              <w:rPr>
                <w:rFonts w:ascii="Times New Roman" w:hAnsi="Times New Roman" w:cs="Times New Roman"/>
              </w:rPr>
              <w:t>0,17</w:t>
            </w:r>
          </w:p>
        </w:tc>
      </w:tr>
      <w:tr w:rsidR="00DE3A37" w:rsidRPr="00A01616" w:rsidTr="00A01616">
        <w:tc>
          <w:tcPr>
            <w:tcW w:w="0" w:type="auto"/>
            <w:shd w:val="clear" w:color="auto" w:fill="auto"/>
          </w:tcPr>
          <w:p w:rsidR="00DE3A37" w:rsidRPr="00A01616" w:rsidRDefault="006A4FD8" w:rsidP="00A01616">
            <w:pPr>
              <w:spacing w:line="360" w:lineRule="auto"/>
              <w:ind w:firstLine="0"/>
              <w:rPr>
                <w:rFonts w:ascii="Times New Roman" w:hAnsi="Times New Roman" w:cs="Times New Roman"/>
              </w:rPr>
            </w:pPr>
            <w:r w:rsidRPr="00A01616">
              <w:rPr>
                <w:rFonts w:ascii="Times New Roman" w:hAnsi="Times New Roman" w:cs="Times New Roman"/>
              </w:rPr>
              <w:t>10. Продолжительность одного оборота кредиторской задолженности (К10)</w:t>
            </w:r>
          </w:p>
        </w:tc>
        <w:tc>
          <w:tcPr>
            <w:tcW w:w="0" w:type="auto"/>
            <w:shd w:val="clear" w:color="auto" w:fill="auto"/>
          </w:tcPr>
          <w:p w:rsidR="006A4FD8" w:rsidRPr="00A01616" w:rsidRDefault="006A4FD8" w:rsidP="00A01616">
            <w:pPr>
              <w:spacing w:line="360" w:lineRule="auto"/>
              <w:ind w:firstLine="0"/>
              <w:rPr>
                <w:rFonts w:ascii="Times New Roman" w:hAnsi="Times New Roman" w:cs="Times New Roman"/>
              </w:rPr>
            </w:pPr>
          </w:p>
          <w:p w:rsidR="00DE3A37" w:rsidRPr="00A01616" w:rsidRDefault="006A4FD8" w:rsidP="00A01616">
            <w:pPr>
              <w:spacing w:line="360" w:lineRule="auto"/>
              <w:ind w:firstLine="0"/>
              <w:rPr>
                <w:rFonts w:ascii="Times New Roman" w:hAnsi="Times New Roman" w:cs="Times New Roman"/>
              </w:rPr>
            </w:pPr>
            <w:r w:rsidRPr="00A01616">
              <w:rPr>
                <w:rFonts w:ascii="Times New Roman" w:hAnsi="Times New Roman" w:cs="Times New Roman"/>
              </w:rPr>
              <w:t>33</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6A4FD8" w:rsidRPr="00A01616" w:rsidRDefault="006A4FD8" w:rsidP="00A01616">
            <w:pPr>
              <w:spacing w:line="360" w:lineRule="auto"/>
              <w:ind w:firstLine="0"/>
              <w:rPr>
                <w:rFonts w:ascii="Times New Roman" w:hAnsi="Times New Roman" w:cs="Times New Roman"/>
              </w:rPr>
            </w:pPr>
            <w:r w:rsidRPr="00A01616">
              <w:rPr>
                <w:rFonts w:ascii="Times New Roman" w:hAnsi="Times New Roman" w:cs="Times New Roman"/>
              </w:rPr>
              <w:t>33</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6A4FD8" w:rsidRPr="00A01616" w:rsidRDefault="006A4FD8" w:rsidP="00A01616">
            <w:pPr>
              <w:spacing w:line="360" w:lineRule="auto"/>
              <w:ind w:firstLine="0"/>
              <w:rPr>
                <w:rFonts w:ascii="Times New Roman" w:hAnsi="Times New Roman" w:cs="Times New Roman"/>
              </w:rPr>
            </w:pPr>
            <w:r w:rsidRPr="00A01616">
              <w:rPr>
                <w:rFonts w:ascii="Times New Roman" w:hAnsi="Times New Roman" w:cs="Times New Roman"/>
              </w:rPr>
              <w:t>-</w:t>
            </w:r>
          </w:p>
        </w:tc>
      </w:tr>
      <w:tr w:rsidR="00DE3A37" w:rsidRPr="00A01616" w:rsidTr="00A01616">
        <w:tc>
          <w:tcPr>
            <w:tcW w:w="0" w:type="auto"/>
            <w:shd w:val="clear" w:color="auto" w:fill="auto"/>
          </w:tcPr>
          <w:p w:rsidR="00DE3A37" w:rsidRPr="00A01616" w:rsidRDefault="006A4FD8" w:rsidP="00A01616">
            <w:pPr>
              <w:spacing w:line="360" w:lineRule="auto"/>
              <w:ind w:firstLine="0"/>
              <w:rPr>
                <w:rFonts w:ascii="Times New Roman" w:hAnsi="Times New Roman" w:cs="Times New Roman"/>
              </w:rPr>
            </w:pPr>
            <w:r w:rsidRPr="00A01616">
              <w:rPr>
                <w:rFonts w:ascii="Times New Roman" w:hAnsi="Times New Roman" w:cs="Times New Roman"/>
              </w:rPr>
              <w:t>11. Коэффициент оборачиваемости готовой продукции (К11)</w:t>
            </w:r>
          </w:p>
        </w:tc>
        <w:tc>
          <w:tcPr>
            <w:tcW w:w="0" w:type="auto"/>
            <w:shd w:val="clear" w:color="auto" w:fill="auto"/>
          </w:tcPr>
          <w:p w:rsidR="006A4FD8" w:rsidRPr="00A01616" w:rsidRDefault="006A4FD8" w:rsidP="00A01616">
            <w:pPr>
              <w:spacing w:line="360" w:lineRule="auto"/>
              <w:ind w:firstLine="0"/>
              <w:rPr>
                <w:rFonts w:ascii="Times New Roman" w:hAnsi="Times New Roman" w:cs="Times New Roman"/>
              </w:rPr>
            </w:pPr>
            <w:r w:rsidRPr="00A01616">
              <w:rPr>
                <w:rFonts w:ascii="Times New Roman" w:hAnsi="Times New Roman" w:cs="Times New Roman"/>
              </w:rPr>
              <w:t>6,55</w:t>
            </w:r>
          </w:p>
        </w:tc>
        <w:tc>
          <w:tcPr>
            <w:tcW w:w="0" w:type="auto"/>
            <w:shd w:val="clear" w:color="auto" w:fill="auto"/>
          </w:tcPr>
          <w:p w:rsidR="006A4FD8" w:rsidRPr="00A01616" w:rsidRDefault="006A4FD8" w:rsidP="00A01616">
            <w:pPr>
              <w:spacing w:line="360" w:lineRule="auto"/>
              <w:ind w:firstLine="0"/>
              <w:rPr>
                <w:rFonts w:ascii="Times New Roman" w:hAnsi="Times New Roman" w:cs="Times New Roman"/>
              </w:rPr>
            </w:pPr>
            <w:r w:rsidRPr="00A01616">
              <w:rPr>
                <w:rFonts w:ascii="Times New Roman" w:hAnsi="Times New Roman" w:cs="Times New Roman"/>
              </w:rPr>
              <w:t>5,83</w:t>
            </w:r>
          </w:p>
        </w:tc>
        <w:tc>
          <w:tcPr>
            <w:tcW w:w="0" w:type="auto"/>
            <w:shd w:val="clear" w:color="auto" w:fill="auto"/>
          </w:tcPr>
          <w:p w:rsidR="006A4FD8" w:rsidRPr="00A01616" w:rsidRDefault="006A4FD8" w:rsidP="00A01616">
            <w:pPr>
              <w:spacing w:line="360" w:lineRule="auto"/>
              <w:ind w:firstLine="0"/>
              <w:rPr>
                <w:rFonts w:ascii="Times New Roman" w:hAnsi="Times New Roman" w:cs="Times New Roman"/>
              </w:rPr>
            </w:pPr>
            <w:r w:rsidRPr="00A01616">
              <w:rPr>
                <w:rFonts w:ascii="Times New Roman" w:hAnsi="Times New Roman" w:cs="Times New Roman"/>
              </w:rPr>
              <w:t>-072</w:t>
            </w:r>
          </w:p>
        </w:tc>
      </w:tr>
      <w:tr w:rsidR="00DE3A37" w:rsidRPr="00A01616" w:rsidTr="00A01616">
        <w:tc>
          <w:tcPr>
            <w:tcW w:w="0" w:type="auto"/>
            <w:shd w:val="clear" w:color="auto" w:fill="auto"/>
          </w:tcPr>
          <w:p w:rsidR="00DE3A37" w:rsidRPr="00A01616" w:rsidRDefault="006A4FD8" w:rsidP="00A01616">
            <w:pPr>
              <w:spacing w:line="360" w:lineRule="auto"/>
              <w:ind w:firstLine="0"/>
              <w:rPr>
                <w:rFonts w:ascii="Times New Roman" w:hAnsi="Times New Roman" w:cs="Times New Roman"/>
              </w:rPr>
            </w:pPr>
            <w:r w:rsidRPr="00A01616">
              <w:rPr>
                <w:rFonts w:ascii="Times New Roman" w:hAnsi="Times New Roman" w:cs="Times New Roman"/>
              </w:rPr>
              <w:t>12.</w:t>
            </w:r>
            <w:r w:rsidR="00B219E9" w:rsidRPr="00A01616">
              <w:rPr>
                <w:rFonts w:ascii="Times New Roman" w:hAnsi="Times New Roman" w:cs="Times New Roman"/>
              </w:rPr>
              <w:t xml:space="preserve"> Коэффициент оборачиваемости собственного капитала (К12)</w:t>
            </w:r>
          </w:p>
        </w:tc>
        <w:tc>
          <w:tcPr>
            <w:tcW w:w="0" w:type="auto"/>
            <w:shd w:val="clear" w:color="auto" w:fill="auto"/>
          </w:tcPr>
          <w:p w:rsidR="00B219E9"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3,65</w:t>
            </w:r>
          </w:p>
        </w:tc>
        <w:tc>
          <w:tcPr>
            <w:tcW w:w="0" w:type="auto"/>
            <w:shd w:val="clear" w:color="auto" w:fill="auto"/>
          </w:tcPr>
          <w:p w:rsidR="00B219E9"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3,05</w:t>
            </w:r>
          </w:p>
        </w:tc>
        <w:tc>
          <w:tcPr>
            <w:tcW w:w="0" w:type="auto"/>
            <w:shd w:val="clear" w:color="auto" w:fill="auto"/>
          </w:tcPr>
          <w:p w:rsidR="00B219E9"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-0,6</w:t>
            </w:r>
          </w:p>
        </w:tc>
      </w:tr>
      <w:tr w:rsidR="00DE3A37" w:rsidRPr="00A01616" w:rsidTr="00A01616">
        <w:tc>
          <w:tcPr>
            <w:tcW w:w="0" w:type="auto"/>
            <w:shd w:val="clear" w:color="auto" w:fill="auto"/>
          </w:tcPr>
          <w:p w:rsidR="00DE3A37"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13. Коэффициент оборачиваемости привлеченного финансового капитала (К14)</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B219E9"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1,47</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B219E9"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1,7</w:t>
            </w:r>
          </w:p>
        </w:tc>
        <w:tc>
          <w:tcPr>
            <w:tcW w:w="0" w:type="auto"/>
            <w:shd w:val="clear" w:color="auto" w:fill="auto"/>
          </w:tcPr>
          <w:p w:rsidR="00DE3A37" w:rsidRPr="00A01616" w:rsidRDefault="00DE3A37" w:rsidP="00A01616">
            <w:pPr>
              <w:spacing w:line="360" w:lineRule="auto"/>
              <w:ind w:firstLine="0"/>
              <w:rPr>
                <w:rFonts w:ascii="Times New Roman" w:hAnsi="Times New Roman" w:cs="Times New Roman"/>
              </w:rPr>
            </w:pPr>
          </w:p>
          <w:p w:rsidR="00B219E9"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0,23</w:t>
            </w:r>
          </w:p>
        </w:tc>
      </w:tr>
      <w:tr w:rsidR="00DE3A37" w:rsidRPr="00A01616" w:rsidTr="00A01616">
        <w:tc>
          <w:tcPr>
            <w:tcW w:w="0" w:type="auto"/>
            <w:shd w:val="clear" w:color="auto" w:fill="auto"/>
          </w:tcPr>
          <w:p w:rsidR="00DE3A37"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14. Продолжительность операционного цикла (К15)</w:t>
            </w:r>
          </w:p>
        </w:tc>
        <w:tc>
          <w:tcPr>
            <w:tcW w:w="0" w:type="auto"/>
            <w:shd w:val="clear" w:color="auto" w:fill="auto"/>
          </w:tcPr>
          <w:p w:rsidR="00DE3A37"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419</w:t>
            </w:r>
          </w:p>
        </w:tc>
        <w:tc>
          <w:tcPr>
            <w:tcW w:w="0" w:type="auto"/>
            <w:shd w:val="clear" w:color="auto" w:fill="auto"/>
          </w:tcPr>
          <w:p w:rsidR="00DE3A37"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330</w:t>
            </w:r>
          </w:p>
        </w:tc>
        <w:tc>
          <w:tcPr>
            <w:tcW w:w="0" w:type="auto"/>
            <w:shd w:val="clear" w:color="auto" w:fill="auto"/>
          </w:tcPr>
          <w:p w:rsidR="00DE3A37"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-89</w:t>
            </w:r>
          </w:p>
        </w:tc>
      </w:tr>
      <w:tr w:rsidR="00DE3A37" w:rsidRPr="00A01616" w:rsidTr="00A01616">
        <w:tc>
          <w:tcPr>
            <w:tcW w:w="0" w:type="auto"/>
            <w:shd w:val="clear" w:color="auto" w:fill="auto"/>
          </w:tcPr>
          <w:p w:rsidR="00DE3A37"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15. Продолжительность финансового цикла (К16)</w:t>
            </w:r>
          </w:p>
        </w:tc>
        <w:tc>
          <w:tcPr>
            <w:tcW w:w="0" w:type="auto"/>
            <w:shd w:val="clear" w:color="auto" w:fill="auto"/>
          </w:tcPr>
          <w:p w:rsidR="00DE3A37"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386</w:t>
            </w:r>
          </w:p>
        </w:tc>
        <w:tc>
          <w:tcPr>
            <w:tcW w:w="0" w:type="auto"/>
            <w:shd w:val="clear" w:color="auto" w:fill="auto"/>
          </w:tcPr>
          <w:p w:rsidR="00DE3A37"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297</w:t>
            </w:r>
          </w:p>
        </w:tc>
        <w:tc>
          <w:tcPr>
            <w:tcW w:w="0" w:type="auto"/>
            <w:shd w:val="clear" w:color="auto" w:fill="auto"/>
          </w:tcPr>
          <w:p w:rsidR="00DE3A37" w:rsidRPr="00A01616" w:rsidRDefault="00B219E9" w:rsidP="00A01616">
            <w:pPr>
              <w:spacing w:line="360" w:lineRule="auto"/>
              <w:ind w:firstLine="0"/>
              <w:rPr>
                <w:rFonts w:ascii="Times New Roman" w:hAnsi="Times New Roman" w:cs="Times New Roman"/>
              </w:rPr>
            </w:pPr>
            <w:r w:rsidRPr="00A01616">
              <w:rPr>
                <w:rFonts w:ascii="Times New Roman" w:hAnsi="Times New Roman" w:cs="Times New Roman"/>
              </w:rPr>
              <w:t>-89</w:t>
            </w:r>
          </w:p>
        </w:tc>
      </w:tr>
    </w:tbl>
    <w:p w:rsidR="0090370F" w:rsidRPr="00B42D3B" w:rsidRDefault="0090370F" w:rsidP="00B42D3B">
      <w:pPr>
        <w:spacing w:line="360" w:lineRule="auto"/>
        <w:rPr>
          <w:rFonts w:ascii="Times New Roman" w:hAnsi="Times New Roman" w:cs="Times New Roman"/>
          <w:sz w:val="28"/>
          <w:szCs w:val="28"/>
        </w:rPr>
      </w:pPr>
    </w:p>
    <w:p w:rsidR="00DE3A37" w:rsidRPr="00B42D3B" w:rsidRDefault="0090370F"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Коэффициенты оборачиваемости имеют большое значение для оценки финансового состояния предприятия, поскольку скорость оборота капитала, то есть скорость превращения его в денежную форму, оказывает непосредственное влияние на платежеспособность предприятия. Кроме того, увеличение скорости оборота капитала отражает при прочих равных условиях повышение производственно-технического потенциала предприятия. Для этого рассчитываются  показатели оборачиваемости, дающие наиболее обобщенное представление о хозяйственной активности.</w:t>
      </w:r>
    </w:p>
    <w:p w:rsidR="0090370F" w:rsidRDefault="0090370F" w:rsidP="00B42D3B">
      <w:pPr>
        <w:widowControl/>
        <w:autoSpaceDE/>
        <w:autoSpaceDN/>
        <w:adjustRightInd/>
        <w:spacing w:line="360" w:lineRule="auto"/>
        <w:rPr>
          <w:rFonts w:ascii="Times New Roman" w:hAnsi="Times New Roman" w:cs="Times New Roman"/>
          <w:sz w:val="28"/>
          <w:szCs w:val="28"/>
        </w:rPr>
      </w:pPr>
      <w:r w:rsidRPr="00B42D3B">
        <w:rPr>
          <w:rFonts w:ascii="Times New Roman" w:hAnsi="Times New Roman" w:cs="Times New Roman"/>
          <w:sz w:val="28"/>
          <w:szCs w:val="28"/>
        </w:rPr>
        <w:t xml:space="preserve">Коэффициент общей оборачиваемости активов показывает, сколько раз за период совершается полный цикл производства и обращения, приносящий соответствующий доход. Рассчитывается путем деления объема чистой выручки от реализации на среднюю за период величину стоимости активов. </w:t>
      </w:r>
    </w:p>
    <w:p w:rsidR="00B42D3B" w:rsidRPr="00B42D3B" w:rsidRDefault="00B42D3B" w:rsidP="00B42D3B">
      <w:pPr>
        <w:widowControl/>
        <w:autoSpaceDE/>
        <w:autoSpaceDN/>
        <w:adjustRightInd/>
        <w:spacing w:line="360" w:lineRule="auto"/>
        <w:rPr>
          <w:rFonts w:ascii="Times New Roman" w:hAnsi="Times New Roman" w:cs="Times New Roman"/>
          <w:sz w:val="28"/>
          <w:szCs w:val="28"/>
        </w:rPr>
      </w:pP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98"/>
        <w:gridCol w:w="283"/>
        <w:gridCol w:w="5303"/>
      </w:tblGrid>
      <w:tr w:rsidR="0090370F" w:rsidRPr="00B42D3B">
        <w:trPr>
          <w:tblCellSpacing w:w="0" w:type="dxa"/>
        </w:trPr>
        <w:tc>
          <w:tcPr>
            <w:tcW w:w="3825" w:type="dxa"/>
            <w:vMerge w:val="restart"/>
            <w:tcBorders>
              <w:top w:val="outset" w:sz="6" w:space="0" w:color="auto"/>
              <w:bottom w:val="outset" w:sz="6" w:space="0" w:color="auto"/>
              <w:right w:val="outset" w:sz="6" w:space="0" w:color="auto"/>
            </w:tcBorders>
            <w:vAlign w:val="center"/>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оборачиваемость активов </w:t>
            </w:r>
          </w:p>
        </w:tc>
        <w:tc>
          <w:tcPr>
            <w:tcW w:w="285" w:type="dxa"/>
            <w:vMerge w:val="restart"/>
            <w:tcBorders>
              <w:top w:val="outset" w:sz="6" w:space="0" w:color="auto"/>
              <w:left w:val="outset" w:sz="6" w:space="0" w:color="auto"/>
              <w:bottom w:val="outset" w:sz="6" w:space="0" w:color="auto"/>
              <w:right w:val="outset" w:sz="6" w:space="0" w:color="auto"/>
            </w:tcBorders>
            <w:vAlign w:val="center"/>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 </w:t>
            </w:r>
          </w:p>
        </w:tc>
        <w:tc>
          <w:tcPr>
            <w:tcW w:w="5355" w:type="dxa"/>
            <w:tcBorders>
              <w:top w:val="outset" w:sz="6" w:space="0" w:color="auto"/>
              <w:left w:val="outset" w:sz="6" w:space="0" w:color="auto"/>
              <w:bottom w:val="outset" w:sz="6" w:space="0" w:color="auto"/>
            </w:tcBorders>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чистая выручка от реализации </w:t>
            </w:r>
          </w:p>
        </w:tc>
      </w:tr>
      <w:tr w:rsidR="0090370F" w:rsidRPr="00B42D3B">
        <w:trPr>
          <w:tblCellSpacing w:w="0" w:type="dxa"/>
        </w:trPr>
        <w:tc>
          <w:tcPr>
            <w:tcW w:w="0" w:type="auto"/>
            <w:vMerge/>
            <w:tcBorders>
              <w:top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5355" w:type="dxa"/>
            <w:tcBorders>
              <w:top w:val="outset" w:sz="6" w:space="0" w:color="auto"/>
              <w:left w:val="outset" w:sz="6" w:space="0" w:color="auto"/>
              <w:bottom w:val="outset" w:sz="6" w:space="0" w:color="auto"/>
            </w:tcBorders>
          </w:tcPr>
          <w:p w:rsidR="0090370F"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w:t>
            </w:r>
          </w:p>
        </w:tc>
      </w:tr>
      <w:tr w:rsidR="0090370F" w:rsidRPr="00B42D3B">
        <w:trPr>
          <w:tblCellSpacing w:w="0" w:type="dxa"/>
        </w:trPr>
        <w:tc>
          <w:tcPr>
            <w:tcW w:w="0" w:type="auto"/>
            <w:vMerge/>
            <w:tcBorders>
              <w:top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5355" w:type="dxa"/>
            <w:tcBorders>
              <w:top w:val="outset" w:sz="6" w:space="0" w:color="auto"/>
              <w:left w:val="outset" w:sz="6" w:space="0" w:color="auto"/>
              <w:bottom w:val="outset" w:sz="6" w:space="0" w:color="auto"/>
            </w:tcBorders>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средняя за период величина всех активов </w:t>
            </w:r>
          </w:p>
        </w:tc>
      </w:tr>
    </w:tbl>
    <w:p w:rsidR="00B42D3B" w:rsidRDefault="00B42D3B" w:rsidP="00B42D3B">
      <w:pPr>
        <w:widowControl/>
        <w:autoSpaceDE/>
        <w:autoSpaceDN/>
        <w:adjustRightInd/>
        <w:spacing w:line="360" w:lineRule="auto"/>
        <w:rPr>
          <w:rFonts w:ascii="Times New Roman" w:hAnsi="Times New Roman" w:cs="Times New Roman"/>
          <w:sz w:val="28"/>
          <w:szCs w:val="28"/>
        </w:rPr>
      </w:pPr>
    </w:p>
    <w:p w:rsidR="0090370F" w:rsidRPr="00B42D3B" w:rsidRDefault="0090370F" w:rsidP="00B42D3B">
      <w:pPr>
        <w:widowControl/>
        <w:autoSpaceDE/>
        <w:autoSpaceDN/>
        <w:adjustRightInd/>
        <w:spacing w:line="360" w:lineRule="auto"/>
        <w:rPr>
          <w:rFonts w:ascii="Times New Roman" w:hAnsi="Times New Roman" w:cs="Times New Roman"/>
          <w:sz w:val="28"/>
          <w:szCs w:val="28"/>
        </w:rPr>
      </w:pPr>
      <w:r w:rsidRPr="00B42D3B">
        <w:rPr>
          <w:rFonts w:ascii="Times New Roman" w:hAnsi="Times New Roman" w:cs="Times New Roman"/>
          <w:sz w:val="28"/>
          <w:szCs w:val="28"/>
        </w:rPr>
        <w:t xml:space="preserve">По данным баланса этот показатель составил 0,99. Это говорит о том, что полный цикл производства и обращения совершается более чем за 1 год, и на 1 рубль стоимости всех активов мы получаем 99 копеек дохода. </w:t>
      </w:r>
    </w:p>
    <w:p w:rsidR="0090370F" w:rsidRDefault="0090370F" w:rsidP="00B42D3B">
      <w:pPr>
        <w:widowControl/>
        <w:autoSpaceDE/>
        <w:autoSpaceDN/>
        <w:adjustRightInd/>
        <w:spacing w:line="360" w:lineRule="auto"/>
        <w:rPr>
          <w:rFonts w:ascii="Times New Roman" w:hAnsi="Times New Roman" w:cs="Times New Roman"/>
          <w:sz w:val="28"/>
          <w:szCs w:val="28"/>
        </w:rPr>
      </w:pPr>
      <w:r w:rsidRPr="00B42D3B">
        <w:rPr>
          <w:rFonts w:ascii="Times New Roman" w:hAnsi="Times New Roman" w:cs="Times New Roman"/>
          <w:sz w:val="28"/>
          <w:szCs w:val="28"/>
        </w:rPr>
        <w:t xml:space="preserve">Оборачиваемость основных средств представляет собой фондоотдачу, т.е., характеризует эффективность использования основных производственных средств (фондов) предприятия за период. Рассчитывается делением объема чистой выручки от реализации на среднюю за период величину основных средств по их остаточной стоимости. </w:t>
      </w:r>
    </w:p>
    <w:p w:rsidR="00B42D3B" w:rsidRPr="00B42D3B" w:rsidRDefault="00B42D3B" w:rsidP="00B42D3B">
      <w:pPr>
        <w:widowControl/>
        <w:autoSpaceDE/>
        <w:autoSpaceDN/>
        <w:adjustRightInd/>
        <w:spacing w:line="360" w:lineRule="auto"/>
        <w:rPr>
          <w:rFonts w:ascii="Times New Roman" w:hAnsi="Times New Roman" w:cs="Times New Roman"/>
          <w:sz w:val="28"/>
          <w:szCs w:val="28"/>
        </w:rPr>
      </w:pP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43"/>
        <w:gridCol w:w="283"/>
        <w:gridCol w:w="4458"/>
      </w:tblGrid>
      <w:tr w:rsidR="0090370F" w:rsidRPr="00B42D3B">
        <w:trPr>
          <w:tblCellSpacing w:w="0" w:type="dxa"/>
        </w:trPr>
        <w:tc>
          <w:tcPr>
            <w:tcW w:w="4680" w:type="dxa"/>
            <w:vMerge w:val="restart"/>
            <w:tcBorders>
              <w:top w:val="outset" w:sz="6" w:space="0" w:color="auto"/>
              <w:bottom w:val="outset" w:sz="6" w:space="0" w:color="auto"/>
              <w:right w:val="outset" w:sz="6" w:space="0" w:color="auto"/>
            </w:tcBorders>
            <w:vAlign w:val="center"/>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Оборачиваемость основных средств </w:t>
            </w:r>
          </w:p>
        </w:tc>
        <w:tc>
          <w:tcPr>
            <w:tcW w:w="285" w:type="dxa"/>
            <w:vMerge w:val="restart"/>
            <w:tcBorders>
              <w:top w:val="outset" w:sz="6" w:space="0" w:color="auto"/>
              <w:left w:val="outset" w:sz="6" w:space="0" w:color="auto"/>
              <w:bottom w:val="outset" w:sz="6" w:space="0" w:color="auto"/>
              <w:right w:val="outset" w:sz="6" w:space="0" w:color="auto"/>
            </w:tcBorders>
            <w:vAlign w:val="center"/>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 </w:t>
            </w:r>
          </w:p>
        </w:tc>
        <w:tc>
          <w:tcPr>
            <w:tcW w:w="4500" w:type="dxa"/>
            <w:tcBorders>
              <w:top w:val="outset" w:sz="6" w:space="0" w:color="auto"/>
              <w:left w:val="outset" w:sz="6" w:space="0" w:color="auto"/>
              <w:bottom w:val="outset" w:sz="6" w:space="0" w:color="auto"/>
            </w:tcBorders>
            <w:vAlign w:val="bottom"/>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чистая выручка от реализации </w:t>
            </w:r>
          </w:p>
        </w:tc>
      </w:tr>
      <w:tr w:rsidR="0090370F" w:rsidRPr="00B42D3B">
        <w:trPr>
          <w:tblCellSpacing w:w="0" w:type="dxa"/>
        </w:trPr>
        <w:tc>
          <w:tcPr>
            <w:tcW w:w="0" w:type="auto"/>
            <w:vMerge/>
            <w:tcBorders>
              <w:top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4500" w:type="dxa"/>
            <w:tcBorders>
              <w:top w:val="outset" w:sz="6" w:space="0" w:color="auto"/>
              <w:left w:val="outset" w:sz="6" w:space="0" w:color="auto"/>
              <w:bottom w:val="outset" w:sz="6" w:space="0" w:color="auto"/>
            </w:tcBorders>
          </w:tcPr>
          <w:p w:rsidR="0090370F"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w:t>
            </w:r>
          </w:p>
        </w:tc>
      </w:tr>
      <w:tr w:rsidR="0090370F" w:rsidRPr="00B42D3B">
        <w:trPr>
          <w:tblCellSpacing w:w="0" w:type="dxa"/>
        </w:trPr>
        <w:tc>
          <w:tcPr>
            <w:tcW w:w="0" w:type="auto"/>
            <w:vMerge/>
            <w:tcBorders>
              <w:top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4500" w:type="dxa"/>
            <w:tcBorders>
              <w:top w:val="outset" w:sz="6" w:space="0" w:color="auto"/>
              <w:left w:val="outset" w:sz="6" w:space="0" w:color="auto"/>
              <w:bottom w:val="outset" w:sz="6" w:space="0" w:color="auto"/>
            </w:tcBorders>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средняя за период величина основных средств </w:t>
            </w:r>
          </w:p>
        </w:tc>
      </w:tr>
    </w:tbl>
    <w:p w:rsidR="00B42D3B" w:rsidRDefault="00B42D3B" w:rsidP="00B42D3B">
      <w:pPr>
        <w:widowControl/>
        <w:autoSpaceDE/>
        <w:autoSpaceDN/>
        <w:adjustRightInd/>
        <w:spacing w:line="360" w:lineRule="auto"/>
        <w:rPr>
          <w:rFonts w:ascii="Times New Roman" w:hAnsi="Times New Roman" w:cs="Times New Roman"/>
          <w:sz w:val="28"/>
          <w:szCs w:val="28"/>
        </w:rPr>
      </w:pPr>
    </w:p>
    <w:p w:rsidR="00803235" w:rsidRPr="00B42D3B" w:rsidRDefault="0090370F" w:rsidP="00B42D3B">
      <w:pPr>
        <w:widowControl/>
        <w:autoSpaceDE/>
        <w:autoSpaceDN/>
        <w:adjustRightInd/>
        <w:spacing w:line="360" w:lineRule="auto"/>
        <w:rPr>
          <w:rFonts w:ascii="Times New Roman" w:hAnsi="Times New Roman" w:cs="Times New Roman"/>
          <w:sz w:val="28"/>
          <w:szCs w:val="28"/>
        </w:rPr>
      </w:pPr>
      <w:r w:rsidRPr="00B42D3B">
        <w:rPr>
          <w:rFonts w:ascii="Times New Roman" w:hAnsi="Times New Roman" w:cs="Times New Roman"/>
          <w:sz w:val="28"/>
          <w:szCs w:val="28"/>
        </w:rPr>
        <w:t xml:space="preserve">В нашем случае показатель равен 4,14. Это говорит о том что на каждый рубль стоимости основных средств мы имеем 4,14 рубля дохода. Повышение коэффициента фондоотдачи может быть достигнуто как за счет относительно невысокого удельного веса основных средств, так и за счет их высокого технического уровня. Однако, общие закономерности здесь таковы, что чем выше коэффициент, тем ниже издержки отчетного периода. Низкий коэффициент свидетельствует либо о недостаточном объеме реализации, либо о слишком высоком уровне вложений в эти виды активов. </w:t>
      </w:r>
    </w:p>
    <w:p w:rsidR="0090370F" w:rsidRPr="00B42D3B" w:rsidRDefault="0090370F" w:rsidP="00B42D3B">
      <w:pPr>
        <w:widowControl/>
        <w:autoSpaceDE/>
        <w:autoSpaceDN/>
        <w:adjustRightInd/>
        <w:spacing w:line="360" w:lineRule="auto"/>
        <w:rPr>
          <w:rFonts w:ascii="Times New Roman" w:hAnsi="Times New Roman" w:cs="Times New Roman"/>
          <w:sz w:val="28"/>
          <w:szCs w:val="28"/>
        </w:rPr>
      </w:pPr>
      <w:r w:rsidRPr="00B42D3B">
        <w:rPr>
          <w:rFonts w:ascii="Times New Roman" w:hAnsi="Times New Roman" w:cs="Times New Roman"/>
          <w:sz w:val="28"/>
          <w:szCs w:val="28"/>
        </w:rPr>
        <w:t xml:space="preserve">Важным показателем для анализа является коэффициент оборачиваемости </w:t>
      </w:r>
      <w:r w:rsidR="007D3CBB" w:rsidRPr="00B42D3B">
        <w:rPr>
          <w:rFonts w:ascii="Times New Roman" w:hAnsi="Times New Roman" w:cs="Times New Roman"/>
          <w:sz w:val="28"/>
          <w:szCs w:val="28"/>
        </w:rPr>
        <w:t>запасов</w:t>
      </w:r>
      <w:r w:rsidRPr="00B42D3B">
        <w:rPr>
          <w:rFonts w:ascii="Times New Roman" w:hAnsi="Times New Roman" w:cs="Times New Roman"/>
          <w:sz w:val="28"/>
          <w:szCs w:val="28"/>
        </w:rPr>
        <w:t>, то есть скорость их реализации. В целом, чем выше значение этого коэффициента, тем меньше средств связано в этой наименее ликвидной статье, тем более ликвидную структуру имеет оборотный капитал и тем устойчивее финансовое состояние предприятия. И, наоборот, затоваривание при прочих равных условиях отрицательно отражается на деловой активности предприятия. По данн</w:t>
      </w:r>
      <w:r w:rsidR="007D3CBB" w:rsidRPr="00B42D3B">
        <w:rPr>
          <w:rFonts w:ascii="Times New Roman" w:hAnsi="Times New Roman" w:cs="Times New Roman"/>
          <w:sz w:val="28"/>
          <w:szCs w:val="28"/>
        </w:rPr>
        <w:t xml:space="preserve">ым баланса коэффициент равен </w:t>
      </w:r>
      <w:r w:rsidR="00803235" w:rsidRPr="00B42D3B">
        <w:rPr>
          <w:rFonts w:ascii="Times New Roman" w:hAnsi="Times New Roman" w:cs="Times New Roman"/>
          <w:sz w:val="28"/>
          <w:szCs w:val="28"/>
        </w:rPr>
        <w:t>1,2</w:t>
      </w:r>
      <w:r w:rsidRPr="00B42D3B">
        <w:rPr>
          <w:rFonts w:ascii="Times New Roman" w:hAnsi="Times New Roman" w:cs="Times New Roman"/>
          <w:sz w:val="28"/>
          <w:szCs w:val="28"/>
        </w:rPr>
        <w:t xml:space="preserve">. </w:t>
      </w:r>
      <w:r w:rsidR="007D3CBB" w:rsidRPr="00B42D3B">
        <w:rPr>
          <w:rFonts w:ascii="Times New Roman" w:hAnsi="Times New Roman" w:cs="Times New Roman"/>
          <w:sz w:val="28"/>
          <w:szCs w:val="28"/>
        </w:rPr>
        <w:t>Не</w:t>
      </w:r>
      <w:r w:rsidR="005F3C6C" w:rsidRPr="00B42D3B">
        <w:rPr>
          <w:rFonts w:ascii="Times New Roman" w:hAnsi="Times New Roman" w:cs="Times New Roman"/>
          <w:sz w:val="28"/>
          <w:szCs w:val="28"/>
        </w:rPr>
        <w:t>в</w:t>
      </w:r>
      <w:r w:rsidRPr="00B42D3B">
        <w:rPr>
          <w:rFonts w:ascii="Times New Roman" w:hAnsi="Times New Roman" w:cs="Times New Roman"/>
          <w:sz w:val="28"/>
          <w:szCs w:val="28"/>
        </w:rPr>
        <w:t xml:space="preserve">ысокое значение этого показателя говорит о </w:t>
      </w:r>
      <w:r w:rsidR="007D3CBB" w:rsidRPr="00B42D3B">
        <w:rPr>
          <w:rFonts w:ascii="Times New Roman" w:hAnsi="Times New Roman" w:cs="Times New Roman"/>
          <w:sz w:val="28"/>
          <w:szCs w:val="28"/>
        </w:rPr>
        <w:t>не</w:t>
      </w:r>
      <w:r w:rsidRPr="00B42D3B">
        <w:rPr>
          <w:rFonts w:ascii="Times New Roman" w:hAnsi="Times New Roman" w:cs="Times New Roman"/>
          <w:sz w:val="28"/>
          <w:szCs w:val="28"/>
        </w:rPr>
        <w:t xml:space="preserve"> ликвидной структуре оборотного капитала и, соответственно, </w:t>
      </w:r>
      <w:r w:rsidR="007D3CBB" w:rsidRPr="00B42D3B">
        <w:rPr>
          <w:rFonts w:ascii="Times New Roman" w:hAnsi="Times New Roman" w:cs="Times New Roman"/>
          <w:sz w:val="28"/>
          <w:szCs w:val="28"/>
        </w:rPr>
        <w:t>не</w:t>
      </w:r>
      <w:r w:rsidRPr="00B42D3B">
        <w:rPr>
          <w:rFonts w:ascii="Times New Roman" w:hAnsi="Times New Roman" w:cs="Times New Roman"/>
          <w:sz w:val="28"/>
          <w:szCs w:val="28"/>
        </w:rPr>
        <w:t xml:space="preserve"> устойчивом финансовом состоянии предприятия. Скорость реализации материальных оборотных средств составляет приблизительно </w:t>
      </w:r>
      <w:r w:rsidR="00803235" w:rsidRPr="00B42D3B">
        <w:rPr>
          <w:rFonts w:ascii="Times New Roman" w:hAnsi="Times New Roman" w:cs="Times New Roman"/>
          <w:sz w:val="28"/>
          <w:szCs w:val="28"/>
        </w:rPr>
        <w:t>300</w:t>
      </w:r>
      <w:r w:rsidR="007D3CBB" w:rsidRPr="00B42D3B">
        <w:rPr>
          <w:rFonts w:ascii="Times New Roman" w:hAnsi="Times New Roman" w:cs="Times New Roman"/>
          <w:sz w:val="28"/>
          <w:szCs w:val="28"/>
        </w:rPr>
        <w:t xml:space="preserve"> дней</w:t>
      </w:r>
      <w:r w:rsidRPr="00B42D3B">
        <w:rPr>
          <w:rFonts w:ascii="Times New Roman" w:hAnsi="Times New Roman" w:cs="Times New Roman"/>
          <w:sz w:val="28"/>
          <w:szCs w:val="28"/>
        </w:rPr>
        <w:t xml:space="preserve">, т.е. предприятие запасается материалами </w:t>
      </w:r>
      <w:r w:rsidR="00803235" w:rsidRPr="00B42D3B">
        <w:rPr>
          <w:rFonts w:ascii="Times New Roman" w:hAnsi="Times New Roman" w:cs="Times New Roman"/>
          <w:sz w:val="28"/>
          <w:szCs w:val="28"/>
        </w:rPr>
        <w:t>почти на 10 месяцев.</w:t>
      </w:r>
      <w:r w:rsidRPr="00B42D3B">
        <w:rPr>
          <w:rFonts w:ascii="Times New Roman" w:hAnsi="Times New Roman" w:cs="Times New Roman"/>
          <w:sz w:val="28"/>
          <w:szCs w:val="28"/>
        </w:rPr>
        <w:t xml:space="preserve"> </w:t>
      </w:r>
    </w:p>
    <w:p w:rsidR="00803235" w:rsidRPr="00B42D3B" w:rsidRDefault="0090370F" w:rsidP="00B42D3B">
      <w:pPr>
        <w:widowControl/>
        <w:autoSpaceDE/>
        <w:autoSpaceDN/>
        <w:adjustRightInd/>
        <w:spacing w:line="360" w:lineRule="auto"/>
        <w:rPr>
          <w:rFonts w:ascii="Times New Roman" w:hAnsi="Times New Roman" w:cs="Times New Roman"/>
          <w:sz w:val="28"/>
          <w:szCs w:val="28"/>
        </w:rPr>
      </w:pPr>
      <w:r w:rsidRPr="00B42D3B">
        <w:rPr>
          <w:rFonts w:ascii="Times New Roman" w:hAnsi="Times New Roman" w:cs="Times New Roman"/>
          <w:sz w:val="28"/>
          <w:szCs w:val="28"/>
        </w:rPr>
        <w:t>Коэффи</w:t>
      </w:r>
      <w:r w:rsidR="00803235" w:rsidRPr="00B42D3B">
        <w:rPr>
          <w:rFonts w:ascii="Times New Roman" w:hAnsi="Times New Roman" w:cs="Times New Roman"/>
          <w:sz w:val="28"/>
          <w:szCs w:val="28"/>
        </w:rPr>
        <w:t>циент оборачиваемости оборотных активов</w:t>
      </w:r>
      <w:r w:rsidRPr="00B42D3B">
        <w:rPr>
          <w:rFonts w:ascii="Times New Roman" w:hAnsi="Times New Roman" w:cs="Times New Roman"/>
          <w:sz w:val="28"/>
          <w:szCs w:val="28"/>
        </w:rPr>
        <w:t xml:space="preserve"> показывает скорость оборота материальных и денежных ресурсов предприятия за период и рассчитывается как отношение объема чистой выручки от реализации к средней за период величине оборот</w:t>
      </w:r>
      <w:r w:rsidR="00803235" w:rsidRPr="00B42D3B">
        <w:rPr>
          <w:rFonts w:ascii="Times New Roman" w:hAnsi="Times New Roman" w:cs="Times New Roman"/>
          <w:sz w:val="28"/>
          <w:szCs w:val="28"/>
        </w:rPr>
        <w:t>ных активов</w:t>
      </w:r>
      <w:r w:rsidRPr="00B42D3B">
        <w:rPr>
          <w:rFonts w:ascii="Times New Roman" w:hAnsi="Times New Roman" w:cs="Times New Roman"/>
          <w:sz w:val="28"/>
          <w:szCs w:val="28"/>
        </w:rPr>
        <w:t>.</w:t>
      </w:r>
    </w:p>
    <w:p w:rsidR="0090370F" w:rsidRPr="00B42D3B" w:rsidRDefault="0090370F" w:rsidP="00B42D3B">
      <w:pPr>
        <w:widowControl/>
        <w:autoSpaceDE/>
        <w:autoSpaceDN/>
        <w:adjustRightInd/>
        <w:spacing w:line="360" w:lineRule="auto"/>
        <w:rPr>
          <w:rFonts w:ascii="Times New Roman" w:hAnsi="Times New Roman" w:cs="Times New Roman"/>
          <w:sz w:val="28"/>
          <w:szCs w:val="28"/>
        </w:rPr>
      </w:pP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17"/>
        <w:gridCol w:w="284"/>
        <w:gridCol w:w="5683"/>
      </w:tblGrid>
      <w:tr w:rsidR="0090370F" w:rsidRPr="00B42D3B" w:rsidTr="00B42D3B">
        <w:trPr>
          <w:tblCellSpacing w:w="0" w:type="dxa"/>
        </w:trPr>
        <w:tc>
          <w:tcPr>
            <w:tcW w:w="3417" w:type="dxa"/>
            <w:vMerge w:val="restart"/>
            <w:tcBorders>
              <w:top w:val="outset" w:sz="6" w:space="0" w:color="auto"/>
              <w:bottom w:val="outset" w:sz="6" w:space="0" w:color="auto"/>
              <w:right w:val="outset" w:sz="6" w:space="0" w:color="auto"/>
            </w:tcBorders>
            <w:vAlign w:val="center"/>
          </w:tcPr>
          <w:p w:rsidR="005F3C6C" w:rsidRPr="00B42D3B" w:rsidRDefault="00B150E5"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о</w:t>
            </w:r>
            <w:r w:rsidR="0090370F" w:rsidRPr="00B42D3B">
              <w:rPr>
                <w:rFonts w:ascii="Times New Roman" w:hAnsi="Times New Roman" w:cs="Times New Roman"/>
              </w:rPr>
              <w:t xml:space="preserve">борачиваемость оборотного капитала </w:t>
            </w:r>
          </w:p>
        </w:tc>
        <w:tc>
          <w:tcPr>
            <w:tcW w:w="284" w:type="dxa"/>
            <w:vMerge w:val="restart"/>
            <w:tcBorders>
              <w:top w:val="outset" w:sz="6" w:space="0" w:color="auto"/>
              <w:left w:val="outset" w:sz="6" w:space="0" w:color="auto"/>
              <w:bottom w:val="outset" w:sz="6" w:space="0" w:color="auto"/>
              <w:right w:val="outset" w:sz="6" w:space="0" w:color="auto"/>
            </w:tcBorders>
            <w:vAlign w:val="center"/>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 </w:t>
            </w:r>
          </w:p>
        </w:tc>
        <w:tc>
          <w:tcPr>
            <w:tcW w:w="5683" w:type="dxa"/>
            <w:tcBorders>
              <w:top w:val="outset" w:sz="6" w:space="0" w:color="auto"/>
              <w:left w:val="outset" w:sz="6" w:space="0" w:color="auto"/>
              <w:bottom w:val="outset" w:sz="6" w:space="0" w:color="auto"/>
            </w:tcBorders>
            <w:vAlign w:val="bottom"/>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чистая выручка от реализации </w:t>
            </w:r>
          </w:p>
        </w:tc>
      </w:tr>
      <w:tr w:rsidR="0090370F" w:rsidRPr="00B42D3B" w:rsidTr="00B42D3B">
        <w:trPr>
          <w:trHeight w:val="292"/>
          <w:tblCellSpacing w:w="0" w:type="dxa"/>
        </w:trPr>
        <w:tc>
          <w:tcPr>
            <w:tcW w:w="3417" w:type="dxa"/>
            <w:vMerge/>
            <w:tcBorders>
              <w:top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284" w:type="dxa"/>
            <w:vMerge/>
            <w:tcBorders>
              <w:top w:val="outset" w:sz="6" w:space="0" w:color="auto"/>
              <w:left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5683" w:type="dxa"/>
            <w:tcBorders>
              <w:top w:val="outset" w:sz="6" w:space="0" w:color="auto"/>
              <w:left w:val="outset" w:sz="6" w:space="0" w:color="auto"/>
              <w:bottom w:val="outset" w:sz="6" w:space="0" w:color="auto"/>
            </w:tcBorders>
          </w:tcPr>
          <w:p w:rsidR="0090370F"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w:t>
            </w:r>
          </w:p>
        </w:tc>
      </w:tr>
      <w:tr w:rsidR="0090370F" w:rsidRPr="00B42D3B" w:rsidTr="00B42D3B">
        <w:trPr>
          <w:tblCellSpacing w:w="0" w:type="dxa"/>
        </w:trPr>
        <w:tc>
          <w:tcPr>
            <w:tcW w:w="3417" w:type="dxa"/>
            <w:vMerge/>
            <w:tcBorders>
              <w:top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284" w:type="dxa"/>
            <w:vMerge/>
            <w:tcBorders>
              <w:top w:val="outset" w:sz="6" w:space="0" w:color="auto"/>
              <w:left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5683" w:type="dxa"/>
            <w:tcBorders>
              <w:top w:val="outset" w:sz="6" w:space="0" w:color="auto"/>
              <w:left w:val="outset" w:sz="6" w:space="0" w:color="auto"/>
              <w:bottom w:val="outset" w:sz="6" w:space="0" w:color="auto"/>
            </w:tcBorders>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средняя за период величина оборотн</w:t>
            </w:r>
            <w:r w:rsidR="00803235" w:rsidRPr="00B42D3B">
              <w:rPr>
                <w:rFonts w:ascii="Times New Roman" w:hAnsi="Times New Roman" w:cs="Times New Roman"/>
              </w:rPr>
              <w:t>ых активов</w:t>
            </w:r>
          </w:p>
        </w:tc>
      </w:tr>
    </w:tbl>
    <w:p w:rsidR="00B42D3B" w:rsidRDefault="00B42D3B" w:rsidP="00B42D3B">
      <w:pPr>
        <w:widowControl/>
        <w:autoSpaceDE/>
        <w:autoSpaceDN/>
        <w:adjustRightInd/>
        <w:spacing w:line="360" w:lineRule="auto"/>
        <w:rPr>
          <w:rFonts w:ascii="Times New Roman" w:hAnsi="Times New Roman" w:cs="Times New Roman"/>
          <w:sz w:val="28"/>
          <w:szCs w:val="28"/>
        </w:rPr>
      </w:pPr>
    </w:p>
    <w:p w:rsidR="0090370F" w:rsidRPr="00B42D3B" w:rsidRDefault="0090370F" w:rsidP="00B42D3B">
      <w:pPr>
        <w:widowControl/>
        <w:autoSpaceDE/>
        <w:autoSpaceDN/>
        <w:adjustRightInd/>
        <w:spacing w:line="360" w:lineRule="auto"/>
        <w:rPr>
          <w:rFonts w:ascii="Times New Roman" w:hAnsi="Times New Roman" w:cs="Times New Roman"/>
          <w:sz w:val="28"/>
          <w:szCs w:val="28"/>
        </w:rPr>
      </w:pPr>
      <w:r w:rsidRPr="00B42D3B">
        <w:rPr>
          <w:rFonts w:ascii="Times New Roman" w:hAnsi="Times New Roman" w:cs="Times New Roman"/>
          <w:sz w:val="28"/>
          <w:szCs w:val="28"/>
        </w:rPr>
        <w:t>Между оборотным капиталом и объемом реализации существует определенная зависимость. Слишком малый объем оборотного капитала ограничивает сбыт, слишком большой - свидетельствует о недостаточно эффективном использовании оборотных средств. Как определить оптимальное соотношение оборотного капитала и объема реализации? Это соотношение помогает найти коэффициент оборачиваемости оборотного капитала. Для каждого предприятия он индивидуален и, если он определен, то необходимо его значение поддерживать на оптимальном уровне. Найти его достаточно просто - если предприятие при данном значении коэффициента постоянно прибегает к использованию заемного капитала, то значит, эта скорость оборачиваемости оборотного капитала генерирует недостаточное количество денежных средств для покрытия издержек и расширения деятельности. И наоборот, если при постоянном объеме реализации или его увеличении предприятие получает достаточный доход, то считается, что достигнута эффективная скорость оборота оборотного капитала. По данным из баланса и отчета о финансовых результ</w:t>
      </w:r>
      <w:r w:rsidR="00803235" w:rsidRPr="00B42D3B">
        <w:rPr>
          <w:rFonts w:ascii="Times New Roman" w:hAnsi="Times New Roman" w:cs="Times New Roman"/>
          <w:sz w:val="28"/>
          <w:szCs w:val="28"/>
        </w:rPr>
        <w:t>атах этот коэффициент равен 1,31</w:t>
      </w:r>
      <w:r w:rsidRPr="00B42D3B">
        <w:rPr>
          <w:rFonts w:ascii="Times New Roman" w:hAnsi="Times New Roman" w:cs="Times New Roman"/>
          <w:sz w:val="28"/>
          <w:szCs w:val="28"/>
        </w:rPr>
        <w:t xml:space="preserve">. Основываясь на данные баланса мы видим что предприятие в данный период времени увеличило свои долгосрочные и краткосрочные пассивы, что свидетельствует о недостаточном количестве денежных средств для покрытия издержек. </w:t>
      </w:r>
    </w:p>
    <w:p w:rsidR="00265896" w:rsidRPr="00B42D3B" w:rsidRDefault="00265896" w:rsidP="00B42D3B">
      <w:pPr>
        <w:pStyle w:val="21"/>
        <w:spacing w:line="360" w:lineRule="auto"/>
        <w:ind w:firstLine="720"/>
        <w:jc w:val="both"/>
        <w:rPr>
          <w:lang w:val="ru-RU"/>
        </w:rPr>
      </w:pPr>
      <w:r w:rsidRPr="00B42D3B">
        <w:rPr>
          <w:lang w:val="ru-RU"/>
        </w:rPr>
        <w:t xml:space="preserve">Период погашения кредиторской задолженности увеличился на 0,17 оборота, что характеризует ухудшение платежных возможностей . Однако сокращение периода погашения кредиторской задолженности, как бесплатного источника финансирования, негативно сказывается на длительности финансового цикла. </w:t>
      </w:r>
    </w:p>
    <w:p w:rsidR="00265896" w:rsidRPr="00B42D3B" w:rsidRDefault="00265896" w:rsidP="00B42D3B">
      <w:pPr>
        <w:pStyle w:val="aff2"/>
        <w:spacing w:line="360" w:lineRule="auto"/>
        <w:ind w:firstLine="720"/>
        <w:jc w:val="both"/>
        <w:rPr>
          <w:rFonts w:ascii="Times New Roman" w:hAnsi="Times New Roman" w:cs="Times New Roman"/>
        </w:rPr>
      </w:pPr>
      <w:r w:rsidRPr="00B42D3B">
        <w:rPr>
          <w:rFonts w:ascii="Times New Roman" w:hAnsi="Times New Roman" w:cs="Times New Roman"/>
        </w:rPr>
        <w:t>До настоящего времени остается актуальным вопрос о целесообразности сопоставления оборачиваемости дебиторской и кредиторской задолженности. Одни авторы допускают возможность сопоставления, другие – нет. Первые считают, что, так как организация обязана погашать свою кредиторскую задолженность независимо от того, получает оно долги от своих дебиторов или нет, при анализе дебиторскую и кредиторскую задолженность следует рассматривать раздельно.</w:t>
      </w:r>
    </w:p>
    <w:p w:rsidR="00803235" w:rsidRDefault="0090370F" w:rsidP="00B42D3B">
      <w:pPr>
        <w:widowControl/>
        <w:autoSpaceDE/>
        <w:autoSpaceDN/>
        <w:adjustRightInd/>
        <w:spacing w:line="360" w:lineRule="auto"/>
        <w:rPr>
          <w:rFonts w:ascii="Times New Roman" w:hAnsi="Times New Roman" w:cs="Times New Roman"/>
          <w:sz w:val="28"/>
          <w:szCs w:val="28"/>
        </w:rPr>
      </w:pPr>
      <w:r w:rsidRPr="00B42D3B">
        <w:rPr>
          <w:rFonts w:ascii="Times New Roman" w:hAnsi="Times New Roman" w:cs="Times New Roman"/>
          <w:sz w:val="28"/>
          <w:szCs w:val="28"/>
        </w:rPr>
        <w:t xml:space="preserve">Коэффициент оборачиваемости собственного капитала рассчитывается по формуле, где числитель - чистая выручка от реализации, знаменатель - средний за период объем собственного капитала. </w:t>
      </w:r>
    </w:p>
    <w:p w:rsidR="00B42D3B" w:rsidRPr="00B42D3B" w:rsidRDefault="00B42D3B" w:rsidP="00B42D3B">
      <w:pPr>
        <w:widowControl/>
        <w:autoSpaceDE/>
        <w:autoSpaceDN/>
        <w:adjustRightInd/>
        <w:spacing w:line="360" w:lineRule="auto"/>
        <w:rPr>
          <w:rFonts w:ascii="Times New Roman" w:hAnsi="Times New Roman" w:cs="Times New Roman"/>
          <w:sz w:val="28"/>
          <w:szCs w:val="28"/>
        </w:rPr>
      </w:pP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00"/>
        <w:gridCol w:w="284"/>
        <w:gridCol w:w="4600"/>
      </w:tblGrid>
      <w:tr w:rsidR="0090370F" w:rsidRPr="00B42D3B">
        <w:trPr>
          <w:tblCellSpacing w:w="0" w:type="dxa"/>
        </w:trPr>
        <w:tc>
          <w:tcPr>
            <w:tcW w:w="4530" w:type="dxa"/>
            <w:vMerge w:val="restart"/>
            <w:tcBorders>
              <w:top w:val="outset" w:sz="6" w:space="0" w:color="auto"/>
              <w:bottom w:val="outset" w:sz="6" w:space="0" w:color="auto"/>
              <w:right w:val="outset" w:sz="6" w:space="0" w:color="auto"/>
            </w:tcBorders>
            <w:vAlign w:val="center"/>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Оборачиваемость собственного капитала </w:t>
            </w:r>
          </w:p>
        </w:tc>
        <w:tc>
          <w:tcPr>
            <w:tcW w:w="285" w:type="dxa"/>
            <w:vMerge w:val="restart"/>
            <w:tcBorders>
              <w:top w:val="outset" w:sz="6" w:space="0" w:color="auto"/>
              <w:left w:val="outset" w:sz="6" w:space="0" w:color="auto"/>
              <w:bottom w:val="outset" w:sz="6" w:space="0" w:color="auto"/>
              <w:right w:val="outset" w:sz="6" w:space="0" w:color="auto"/>
            </w:tcBorders>
            <w:vAlign w:val="center"/>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 </w:t>
            </w:r>
          </w:p>
        </w:tc>
        <w:tc>
          <w:tcPr>
            <w:tcW w:w="4635" w:type="dxa"/>
            <w:tcBorders>
              <w:top w:val="outset" w:sz="6" w:space="0" w:color="auto"/>
              <w:left w:val="outset" w:sz="6" w:space="0" w:color="auto"/>
              <w:bottom w:val="outset" w:sz="6" w:space="0" w:color="auto"/>
            </w:tcBorders>
            <w:vAlign w:val="bottom"/>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чистая выручка от реализации </w:t>
            </w:r>
          </w:p>
        </w:tc>
      </w:tr>
      <w:tr w:rsidR="0090370F" w:rsidRPr="00B42D3B">
        <w:trPr>
          <w:tblCellSpacing w:w="0" w:type="dxa"/>
        </w:trPr>
        <w:tc>
          <w:tcPr>
            <w:tcW w:w="0" w:type="auto"/>
            <w:vMerge/>
            <w:tcBorders>
              <w:top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4635" w:type="dxa"/>
            <w:tcBorders>
              <w:top w:val="outset" w:sz="6" w:space="0" w:color="auto"/>
              <w:left w:val="outset" w:sz="6" w:space="0" w:color="auto"/>
              <w:bottom w:val="outset" w:sz="6" w:space="0" w:color="auto"/>
            </w:tcBorders>
          </w:tcPr>
          <w:p w:rsidR="0090370F"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w:t>
            </w:r>
          </w:p>
        </w:tc>
      </w:tr>
      <w:tr w:rsidR="0090370F" w:rsidRPr="00B42D3B">
        <w:trPr>
          <w:tblCellSpacing w:w="0" w:type="dxa"/>
        </w:trPr>
        <w:tc>
          <w:tcPr>
            <w:tcW w:w="0" w:type="auto"/>
            <w:vMerge/>
            <w:tcBorders>
              <w:top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0370F" w:rsidRPr="00B42D3B" w:rsidRDefault="0090370F" w:rsidP="00B42D3B">
            <w:pPr>
              <w:widowControl/>
              <w:autoSpaceDE/>
              <w:autoSpaceDN/>
              <w:adjustRightInd/>
              <w:spacing w:line="360" w:lineRule="auto"/>
              <w:ind w:firstLine="0"/>
              <w:rPr>
                <w:rFonts w:ascii="Times New Roman" w:hAnsi="Times New Roman" w:cs="Times New Roman"/>
              </w:rPr>
            </w:pPr>
          </w:p>
        </w:tc>
        <w:tc>
          <w:tcPr>
            <w:tcW w:w="4635" w:type="dxa"/>
            <w:tcBorders>
              <w:top w:val="outset" w:sz="6" w:space="0" w:color="auto"/>
              <w:left w:val="outset" w:sz="6" w:space="0" w:color="auto"/>
              <w:bottom w:val="outset" w:sz="6" w:space="0" w:color="auto"/>
            </w:tcBorders>
          </w:tcPr>
          <w:p w:rsidR="005F3C6C" w:rsidRPr="00B42D3B" w:rsidRDefault="0090370F" w:rsidP="00B42D3B">
            <w:pPr>
              <w:widowControl/>
              <w:autoSpaceDE/>
              <w:autoSpaceDN/>
              <w:adjustRightInd/>
              <w:spacing w:line="360" w:lineRule="auto"/>
              <w:ind w:firstLine="0"/>
              <w:rPr>
                <w:rFonts w:ascii="Times New Roman" w:hAnsi="Times New Roman" w:cs="Times New Roman"/>
              </w:rPr>
            </w:pPr>
            <w:r w:rsidRPr="00B42D3B">
              <w:rPr>
                <w:rFonts w:ascii="Times New Roman" w:hAnsi="Times New Roman" w:cs="Times New Roman"/>
              </w:rPr>
              <w:t xml:space="preserve">средняя за период величина собственного капитала </w:t>
            </w:r>
          </w:p>
        </w:tc>
      </w:tr>
    </w:tbl>
    <w:p w:rsidR="00B42D3B" w:rsidRDefault="00B42D3B" w:rsidP="00B42D3B">
      <w:pPr>
        <w:widowControl/>
        <w:autoSpaceDE/>
        <w:autoSpaceDN/>
        <w:adjustRightInd/>
        <w:spacing w:line="360" w:lineRule="auto"/>
        <w:rPr>
          <w:rFonts w:ascii="Times New Roman" w:hAnsi="Times New Roman" w:cs="Times New Roman"/>
          <w:sz w:val="28"/>
          <w:szCs w:val="28"/>
        </w:rPr>
      </w:pPr>
    </w:p>
    <w:p w:rsidR="0090370F" w:rsidRPr="00B42D3B" w:rsidRDefault="0090370F" w:rsidP="00B42D3B">
      <w:pPr>
        <w:widowControl/>
        <w:autoSpaceDE/>
        <w:autoSpaceDN/>
        <w:adjustRightInd/>
        <w:spacing w:line="360" w:lineRule="auto"/>
        <w:rPr>
          <w:rFonts w:ascii="Times New Roman" w:hAnsi="Times New Roman" w:cs="Times New Roman"/>
          <w:sz w:val="28"/>
          <w:szCs w:val="28"/>
        </w:rPr>
      </w:pPr>
      <w:r w:rsidRPr="00B42D3B">
        <w:rPr>
          <w:rFonts w:ascii="Times New Roman" w:hAnsi="Times New Roman" w:cs="Times New Roman"/>
          <w:sz w:val="28"/>
          <w:szCs w:val="28"/>
        </w:rPr>
        <w:t>Этот показатель характеризует различные аспекты деятельности: с коммерческой точки зрения он определяет либо излишки продаж, либо их недостаток; с финансовой - скорость оборота вложенного собственного капитала; с экономической - активность денежных средств, которыми рискуют собственники предприятия (акционеры, государство или иные собственники). Если коэффициент слишком высок, что означает значительное превышение уровня продаж над вложенным капиталом, то это влечет за собой увеличение кредитных ресурсов и возможность достижения того предела, когда кредиторы больше участвуют в деле, чем собственники. В этом случае отношение обязательств к собственному капиталу увеличивается, снижается безопасность кредиторов, и предприятие может иметь серьезные затруднения, связанные с уменьшением доходов. Напротив, низкий коэффициент означает бездействие части собственных средств. В этом случае коэффициент указывает на необходимость вложения собственных средств в другой, более соответствующий данным условиям источник дохода. В нашем случ</w:t>
      </w:r>
      <w:r w:rsidR="00803235" w:rsidRPr="00B42D3B">
        <w:rPr>
          <w:rFonts w:ascii="Times New Roman" w:hAnsi="Times New Roman" w:cs="Times New Roman"/>
          <w:sz w:val="28"/>
          <w:szCs w:val="28"/>
        </w:rPr>
        <w:t>ае этот коэффициент составил 3,05</w:t>
      </w:r>
      <w:r w:rsidRPr="00B42D3B">
        <w:rPr>
          <w:rFonts w:ascii="Times New Roman" w:hAnsi="Times New Roman" w:cs="Times New Roman"/>
          <w:sz w:val="28"/>
          <w:szCs w:val="28"/>
        </w:rPr>
        <w:t>. Уровень продаж превышает вложе</w:t>
      </w:r>
      <w:r w:rsidR="00803235" w:rsidRPr="00B42D3B">
        <w:rPr>
          <w:rFonts w:ascii="Times New Roman" w:hAnsi="Times New Roman" w:cs="Times New Roman"/>
          <w:sz w:val="28"/>
          <w:szCs w:val="28"/>
        </w:rPr>
        <w:t>нный капитал более чем в три</w:t>
      </w:r>
      <w:r w:rsidRPr="00B42D3B">
        <w:rPr>
          <w:rFonts w:ascii="Times New Roman" w:hAnsi="Times New Roman" w:cs="Times New Roman"/>
          <w:sz w:val="28"/>
          <w:szCs w:val="28"/>
        </w:rPr>
        <w:t xml:space="preserve"> раза. Учитывая то, что предприятие в отчетном периоде увеличило использование заемных средств, можно сказать о снижении безопасности кредиторов и о возможных затруднениях у предприятия, которые могут возникнуть при уменьшении дохода. </w:t>
      </w:r>
    </w:p>
    <w:p w:rsidR="002D2F7F" w:rsidRPr="00B42D3B" w:rsidRDefault="002D2F7F" w:rsidP="00B42D3B">
      <w:pPr>
        <w:widowControl/>
        <w:autoSpaceDE/>
        <w:autoSpaceDN/>
        <w:adjustRightInd/>
        <w:spacing w:line="360" w:lineRule="auto"/>
        <w:rPr>
          <w:rFonts w:ascii="Times New Roman" w:hAnsi="Times New Roman" w:cs="Times New Roman"/>
          <w:sz w:val="28"/>
          <w:szCs w:val="28"/>
        </w:rPr>
      </w:pPr>
      <w:r w:rsidRPr="00B42D3B">
        <w:rPr>
          <w:rFonts w:ascii="Times New Roman" w:hAnsi="Times New Roman" w:cs="Times New Roman"/>
          <w:sz w:val="28"/>
          <w:szCs w:val="28"/>
        </w:rPr>
        <w:t>Позитивно сказалось на уровне деловой активности ускорение оборачиваемости оборотных активов на 0,09 оборота. Причиной стало уменьшение продолжительности операционного цикла на 89 дней .Главным образом, это обусловлено ускорением оборачиваемости запасов – время их обращения уменьшилось на 87 дней. Кроме того, позитивно на продолжительности операционного цикла сказалось сокращение времени обращения дебиторской задолженности на 2 дня или 0,9 оборота.</w:t>
      </w:r>
    </w:p>
    <w:p w:rsidR="00EA76FD" w:rsidRPr="00B42D3B" w:rsidRDefault="00EA76FD"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Ускорение оборачиваемости уменьшает потребность в средствах либо позволяет обеспечить дополнительный выпуск продукции.</w:t>
      </w:r>
    </w:p>
    <w:p w:rsidR="00EA76FD" w:rsidRPr="00B42D3B" w:rsidRDefault="00EA76FD" w:rsidP="00B42D3B">
      <w:pPr>
        <w:spacing w:line="360" w:lineRule="auto"/>
        <w:rPr>
          <w:rFonts w:ascii="Times New Roman" w:hAnsi="Times New Roman" w:cs="Times New Roman"/>
          <w:sz w:val="28"/>
          <w:szCs w:val="28"/>
        </w:rPr>
      </w:pPr>
      <w:r w:rsidRPr="00B42D3B">
        <w:rPr>
          <w:rFonts w:ascii="Times New Roman" w:hAnsi="Times New Roman" w:cs="Times New Roman"/>
          <w:sz w:val="28"/>
          <w:szCs w:val="28"/>
        </w:rPr>
        <w:t xml:space="preserve"> В результате ускорения оборота высвобождаются вещественные элементы оборотных средств, меньше требуется запасов сырья, материалов, топлива, заделов незавершенного производства и пр., а следовательно, высвобождаются и денежные ресурсы, ранее вложенные в эти запасы и заделы. Увеличение числа оборотов достигается за счет сокращения времени производства и времени обращения. Для сокращения времени производства надо совершенствовать технологию, механизировать и автоматизировать труд. Сокращение времени обращения достигается путем развития специализации и кооперирования, ускорения перевозок, документооборота и расчетов.</w:t>
      </w:r>
    </w:p>
    <w:p w:rsidR="00131046" w:rsidRPr="00B42D3B" w:rsidRDefault="00131046" w:rsidP="00B42D3B">
      <w:pPr>
        <w:pStyle w:val="21"/>
        <w:spacing w:line="360" w:lineRule="auto"/>
        <w:ind w:firstLine="720"/>
        <w:jc w:val="both"/>
        <w:rPr>
          <w:lang w:val="ru-RU"/>
        </w:rPr>
      </w:pPr>
      <w:r w:rsidRPr="00B42D3B">
        <w:rPr>
          <w:lang w:val="ru-RU"/>
        </w:rPr>
        <w:t>Все это позволяет сделать вывод о недостаточно высокой деловой активности и снижении ее уровня в динамике. Основными направлениями разработки мероприятий по повышению деловой активности должны стать:</w:t>
      </w:r>
    </w:p>
    <w:p w:rsidR="00131046" w:rsidRPr="00B42D3B" w:rsidRDefault="00131046" w:rsidP="00B42D3B">
      <w:pPr>
        <w:pStyle w:val="21"/>
        <w:numPr>
          <w:ilvl w:val="0"/>
          <w:numId w:val="1"/>
        </w:numPr>
        <w:tabs>
          <w:tab w:val="left" w:pos="360"/>
        </w:tabs>
        <w:spacing w:line="360" w:lineRule="auto"/>
        <w:ind w:left="0" w:firstLine="720"/>
        <w:jc w:val="both"/>
        <w:rPr>
          <w:lang w:val="ru-RU"/>
        </w:rPr>
      </w:pPr>
      <w:r w:rsidRPr="00B42D3B">
        <w:rPr>
          <w:lang w:val="ru-RU"/>
        </w:rPr>
        <w:t>повышение доли прибыли в обороте. Актуальным здесь является предварительный и оперативный контроль за формированием издержек обращения с целью снижения уровня последнего. Наиболее действенным средством организации такого контроля является бюджетирование расходов и денежного оттока;</w:t>
      </w:r>
    </w:p>
    <w:p w:rsidR="00131046" w:rsidRPr="00B42D3B" w:rsidRDefault="00131046" w:rsidP="00B42D3B">
      <w:pPr>
        <w:pStyle w:val="21"/>
        <w:numPr>
          <w:ilvl w:val="0"/>
          <w:numId w:val="1"/>
        </w:numPr>
        <w:tabs>
          <w:tab w:val="left" w:pos="360"/>
        </w:tabs>
        <w:spacing w:line="360" w:lineRule="auto"/>
        <w:ind w:left="0" w:firstLine="720"/>
        <w:jc w:val="both"/>
        <w:rPr>
          <w:lang w:val="ru-RU"/>
        </w:rPr>
      </w:pPr>
      <w:r w:rsidRPr="00B42D3B">
        <w:rPr>
          <w:lang w:val="ru-RU"/>
        </w:rPr>
        <w:t xml:space="preserve">ускорение оборачиваемости активов с целью усиления позитивного влияния повышения рентабельности деятельности, либо компенсации негативного влияния последнего показателя при отсутствии реальных возможностей повышения доли прибыли в обороте (добиться позитивного эффекта за счет реализации мероприятий первого направления сложнее, чем второго). </w:t>
      </w:r>
    </w:p>
    <w:p w:rsidR="00131046" w:rsidRPr="00B42D3B" w:rsidRDefault="00131046" w:rsidP="00B42D3B">
      <w:pPr>
        <w:pStyle w:val="21"/>
        <w:spacing w:line="360" w:lineRule="auto"/>
        <w:ind w:firstLine="720"/>
        <w:jc w:val="both"/>
        <w:rPr>
          <w:lang w:val="ru-RU"/>
        </w:rPr>
      </w:pPr>
    </w:p>
    <w:p w:rsidR="00EA76FD" w:rsidRPr="00B42D3B" w:rsidRDefault="00B42D3B" w:rsidP="00B42D3B">
      <w:pPr>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t>Список литературы</w:t>
      </w:r>
    </w:p>
    <w:p w:rsidR="00EA76FD" w:rsidRPr="00B42D3B" w:rsidRDefault="00EA76FD" w:rsidP="00B42D3B">
      <w:pPr>
        <w:spacing w:line="360" w:lineRule="auto"/>
        <w:jc w:val="center"/>
        <w:rPr>
          <w:rFonts w:ascii="Times New Roman" w:hAnsi="Times New Roman" w:cs="Times New Roman"/>
          <w:b/>
          <w:bCs/>
          <w:sz w:val="28"/>
          <w:szCs w:val="28"/>
        </w:rPr>
      </w:pPr>
    </w:p>
    <w:p w:rsidR="00EA76FD" w:rsidRPr="00B42D3B" w:rsidRDefault="00EA76FD" w:rsidP="00B42D3B">
      <w:pPr>
        <w:spacing w:line="360" w:lineRule="auto"/>
        <w:ind w:firstLine="0"/>
        <w:jc w:val="left"/>
        <w:rPr>
          <w:rFonts w:ascii="Times New Roman" w:hAnsi="Times New Roman" w:cs="Times New Roman"/>
          <w:sz w:val="28"/>
          <w:szCs w:val="28"/>
        </w:rPr>
      </w:pPr>
      <w:r w:rsidRPr="00B42D3B">
        <w:rPr>
          <w:rFonts w:ascii="Times New Roman" w:hAnsi="Times New Roman" w:cs="Times New Roman"/>
          <w:sz w:val="28"/>
          <w:szCs w:val="28"/>
        </w:rPr>
        <w:t>1. Селезнева Н.Н., Ионова А.Ф. Финансовый анализ: Учеб. пособие. - М.: ЮНИТИ-ДАНА, 2001. - 479 с.</w:t>
      </w:r>
    </w:p>
    <w:p w:rsidR="00EA76FD" w:rsidRPr="00B42D3B" w:rsidRDefault="00EA76FD" w:rsidP="00B42D3B">
      <w:pPr>
        <w:spacing w:line="360" w:lineRule="auto"/>
        <w:ind w:firstLine="0"/>
        <w:jc w:val="left"/>
        <w:rPr>
          <w:rFonts w:ascii="Times New Roman" w:hAnsi="Times New Roman" w:cs="Times New Roman"/>
          <w:sz w:val="28"/>
          <w:szCs w:val="28"/>
        </w:rPr>
      </w:pPr>
      <w:r w:rsidRPr="00B42D3B">
        <w:rPr>
          <w:rFonts w:ascii="Times New Roman" w:hAnsi="Times New Roman" w:cs="Times New Roman"/>
          <w:sz w:val="28"/>
          <w:szCs w:val="28"/>
        </w:rPr>
        <w:t>2. Селезнева Н.Н., Ионова А.Ф. Финансовый анализ. Управление финансами: Учеб. пособие для вузов. - 2-е изд., перераб. и доп. - М.: ЮНИТИ-ДАНА, 2003. - 639 с.</w:t>
      </w:r>
    </w:p>
    <w:p w:rsidR="00EA76FD" w:rsidRPr="00B42D3B" w:rsidRDefault="00EA76FD" w:rsidP="00B42D3B">
      <w:pPr>
        <w:spacing w:line="360" w:lineRule="auto"/>
        <w:ind w:firstLine="0"/>
        <w:jc w:val="left"/>
        <w:rPr>
          <w:rFonts w:ascii="Times New Roman" w:hAnsi="Times New Roman" w:cs="Times New Roman"/>
          <w:sz w:val="28"/>
          <w:szCs w:val="28"/>
        </w:rPr>
      </w:pPr>
      <w:r w:rsidRPr="00B42D3B">
        <w:rPr>
          <w:rFonts w:ascii="Times New Roman" w:hAnsi="Times New Roman" w:cs="Times New Roman"/>
          <w:sz w:val="28"/>
          <w:szCs w:val="28"/>
        </w:rPr>
        <w:t>3. Селезнева Н.Н., Ионова А.Ф. Управление финансами. Задачи, ситуации, тесты, схемы: Учеб. пособие для вузов. - М.: ЮНИТИ-ДАНА, 2004. - 176 с.</w:t>
      </w:r>
    </w:p>
    <w:p w:rsidR="00EA76FD" w:rsidRPr="00B42D3B" w:rsidRDefault="00EA76FD" w:rsidP="00B42D3B">
      <w:pPr>
        <w:spacing w:line="360" w:lineRule="auto"/>
        <w:ind w:firstLine="0"/>
        <w:jc w:val="left"/>
        <w:rPr>
          <w:rFonts w:ascii="Times New Roman" w:hAnsi="Times New Roman" w:cs="Times New Roman"/>
          <w:sz w:val="28"/>
          <w:szCs w:val="28"/>
        </w:rPr>
      </w:pPr>
      <w:r w:rsidRPr="00B42D3B">
        <w:rPr>
          <w:rFonts w:ascii="Times New Roman" w:hAnsi="Times New Roman" w:cs="Times New Roman"/>
          <w:sz w:val="28"/>
          <w:szCs w:val="28"/>
        </w:rPr>
        <w:t>4. Ионова А.Ф., Селезнева Н.Н. Анализ финансово-хозяйственной деятельности организации. - М.: Изд-во "Бухгалтерский учет", 2005. - 312 с.</w:t>
      </w:r>
    </w:p>
    <w:p w:rsidR="00EA76FD" w:rsidRPr="00B42D3B" w:rsidRDefault="00EA76FD" w:rsidP="00B42D3B">
      <w:pPr>
        <w:spacing w:line="360" w:lineRule="auto"/>
        <w:ind w:firstLine="0"/>
        <w:jc w:val="left"/>
        <w:rPr>
          <w:rFonts w:ascii="Times New Roman" w:hAnsi="Times New Roman" w:cs="Times New Roman"/>
          <w:sz w:val="28"/>
          <w:szCs w:val="28"/>
        </w:rPr>
      </w:pPr>
      <w:r w:rsidRPr="00B42D3B">
        <w:rPr>
          <w:rFonts w:ascii="Times New Roman" w:hAnsi="Times New Roman" w:cs="Times New Roman"/>
          <w:sz w:val="28"/>
          <w:szCs w:val="28"/>
        </w:rPr>
        <w:t>5. Ионова А.Ф., Селезнева Н.Н. Финансовый анализ: Учеб. пособие. - М.: ТК Велби, Изд-во "Проспект", 2006. - 624 с.</w:t>
      </w:r>
    </w:p>
    <w:p w:rsidR="00EA76FD" w:rsidRPr="00B42D3B" w:rsidRDefault="00EA76FD" w:rsidP="00B42D3B">
      <w:pPr>
        <w:spacing w:line="360" w:lineRule="auto"/>
        <w:ind w:firstLine="0"/>
        <w:jc w:val="left"/>
        <w:rPr>
          <w:rFonts w:ascii="Times New Roman" w:hAnsi="Times New Roman" w:cs="Times New Roman"/>
          <w:sz w:val="28"/>
          <w:szCs w:val="28"/>
        </w:rPr>
      </w:pPr>
      <w:r w:rsidRPr="00B42D3B">
        <w:rPr>
          <w:rFonts w:ascii="Times New Roman" w:hAnsi="Times New Roman" w:cs="Times New Roman"/>
          <w:sz w:val="28"/>
          <w:szCs w:val="28"/>
        </w:rPr>
        <w:t>6. Селезнева Н.Н., Ионова А.Ф. Анализ финансовой отчетности организации: Учеб. пособие для студентов вузов по специальности "Бухгалтерский учет, анализ и аудит, слушателей курсов по подготовке и переподготовке бухгалтеров и аудиторов. - 3-е изд., перераб. и доп. - М.: ЮНИТИ-ДАНА, 2007. - 583 с.</w:t>
      </w:r>
      <w:bookmarkStart w:id="0" w:name="_GoBack"/>
      <w:bookmarkEnd w:id="0"/>
    </w:p>
    <w:sectPr w:rsidR="00EA76FD" w:rsidRPr="00B42D3B" w:rsidSect="00B42D3B">
      <w:pgSz w:w="11906" w:h="16838"/>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616" w:rsidRDefault="00A01616">
      <w:r>
        <w:separator/>
      </w:r>
    </w:p>
  </w:endnote>
  <w:endnote w:type="continuationSeparator" w:id="0">
    <w:p w:rsidR="00A01616" w:rsidRDefault="00A0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lotter">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616" w:rsidRDefault="00A01616">
      <w:r>
        <w:separator/>
      </w:r>
    </w:p>
  </w:footnote>
  <w:footnote w:type="continuationSeparator" w:id="0">
    <w:p w:rsidR="00A01616" w:rsidRDefault="00A01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790A14"/>
    <w:multiLevelType w:val="singleLevel"/>
    <w:tmpl w:val="B41ABAC0"/>
    <w:lvl w:ilvl="0">
      <w:start w:val="1"/>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D51"/>
    <w:rsid w:val="00085699"/>
    <w:rsid w:val="00131046"/>
    <w:rsid w:val="001A6B1E"/>
    <w:rsid w:val="001B795E"/>
    <w:rsid w:val="001F1904"/>
    <w:rsid w:val="00265896"/>
    <w:rsid w:val="002D2D51"/>
    <w:rsid w:val="002D2F7F"/>
    <w:rsid w:val="003F5A2C"/>
    <w:rsid w:val="004603B6"/>
    <w:rsid w:val="004A6112"/>
    <w:rsid w:val="00565AD0"/>
    <w:rsid w:val="005F3C6C"/>
    <w:rsid w:val="006A4FD8"/>
    <w:rsid w:val="0079732B"/>
    <w:rsid w:val="007D3CBB"/>
    <w:rsid w:val="00803235"/>
    <w:rsid w:val="008B0783"/>
    <w:rsid w:val="0090370F"/>
    <w:rsid w:val="00A01616"/>
    <w:rsid w:val="00AF535B"/>
    <w:rsid w:val="00B150E5"/>
    <w:rsid w:val="00B219E9"/>
    <w:rsid w:val="00B42D3B"/>
    <w:rsid w:val="00BA3E6B"/>
    <w:rsid w:val="00D22F7B"/>
    <w:rsid w:val="00D66E19"/>
    <w:rsid w:val="00DE3A37"/>
    <w:rsid w:val="00E97734"/>
    <w:rsid w:val="00EA76FD"/>
    <w:rsid w:val="00EB25F2"/>
    <w:rsid w:val="00F65E3D"/>
    <w:rsid w:val="00FE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C6DDC3-C3D3-46C0-94E4-CDEF861C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pPr>
      <w:spacing w:before="108" w:after="108"/>
      <w:ind w:firstLine="0"/>
      <w:jc w:val="center"/>
      <w:outlineLvl w:val="0"/>
    </w:pPr>
    <w:rPr>
      <w:b/>
      <w:bCs/>
      <w:color w:val="000080"/>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a3">
    <w:name w:val="Цветовое выделение"/>
    <w:uiPriority w:val="99"/>
    <w:rPr>
      <w:b/>
      <w:bCs/>
      <w:color w:val="000080"/>
      <w:sz w:val="20"/>
      <w:szCs w:val="20"/>
    </w:rPr>
  </w:style>
  <w:style w:type="character" w:customStyle="1" w:styleId="a4">
    <w:name w:val="Гипертекстовая ссылка"/>
    <w:uiPriority w:val="99"/>
    <w:rPr>
      <w:b/>
      <w:bCs/>
      <w:color w:val="008000"/>
      <w:sz w:val="20"/>
      <w:szCs w:val="20"/>
      <w:u w:val="single"/>
    </w:rPr>
  </w:style>
  <w:style w:type="paragraph" w:customStyle="1" w:styleId="a5">
    <w:name w:val="Основное меню"/>
    <w:basedOn w:val="a"/>
    <w:next w:val="a"/>
    <w:uiPriority w:val="99"/>
    <w:rPr>
      <w:rFonts w:ascii="Verdana" w:hAnsi="Verdana" w:cs="Verdana"/>
      <w:sz w:val="22"/>
      <w:szCs w:val="22"/>
    </w:rPr>
  </w:style>
  <w:style w:type="paragraph" w:customStyle="1" w:styleId="a6">
    <w:name w:val="Заголовок"/>
    <w:basedOn w:val="a5"/>
    <w:next w:val="a"/>
    <w:uiPriority w:val="99"/>
    <w:rPr>
      <w:b/>
      <w:bCs/>
      <w:color w:val="C0C0C0"/>
    </w:rPr>
  </w:style>
  <w:style w:type="paragraph" w:customStyle="1" w:styleId="a7">
    <w:name w:val="Заголовок статьи"/>
    <w:basedOn w:val="a"/>
    <w:next w:val="a"/>
    <w:uiPriority w:val="99"/>
    <w:pPr>
      <w:ind w:left="1612" w:hanging="892"/>
    </w:pPr>
  </w:style>
  <w:style w:type="paragraph" w:customStyle="1" w:styleId="a8">
    <w:name w:val="Интерактивный заголовок"/>
    <w:basedOn w:val="a6"/>
    <w:next w:val="a"/>
    <w:uiPriority w:val="99"/>
    <w:rPr>
      <w:u w:val="single"/>
    </w:rPr>
  </w:style>
  <w:style w:type="paragraph" w:customStyle="1" w:styleId="a9">
    <w:name w:val="Текст (лев. подпись)"/>
    <w:basedOn w:val="a"/>
    <w:next w:val="a"/>
    <w:uiPriority w:val="99"/>
    <w:pPr>
      <w:ind w:firstLine="0"/>
      <w:jc w:val="left"/>
    </w:pPr>
  </w:style>
  <w:style w:type="paragraph" w:customStyle="1" w:styleId="aa">
    <w:name w:val="Колонтитул (левый)"/>
    <w:basedOn w:val="a9"/>
    <w:next w:val="a"/>
    <w:uiPriority w:val="99"/>
    <w:rPr>
      <w:sz w:val="14"/>
      <w:szCs w:val="14"/>
    </w:rPr>
  </w:style>
  <w:style w:type="paragraph" w:customStyle="1" w:styleId="ab">
    <w:name w:val="Текст (прав. подпись)"/>
    <w:basedOn w:val="a"/>
    <w:next w:val="a"/>
    <w:uiPriority w:val="99"/>
    <w:pPr>
      <w:ind w:firstLine="0"/>
      <w:jc w:val="right"/>
    </w:pPr>
  </w:style>
  <w:style w:type="paragraph" w:customStyle="1" w:styleId="ac">
    <w:name w:val="Колонтитул (правый)"/>
    <w:basedOn w:val="ab"/>
    <w:next w:val="a"/>
    <w:uiPriority w:val="99"/>
    <w:rPr>
      <w:sz w:val="14"/>
      <w:szCs w:val="14"/>
    </w:rPr>
  </w:style>
  <w:style w:type="paragraph" w:customStyle="1" w:styleId="ad">
    <w:name w:val="Комментарий"/>
    <w:basedOn w:val="a"/>
    <w:next w:val="a"/>
    <w:uiPriority w:val="99"/>
    <w:pPr>
      <w:ind w:left="170" w:firstLine="0"/>
    </w:pPr>
    <w:rPr>
      <w:i/>
      <w:iCs/>
      <w:color w:val="800080"/>
    </w:rPr>
  </w:style>
  <w:style w:type="paragraph" w:customStyle="1" w:styleId="ae">
    <w:name w:val="Комментарий пользователя"/>
    <w:basedOn w:val="ad"/>
    <w:next w:val="a"/>
    <w:uiPriority w:val="99"/>
    <w:pPr>
      <w:jc w:val="left"/>
    </w:pPr>
    <w:rPr>
      <w:color w:val="000080"/>
    </w:rPr>
  </w:style>
  <w:style w:type="character" w:customStyle="1" w:styleId="af">
    <w:name w:val="Найденные слова"/>
    <w:uiPriority w:val="99"/>
  </w:style>
  <w:style w:type="character" w:customStyle="1" w:styleId="af0">
    <w:name w:val="Не вступил в силу"/>
    <w:uiPriority w:val="99"/>
    <w:rPr>
      <w:b/>
      <w:bCs/>
      <w:color w:val="008080"/>
      <w:sz w:val="20"/>
      <w:szCs w:val="20"/>
    </w:rPr>
  </w:style>
  <w:style w:type="paragraph" w:customStyle="1" w:styleId="af1">
    <w:name w:val="Объект"/>
    <w:basedOn w:val="a"/>
    <w:next w:val="a"/>
    <w:uiPriority w:val="99"/>
  </w:style>
  <w:style w:type="paragraph" w:customStyle="1" w:styleId="af2">
    <w:name w:val="Таблицы (моноширинный)"/>
    <w:basedOn w:val="a"/>
    <w:next w:val="a"/>
    <w:uiPriority w:val="99"/>
    <w:pPr>
      <w:ind w:firstLine="0"/>
    </w:pPr>
    <w:rPr>
      <w:rFonts w:ascii="Courier New" w:hAnsi="Courier New" w:cs="Courier New"/>
    </w:rPr>
  </w:style>
  <w:style w:type="paragraph" w:customStyle="1" w:styleId="af3">
    <w:name w:val="Оглавление"/>
    <w:basedOn w:val="af2"/>
    <w:next w:val="a"/>
    <w:uiPriority w:val="99"/>
    <w:pPr>
      <w:ind w:left="140"/>
    </w:pPr>
  </w:style>
  <w:style w:type="paragraph" w:customStyle="1" w:styleId="af4">
    <w:name w:val="Переменная часть"/>
    <w:basedOn w:val="a5"/>
    <w:next w:val="a"/>
    <w:uiPriority w:val="99"/>
    <w:rPr>
      <w:sz w:val="18"/>
      <w:szCs w:val="18"/>
    </w:rPr>
  </w:style>
  <w:style w:type="paragraph" w:customStyle="1" w:styleId="af5">
    <w:name w:val="Постоянная часть"/>
    <w:basedOn w:val="a5"/>
    <w:next w:val="a"/>
    <w:uiPriority w:val="99"/>
    <w:rPr>
      <w:sz w:val="20"/>
      <w:szCs w:val="20"/>
    </w:rPr>
  </w:style>
  <w:style w:type="paragraph" w:customStyle="1" w:styleId="af6">
    <w:name w:val="Прижатый влево"/>
    <w:basedOn w:val="a"/>
    <w:next w:val="a"/>
    <w:uiPriority w:val="99"/>
    <w:pPr>
      <w:ind w:firstLine="0"/>
      <w:jc w:val="left"/>
    </w:pPr>
  </w:style>
  <w:style w:type="character" w:customStyle="1" w:styleId="af7">
    <w:name w:val="Продолжение ссылки"/>
    <w:uiPriority w:val="99"/>
  </w:style>
  <w:style w:type="paragraph" w:customStyle="1" w:styleId="af8">
    <w:name w:val="Словарная статья"/>
    <w:basedOn w:val="a"/>
    <w:next w:val="a"/>
    <w:uiPriority w:val="99"/>
    <w:pPr>
      <w:ind w:right="118" w:firstLine="0"/>
    </w:pPr>
  </w:style>
  <w:style w:type="paragraph" w:customStyle="1" w:styleId="af9">
    <w:name w:val="Текст (справка)"/>
    <w:basedOn w:val="a"/>
    <w:next w:val="a"/>
    <w:uiPriority w:val="99"/>
    <w:pPr>
      <w:ind w:left="170" w:right="170" w:firstLine="0"/>
      <w:jc w:val="left"/>
    </w:pPr>
  </w:style>
  <w:style w:type="character" w:customStyle="1" w:styleId="afa">
    <w:name w:val="Утратил силу"/>
    <w:uiPriority w:val="99"/>
    <w:rPr>
      <w:b/>
      <w:bCs/>
      <w:strike/>
      <w:color w:val="808000"/>
      <w:sz w:val="20"/>
      <w:szCs w:val="20"/>
    </w:rPr>
  </w:style>
  <w:style w:type="table" w:styleId="afb">
    <w:name w:val="Table Grid"/>
    <w:basedOn w:val="a1"/>
    <w:uiPriority w:val="99"/>
    <w:rsid w:val="00085699"/>
    <w:pPr>
      <w:widowControl w:val="0"/>
      <w:autoSpaceDE w:val="0"/>
      <w:autoSpaceDN w:val="0"/>
      <w:adjustRightInd w:val="0"/>
      <w:ind w:firstLine="720"/>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header"/>
    <w:basedOn w:val="a"/>
    <w:link w:val="afd"/>
    <w:uiPriority w:val="99"/>
    <w:rsid w:val="00D66E19"/>
    <w:pPr>
      <w:tabs>
        <w:tab w:val="center" w:pos="4677"/>
        <w:tab w:val="right" w:pos="9355"/>
      </w:tabs>
    </w:pPr>
  </w:style>
  <w:style w:type="character" w:customStyle="1" w:styleId="afd">
    <w:name w:val="Верхній колонтитул Знак"/>
    <w:link w:val="afc"/>
    <w:uiPriority w:val="99"/>
    <w:semiHidden/>
    <w:rPr>
      <w:rFonts w:ascii="Arial" w:hAnsi="Arial" w:cs="Arial"/>
      <w:sz w:val="20"/>
      <w:szCs w:val="20"/>
    </w:rPr>
  </w:style>
  <w:style w:type="character" w:styleId="afe">
    <w:name w:val="page number"/>
    <w:uiPriority w:val="99"/>
    <w:rsid w:val="00D66E19"/>
  </w:style>
  <w:style w:type="paragraph" w:styleId="aff">
    <w:name w:val="Normal (Web)"/>
    <w:basedOn w:val="a"/>
    <w:uiPriority w:val="99"/>
    <w:rsid w:val="0090370F"/>
    <w:pPr>
      <w:widowControl/>
      <w:autoSpaceDE/>
      <w:autoSpaceDN/>
      <w:adjustRightInd/>
      <w:spacing w:before="100" w:beforeAutospacing="1" w:after="100" w:afterAutospacing="1"/>
      <w:ind w:firstLine="0"/>
      <w:jc w:val="left"/>
    </w:pPr>
    <w:rPr>
      <w:sz w:val="24"/>
      <w:szCs w:val="24"/>
    </w:rPr>
  </w:style>
  <w:style w:type="paragraph" w:styleId="aff0">
    <w:name w:val="Balloon Text"/>
    <w:basedOn w:val="a"/>
    <w:link w:val="aff1"/>
    <w:uiPriority w:val="99"/>
    <w:semiHidden/>
    <w:rsid w:val="00EA76FD"/>
    <w:rPr>
      <w:rFonts w:ascii="Tahoma" w:hAnsi="Tahoma" w:cs="Tahoma"/>
      <w:sz w:val="16"/>
      <w:szCs w:val="16"/>
    </w:rPr>
  </w:style>
  <w:style w:type="character" w:customStyle="1" w:styleId="aff1">
    <w:name w:val="Текст у виносці Знак"/>
    <w:link w:val="aff0"/>
    <w:uiPriority w:val="99"/>
    <w:semiHidden/>
    <w:rPr>
      <w:rFonts w:ascii="Tahoma" w:hAnsi="Tahoma" w:cs="Tahoma"/>
      <w:sz w:val="16"/>
      <w:szCs w:val="16"/>
    </w:rPr>
  </w:style>
  <w:style w:type="paragraph" w:styleId="21">
    <w:name w:val="Body Text 2"/>
    <w:basedOn w:val="a"/>
    <w:link w:val="22"/>
    <w:uiPriority w:val="99"/>
    <w:rsid w:val="00265896"/>
    <w:pPr>
      <w:widowControl/>
      <w:overflowPunct w:val="0"/>
      <w:ind w:firstLine="0"/>
      <w:jc w:val="center"/>
      <w:textAlignment w:val="baseline"/>
    </w:pPr>
    <w:rPr>
      <w:sz w:val="28"/>
      <w:szCs w:val="28"/>
      <w:lang w:val="en-US"/>
    </w:rPr>
  </w:style>
  <w:style w:type="character" w:customStyle="1" w:styleId="22">
    <w:name w:val="Основний текст 2 Знак"/>
    <w:link w:val="21"/>
    <w:uiPriority w:val="99"/>
    <w:semiHidden/>
    <w:rPr>
      <w:rFonts w:ascii="Arial" w:hAnsi="Arial" w:cs="Arial"/>
      <w:sz w:val="20"/>
      <w:szCs w:val="20"/>
    </w:rPr>
  </w:style>
  <w:style w:type="paragraph" w:styleId="aff2">
    <w:name w:val="Body Text"/>
    <w:basedOn w:val="a"/>
    <w:link w:val="aff3"/>
    <w:uiPriority w:val="99"/>
    <w:rsid w:val="00265896"/>
    <w:pPr>
      <w:widowControl/>
      <w:overflowPunct w:val="0"/>
      <w:ind w:firstLine="0"/>
      <w:jc w:val="left"/>
      <w:textAlignment w:val="baseline"/>
    </w:pPr>
    <w:rPr>
      <w:rFonts w:ascii="Plotter" w:hAnsi="Plotter" w:cs="Plotter"/>
      <w:sz w:val="28"/>
      <w:szCs w:val="28"/>
    </w:rPr>
  </w:style>
  <w:style w:type="character" w:customStyle="1" w:styleId="aff3">
    <w:name w:val="Основний текст Знак"/>
    <w:link w:val="aff2"/>
    <w:uiPriority w:val="99"/>
    <w:semiHidden/>
    <w:rPr>
      <w:rFonts w:ascii="Arial" w:hAnsi="Arial" w:cs="Arial"/>
      <w:sz w:val="20"/>
      <w:szCs w:val="20"/>
    </w:rPr>
  </w:style>
  <w:style w:type="paragraph" w:styleId="aff4">
    <w:name w:val="footer"/>
    <w:basedOn w:val="a"/>
    <w:link w:val="aff5"/>
    <w:uiPriority w:val="99"/>
    <w:rsid w:val="00B42D3B"/>
    <w:pPr>
      <w:tabs>
        <w:tab w:val="center" w:pos="4677"/>
        <w:tab w:val="right" w:pos="9355"/>
      </w:tabs>
    </w:pPr>
  </w:style>
  <w:style w:type="character" w:customStyle="1" w:styleId="aff5">
    <w:name w:val="Нижній колонтитул Знак"/>
    <w:link w:val="aff4"/>
    <w:uiPriority w:val="99"/>
    <w:semiHidden/>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0569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2428</Words>
  <Characters>13846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Тема 4</vt:lpstr>
    </vt:vector>
  </TitlesOfParts>
  <Company>Attest</Company>
  <LinksUpToDate>false</LinksUpToDate>
  <CharactersWithSpaces>16242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4</dc:title>
  <dc:subject/>
  <dc:creator>Attest1</dc:creator>
  <cp:keywords/>
  <dc:description/>
  <cp:lastModifiedBy>Irina</cp:lastModifiedBy>
  <cp:revision>2</cp:revision>
  <cp:lastPrinted>2008-09-22T08:59:00Z</cp:lastPrinted>
  <dcterms:created xsi:type="dcterms:W3CDTF">2014-08-08T05:25:00Z</dcterms:created>
  <dcterms:modified xsi:type="dcterms:W3CDTF">2014-08-08T05:25:00Z</dcterms:modified>
</cp:coreProperties>
</file>