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МОСКОВСКАЯ    ГОСУДАРСТВЕННАЯ    АКАДЕМИЯ    ПЕЧАТИ</w:t>
      </w: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Реферат</w:t>
      </w: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по курсу</w:t>
      </w: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“Страхование”</w:t>
      </w: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на тему: “Налогообложение и государственное регулирование страховой деятельности”</w:t>
      </w: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right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студентки заочного отделения</w:t>
      </w:r>
    </w:p>
    <w:p w:rsidR="00184517" w:rsidRDefault="00184517">
      <w:pPr>
        <w:widowControl w:val="0"/>
        <w:spacing w:before="120" w:line="360" w:lineRule="auto"/>
        <w:ind w:firstLine="720"/>
        <w:jc w:val="right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6 курса группы Г-16</w:t>
      </w:r>
    </w:p>
    <w:p w:rsidR="00184517" w:rsidRDefault="00184517">
      <w:pPr>
        <w:widowControl w:val="0"/>
        <w:spacing w:before="120" w:line="360" w:lineRule="auto"/>
        <w:ind w:firstLine="720"/>
        <w:jc w:val="right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Рожковой Екатерины Алексеевны</w:t>
      </w:r>
    </w:p>
    <w:p w:rsidR="00184517" w:rsidRDefault="00184517">
      <w:pPr>
        <w:widowControl w:val="0"/>
        <w:spacing w:before="120" w:line="360" w:lineRule="auto"/>
        <w:ind w:firstLine="720"/>
        <w:jc w:val="both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both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both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both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both"/>
        <w:rPr>
          <w:rFonts w:ascii="Time Cyr" w:hAnsi="Time Cyr" w:cs="Time Cyr"/>
          <w:sz w:val="28"/>
          <w:szCs w:val="28"/>
        </w:rPr>
      </w:pP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МОСКВА</w:t>
      </w:r>
    </w:p>
    <w:p w:rsidR="00184517" w:rsidRDefault="00184517">
      <w:pPr>
        <w:widowControl w:val="0"/>
        <w:spacing w:before="120" w:line="360" w:lineRule="auto"/>
        <w:ind w:firstLine="720"/>
        <w:jc w:val="center"/>
        <w:rPr>
          <w:rFonts w:ascii="Time Cyr" w:hAnsi="Time Cyr" w:cs="Time Cyr"/>
          <w:sz w:val="28"/>
          <w:szCs w:val="28"/>
        </w:rPr>
      </w:pPr>
      <w:r>
        <w:rPr>
          <w:rFonts w:ascii="Time Cyr" w:hAnsi="Time Cyr" w:cs="Time Cyr"/>
          <w:sz w:val="28"/>
          <w:szCs w:val="28"/>
        </w:rPr>
        <w:t>1999 г.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2"/>
          <w:szCs w:val="22"/>
        </w:rPr>
        <w:br w:type="page"/>
      </w:r>
      <w:r>
        <w:rPr>
          <w:rFonts w:ascii="Aria Cyr" w:hAnsi="Aria Cyr" w:cs="Aria Cyr"/>
          <w:sz w:val="24"/>
          <w:szCs w:val="24"/>
        </w:rPr>
        <w:t>План :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I. Плательщики налога.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II. Объект налогообложения.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III. Расчет налогооблагаемой базы.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IV. Налоговые ставки.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V. Льготы по налогу.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VI. Особенности обложения налогом доходов страховых  организаций различных организационно-правовых форм.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VII. Зачисление налоговых платежей в бюджет.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VIII. Порядок исчисления и сроки уплаты налога.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IX. Договоры и обязательства по вопросам налогообложения.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X. Устранение двойного налогообложения.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XI. Ответственность плательщиков и контроль налоговых органов.</w:t>
      </w:r>
    </w:p>
    <w:p w:rsidR="00184517" w:rsidRDefault="00184517">
      <w:pPr>
        <w:spacing w:before="120" w:line="360" w:lineRule="auto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XII. Государственный надзор за страховой деятельностью в РФ.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br w:type="page"/>
        <w:t>Страхование представляет собой отношения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из уплачиваемых ими страховых взносов (страховых премий).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I. Плательщики налога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Плательщиками налога на доходы от страховой деятельности, осуществляемой на основании лицензии, являются предприятия, учреждения и организации, включая предприятия с иностранными инвестициями, являющиеся юридическими лицами по законодательству Российской Федерации.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Плательщиками налога на доходы от страховой деятельности являются также компании, фирмы, любые другие организации, образованные в соответствии с законодательством иностранных государств, которые осуществляют в установленном порядке страховую деятельность в Российской Федерации через постоянные представительства. Под постоянным представительством иностранного юридического лица для целей налогообложения понимается бюро, контора, агентство, любое другое место осуществления страховой деятельности, а также организации и граждане, уполномоченные иностранными юридическими лицами осуществлять представительские функции в Российской Федерации. Иностранное юридическое лицо подлежит учету в налоговом органе по месту нахождения его постоянного представительства. Предприятия, учреждения и организации, указанные в настоящем разделе, именуются в дальнейшем "страховые организации".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II. Объект налогообложения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Объектом обложения налогом является доход от страховой деятельности, уменьшенный на сумму затрат, включаемых в себестоимость страховых услуг. При этом затраты на оплату труда при исчислении облагаемого дохода в себестоимость страховых услуг не включаются.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К доходам от страховой деятельности относятся: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а) страховые платежи (страховые премии) по договорам страхования и перестрахования;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б) комиссионные вознаграждения по перестрахованию;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в) доля перестраховщиков в выплаченных страховых суммах и страховых возмещениях;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г) суммы возврата специальных страховых резервов предыдущего периода;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д) другие доходы, связанные со страховой деятельностью, включая доходы от инвестирования временно свободных средств и размещения их на счетах в банках.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Доходы страховых организаций в иностранной валюте подлежат налогообложению по совокупности с доходом от страховой деятельности в рублях. При этом доходы, полученные в иностранной валюте, пересчитываются на рубли по курсу Центрального банка Российской Федерации, действовавшему на день поступления средств на валютный счет или в кассу страховой организации.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 от акций, облигаций и иных ценных бумаг, принадлежащих страховой организации, а также от долевого участия в других предприятиях подлежит налогообложению у источника этих доходов.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Прибыль, полученная страховой организацией от иных видов деятельности, не связанных со страховой деятельностью, а также доходы посредников (брокеров) облагаются в порядке, предусмотренном Законом Российской Федерации "О налоге на прибыль предприятий и организаций".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III. Расчет налогооблагаемой базы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В целях налогообложения доход уменьшается на сумму следующих расходов: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а) выплаченных страховых сумм и страховых возмещений;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б) комиссионных вознаграждений, выплаченных посредникам (страховым агентам, страховым брокерам) по операциям страхования и перестрахования;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в) страховых платежей (премий), переданных в перестрахование;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г) возврата перестраховщикам их доли специальных страховых резервов предыдущего года;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д) отчислений от страховых платежей (премий) в специальные страховые фонды и резервы, образуемые в соответствии с законодательными актами;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е) сумм, вносимых в Пенсионный фонд Российской Федерации, Фонд социального страхования Российской Федерации, Государственный фонд занятости населения Российской Федерации, Фонд обязательного медицинского страхования Российской Федерации, а также других обязательных платежей;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ж) сумм, причитающихся к уплате в бюджетную систему Российской Федерации в виде налога на имущество предприятия, земельного налога и целевых поступлений в дорожные фонды Российской Федерации в виде налога на пользователей автомобильных дорог, налога с владельцев транспортных средств и налога на приобретение автотранспортных средств;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з) расходов, включаемых в себестоимость страховых услуг (кроме расходов на оплату труда) на основании Положения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прибыли, утверждаемого Правительством Российской Федерации по согласованию с Верховным Советом Российской Федерации.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При определении налогооблагаемой базы страховых организаций, получающих прибыль (доход) от иной деятельности, отнесение расходов (за исключением предусмотренных подпунктами "а" - "д) на страховую и иную деятельность производится исходя из доли дохода от страховой деятельности и выручки от реализации продукции (работ, услуг) от иной деятельности в общей сумме дохода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IV. Налоговые ставки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Налогооблагаемая база</w:t>
      </w:r>
      <w:r>
        <w:rPr>
          <w:rFonts w:ascii="Aria Cyr" w:hAnsi="Aria Cyr" w:cs="Aria Cyr"/>
          <w:sz w:val="22"/>
          <w:szCs w:val="22"/>
          <w:lang w:val="en-US"/>
        </w:rPr>
        <w:t xml:space="preserve"> </w:t>
      </w:r>
      <w:r>
        <w:rPr>
          <w:rFonts w:ascii="Aria Cyr" w:hAnsi="Aria Cyr" w:cs="Aria Cyr"/>
          <w:sz w:val="22"/>
          <w:szCs w:val="22"/>
        </w:rPr>
        <w:t>облагается налогом по ставке 25 процентов.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Ставка налога может изменяться при утверждении федерального бюджета на предстоящий финансовый год.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V. Льготы по налогу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При исчислении налога облагаемый доход уменьшается на суммы: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а) затрат, производимых в соответствии с нормативами, утверждаемыми местными органами государственной власти, на содержание находящихся на балансе страховой организации объектов и учреждений здравоохранения, образования, культуры, спорта, а также детских дошкольных учреждений, детских лагерей отдыха, домов престарелых и инвалидов, жилищного фонда и затрат на эти цели при долевом участии страховой организации в содержании указанных объектов и учреждений. Затраты страховой организации при долевом участии принимаются в пределах норм, утверждаемых местными органами государственной власти, на территориях которых находятся указанные объекты и учреждения;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б) взносов на благотворительные цели, в экологические, оздоровительные, образовательные и другие фонды (общественные объединения), общественным организациям инвалидов, религиозным организациям (объединениям), зарегистрированным в установленном порядке, а также сумм, перечисленных предприятиям, учреждениям и организациям культуры, образования, здравоохранения, социального обеспечения, но не более 1 процента налогооблагаемого дохода.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Указанные фонды, предприятия, учреждения и организации, получившие такие средства, по окончании отчетного года представляют в налоговый орган по месту своего нахождения отчет о поступивших суммах и их расходовании. В случае использования средств не по назначению, в доход федерального бюджета в установленном порядке взыскивается сумма в размере этих средств.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  <w:lang w:val="en-US"/>
        </w:rPr>
      </w:pPr>
      <w:r>
        <w:rPr>
          <w:rFonts w:ascii="Aria Cyr" w:hAnsi="Aria Cyr" w:cs="Aria Cyr"/>
          <w:sz w:val="22"/>
          <w:szCs w:val="22"/>
        </w:rPr>
        <w:t>в) затрат на техническое перевооружение, а также на строительство и реконструкцию объектов социальной инфраструктуры.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По страховым организациям, имеющим прибыль (доход) от иных видов деятельности, отнесение льгот</w:t>
      </w:r>
      <w:r>
        <w:rPr>
          <w:rFonts w:ascii="Aria Cyr" w:hAnsi="Aria Cyr" w:cs="Aria Cyr"/>
          <w:sz w:val="22"/>
          <w:szCs w:val="22"/>
          <w:lang w:val="en-US"/>
        </w:rPr>
        <w:t xml:space="preserve"> </w:t>
      </w:r>
      <w:r>
        <w:rPr>
          <w:rFonts w:ascii="Aria Cyr" w:hAnsi="Aria Cyr" w:cs="Aria Cyr"/>
          <w:sz w:val="22"/>
          <w:szCs w:val="22"/>
        </w:rPr>
        <w:t>на страховую или иную деятельность производится исходя из удельного веса дохода от страховой деятельности и выручки от реализации продукции (работ, услуг) от иной деятельности в общей сумме дохода.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 xml:space="preserve">Ставки налога на доход страховой организации понижаются на 50 процентов, если от общего числа ее работников инвалиды составляют не менее 50 процентов либо инвалиды и (или) пенсионеры </w:t>
      </w:r>
      <w:r>
        <w:rPr>
          <w:rFonts w:ascii="Aria Cyr" w:hAnsi="Aria Cyr" w:cs="Aria Cyr"/>
          <w:sz w:val="22"/>
          <w:szCs w:val="22"/>
          <w:lang w:val="en-US"/>
        </w:rPr>
        <w:t>–</w:t>
      </w:r>
      <w:r>
        <w:rPr>
          <w:rFonts w:ascii="Aria Cyr" w:hAnsi="Aria Cyr" w:cs="Aria Cyr"/>
          <w:sz w:val="22"/>
          <w:szCs w:val="22"/>
        </w:rPr>
        <w:t xml:space="preserve"> не менее 70 процентов.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При определении права на льготу</w:t>
      </w:r>
      <w:r>
        <w:rPr>
          <w:rFonts w:ascii="Aria Cyr" w:hAnsi="Aria Cyr" w:cs="Aria Cyr"/>
          <w:sz w:val="22"/>
          <w:szCs w:val="22"/>
          <w:lang w:val="en-US"/>
        </w:rPr>
        <w:t xml:space="preserve"> </w:t>
      </w:r>
      <w:r>
        <w:rPr>
          <w:rFonts w:ascii="Aria Cyr" w:hAnsi="Aria Cyr" w:cs="Aria Cyr"/>
          <w:sz w:val="22"/>
          <w:szCs w:val="22"/>
        </w:rPr>
        <w:t>в среднесписочную численность включаются работники, состоящие в штате страховой организации, в том числе работающие по совместительству, а также лица, не состоящие в штате страховой организации (выполняющие работы по договору подряда и другим договорам гражданско-правового характера).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Для страховых организаций, получивших в предыдущем году убыток (по данным годового бухгалтерского отчета), часть доходов, направленных на его покрытие, освобождается от уплаты налога в течение последующих пяти лет (при условии полного использования на эти цели средств резервного и других аналогичных по назначению фондов, создание которых предусмотрено законодательством).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Налоговые льготы не должны уменьшать фактическую сумму налога, начисленную без учета льгот более чем на 50 процентов.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Доходы, полученные страховой организацией от инвестирования временно свободных средств по долгосрочному страхованию (включаемые в облагаемый доход в соответствии с подпунктом "д"), уменьшаются на сумму, исчисленную на весь объем резерва, находящегося в распоряжении страховой организации, по проценту, предусмотренному в структуре тарифной ставки 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Страховые организации пользуются правами и льготами в соответствии с Законом Российской Федерации "О налогообложении доходов от страховой деятельности" и другими законодательными актами Российской Федерации, а также международными договорами Российской Федерации и бывшего СССР.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Данные страховые организации, имеющие в соответствии с международными договорами право на льготное обложение налогом доходов от источников в Российской Федерации, в течение года со дня получения дохода подают заявление о снижении или отмене налога в порядке, установленном Государственной налоговой службой Российской Федерации. Заявления, поданные по истечении указанного срока, рассмотрению не подлежат.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Налоговые льготы могут изменяться при утверждении федерального бюджета на предстоящий финансовый год.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VI. Особенности обложения налогом доходов страховых организаций различных организационно-правовых форм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 государственной страховой организации облагается налогом по ставке 25 процентов.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 страховой организации, учрежденной частным лицом, облагается налогом по ставке 25 процентов.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Доходы учредителя страховой организации (частного предприятия) от выполнения им трудовых обязанностей в этой организации, а также иные доходы, полученные от этой организации, облагаются налогом в соответствии с Законом РСФСР "О подоходном налоге с физических лиц".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Доходы от страховой деятельности акционерного общества открытого типа, товарищества с ограниченной ответственностью (акционерного общества закрытого типа), смешанного товарищества, облагаются налогом по ставке 25 процентов.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Доходы (включая дивиденды, проценты по акциям, облигациям и другим ценным бумагам), распределяемые между акционерами, участниками товариществ за счет дохода, остающегося после уплаты налога, облагаются налогом при выплате: юридическому лицу - по ставке 15 процентов у источника этих доходов, физическому лицу - в соответствии с Законом Российской Федерации "О подоходном налоге с физических лиц".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Доходы союзов, ассоциаций и иных объединений страховых организаций, образованных ими для координации своей деятельности, защиты интересов своих членов и осуществления совместных программ, облагаются налогом в соответствии с Законом Российской Федерации "О налоге на прибыль предприятий и организаций".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VII. Зачисление налоговых платежей в бюджет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Зачисление налоговых платежей страховыми организациями производится в полной сумме в федеральный бюджет в соответствии с Законом Российской Федерации "Об основах налоговой системы в Российской Федерации", другими законодательными актами, а также классификацией доходов и расходов бюджетов, издаваемой Министерством финансов Российской Федерации.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VIII. Порядок исчисления и сроки уплаты налога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Сумма налога определяется страховыми организациями самостоятельно на основании данных бухгалтерского учета и отчетности исходя из величины налогооблагаемой базы с учетом предоставленных льгот по налогу и установленных ставок налога.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В течение квартала все страховые организации производят авансовые взносы налога в бюджет исходя из предполагаемой суммы дохода за налогооблагаемый период и ставки налога.</w:t>
      </w:r>
    </w:p>
    <w:p w:rsidR="00184517" w:rsidRDefault="00184517">
      <w:pPr>
        <w:pStyle w:val="2"/>
        <w:rPr>
          <w:rFonts w:ascii="Aria Cyr" w:hAnsi="Aria Cyr" w:cs="Aria Cyr"/>
        </w:rPr>
      </w:pPr>
      <w:r>
        <w:rPr>
          <w:rFonts w:ascii="Aria Cyr" w:hAnsi="Aria Cyr" w:cs="Aria Cyr"/>
        </w:rPr>
        <w:t>Для контроля за правильностью определения и полнотой перечисления в бюджет авансовых сумм налога на доход страховые организации представляют налоговым органам по месту своего нахождения справки о предполагаемой сумме дохода на текущий квартал.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Авансовые взносы производятся не позднее 10 и 25 числа каждого месяца равными долями в размере одной шестой квартальной суммы налога.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 xml:space="preserve">По ходатайству страховой организации, имеющей (уплачивающей) незначительную сумму налога, финансовый орган по месту нахождения страховой организации может установить один срок уплаты в бюджет </w:t>
      </w:r>
      <w:r>
        <w:rPr>
          <w:rFonts w:ascii="Aria Cyr" w:hAnsi="Aria Cyr" w:cs="Aria Cyr"/>
          <w:sz w:val="22"/>
          <w:szCs w:val="22"/>
          <w:lang w:val="en-US"/>
        </w:rPr>
        <w:t>–</w:t>
      </w:r>
      <w:r>
        <w:rPr>
          <w:rFonts w:ascii="Aria Cyr" w:hAnsi="Aria Cyr" w:cs="Aria Cyr"/>
          <w:sz w:val="22"/>
          <w:szCs w:val="22"/>
        </w:rPr>
        <w:t xml:space="preserve"> 20 числа каждого месяца, в размере одной трети квартальной суммы налога.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Страховые организации с иностранными инвестициями в течение года вносят квартальные авансовые платежи в размере одной четверти годовой суммы платежей не позднее 15 марта, 15 июня, 15 сентября и 15 декабря.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По окончании первого квартала, полугодия, девяти месяцев и года страховые организации исчисляют сумму налога нарастающим итогом с начала года исходя из фактически полученного дохода, подлежащего налогообложению, с учетом предоставленных льгот и ставки налога. Сумма налога, подлежащая уплате в бюджет, определяется с учетом ранее начисленных платежей.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  <w:lang w:val="en-US"/>
        </w:rPr>
      </w:pPr>
      <w:r>
        <w:rPr>
          <w:rFonts w:ascii="Aria Cyr" w:hAnsi="Aria Cyr" w:cs="Aria Cyr"/>
          <w:sz w:val="22"/>
          <w:szCs w:val="22"/>
        </w:rPr>
        <w:t>Страховые организации представляют налоговым органам по месту своего нахождения бухгалтерские отчеты и балансы в порядке и сроки, установленные Министерством финансов Российской Федерации, а также расчеты сумм налога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Aria Cyr" w:hAnsi="Aria Cyr" w:cs="Aria Cyr"/>
          <w:sz w:val="22"/>
          <w:szCs w:val="22"/>
        </w:rPr>
        <w:t xml:space="preserve"> 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случаях, предусмотренных законодательством, страховые организации обязаны помимо бухгалтерских отчетов и балансов представлять налоговым органам заключения аудиторов об их достоверности. Непредставление в налоговые органы аудиторского</w:t>
      </w:r>
      <w:r>
        <w:rPr>
          <w:rFonts w:ascii="Aria Cyr" w:hAnsi="Aria Cyr" w:cs="Aria Cyr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заключения либо договора об оказании аудиторских услуг является основанием для привлечения в установленном порядке указанных плательщиков к ответственности.</w:t>
      </w:r>
    </w:p>
    <w:p w:rsidR="00184517" w:rsidRDefault="00184517">
      <w:pPr>
        <w:pStyle w:val="2"/>
      </w:pPr>
      <w:r>
        <w:t>Страховые организации, получающие прибыль от нестраховых видов деятельности, представляют отдельные расчеты по налогу на прибыль в порядке, предусмотренном Инструкцией Государственной налоговой службы Российской Федерации от 6 марта 1992 г. N 4 "О порядке исчисления и уплаты в бюджет налога на прибыль предприятий и организаций".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Суммы налога, исчисленные исходя из фактически полученного дохода, страховые</w:t>
      </w:r>
      <w:r>
        <w:rPr>
          <w:rFonts w:ascii="Aria Cyr" w:hAnsi="Aria Cyr" w:cs="Aria Cyr"/>
          <w:sz w:val="22"/>
          <w:szCs w:val="22"/>
        </w:rPr>
        <w:t xml:space="preserve"> организации вносят в бюджет, не ожидая извещения налогового органа, по квартальным расчетам в пятидневный срок со дня представления бухгалтерского отчета (баланса), а по годовым расчетам - в десятидневный срок со дня, установленного для представления бухгалтерского отчета (баланса) за год.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Страховые организации не позднее 15 апреля года, следующего за отчетным, представляют в налоговый орган по месту нахождения постоянного представительства отчет о деятельности в Российской Федерации, а также декларацию о доходах. При прекращении деятельности до окончания календарного года указанные документы должны быть представлены в течение месяца со дня ее прекращения.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Налог на доходы указанных страховых организаций исчисляется в рублях ежегодно налоговым органом по месту нахождения постоянного представительства. На сумму исчисленного налога организации выдается платежное извещение.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Налог уплачивается в безналичном порядке в сроки, указанные в платежном извещении.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Налог на доход указанных страховых организаций от источников в Российской Федерации удерживается предприятиями, учреждениями и организациями, выплачивающими им доходы, с полной суммы дохода при каждом перечислении платежа.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Уплата налога на доход страховыми организациями с иностранными инвестициями и иностранными юридическими лицами производится в безналичном порядке в рублях или в иностранной валюте, пересчитанной в рубли по рыночному курсу Центрального банка Российской Федерации, действующему на день уплаты налога.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Страховые организации обязаны до наступления срока платежа сдать в соответствующие учреждения банка платежные поручения на перечисление налога в бюджет, которые исполняются в первоочередном порядке.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Если налоговым органом в результате проверки расчетов будет установлено, что налог на доход подлежит взносу в бюджет в большей сумме, чем показано в расчете страховой организации, доплата в бюджет допричисленных сумм налога по результатам перерасчетов производится в пятидневный срок со дня сообщения налоговым органом о сумме доплаты, а пеня исчисляется по истечении пятидневного срока со дня, установленного для представления бухгалтерского отчета и баланса.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Излишне внесенные суммы налога засчитываются в счет очередных платежей или возвращаются плательщику в десятидневный срок со дня получения его письменного заявления.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IX. Договоры и обязательства по вопросам налогообложения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Если международным договором Российской Федерации или бывшего СССР установлены иные правила, чем те, которые содержатся в Законе "О налогообложении доходов от страховой деятельности", то применяются правила международного договора.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Запрещается включать в договоры и контракты налоговые оговорки, в соответствии с которыми страховая организация берет на себя обязательство нести расходы по уплате сумм налога других плательщиков налогов.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X. Устранение двойного налогообложения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Сумма доходов, полученных из источников за пределами Российской Федерации, включается в общую сумму дохода, подлежащую обложению налогом в Российской Федерации, и учитывается при определении размера налога.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Уплаченная за пределами Российской Федерации в соответствии с законодательствами других государств сумма налога на доход страховой организации, полученный на территориях этих государств, засчитывается при уплате страховой организацией налога на доход в Российской Федерации. При этом размер засчитываемой суммы не может превышать суммы налога на доход, подлежащей уплате в Российской Федерации по доходу, полученному за ее пределами.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t>XI. Ответственность плательщиков и контроль налоговых органов</w:t>
      </w:r>
    </w:p>
    <w:p w:rsidR="00184517" w:rsidRDefault="00184517">
      <w:pPr>
        <w:spacing w:before="120"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Ответственность плательщиков налога, а также осуществление налоговыми органами контроля за соблюдением положений настоящей инструкции регулируются Законом Российской Федерации "Об основах налоговой системы в Российской Федерации" и другими законодательными актами.</w:t>
      </w:r>
    </w:p>
    <w:p w:rsidR="00184517" w:rsidRDefault="00184517">
      <w:pPr>
        <w:spacing w:before="120" w:line="360" w:lineRule="auto"/>
        <w:ind w:firstLine="720"/>
        <w:jc w:val="center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4"/>
          <w:szCs w:val="24"/>
        </w:rPr>
        <w:t>XII. Государственный надзор за страховой деятельностью в РФ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1. Государственный надзор за страховой деятельностью осуществляется в целях соблюдения требований законодательства Российской Федерации о страховании, эффективного развития страховых услуг, защиты прав и интересов страхователей, страховщиков, иных заинтересованных лиц и государства.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2. Государственный надзор за страховой деятельностью на территории Российской Федерации осуществляется Федеральной службой России по надзору за страховой деятельностью, действующей на основании Положения, утверждаемого Правительством Российской Федерации.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3. Основными функциями Федеральной службы России по надзору за страховой деятельностью являются: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а) выдача страховщикам лицензий на осуществление страховой деятельности;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б) ведение единого Государственного реестра страховщиков и объединений страховщиков, а также реестра страховых брокеров;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в) контроль за обоснованностью страховых тарифов и обеспечением платежеспособности страховщиков;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г) установление правил формирования и размещения страховых резервов, показателей и форм учета страховых операций и отчетности о страховой деятельности;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д) разработка нормативных и методических документов по вопросам страховой деятельности, отнесенным настоящим Законом к компетенции Федеральной службы России по надзору за страховой деятельностью;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е) обобщение практики страховой деятельности, разработка и представление в установленном порядке предложений по развитию и совершенствованию законодательства Российской Федерации о страховании.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4. Федеральная служба России по надзору за страховой деятельностью вправе: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а) получать от страховщиков установленную отчетность о страховой деятельности, информацию об их финансовом положении, получать необходимую для выполнения возложенных на нее функций информацию от предприятий, учреждений и организаций, в том числе банков, а также от граждан;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б) производить проверки соблюдения страховщиками законодательства Российской Федерации о страховании и достоверности представляемой ими отчетности;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в) при выявлении нарушений страховщиками требований настоящего Закона давать им предписания по их устранению, а в случае невыполнения предписаний приостанавливать или ограничивать действие лицензий этих страховщиков впредь до устранения выявленных нарушений либо принимать решения об отзыве лицензий;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г) обращаться в арбитражный суд с иском о ликвидации страховщика в случае неоднократного нарушения последним законодательства Российской Федерации, а также о ликвидации предприятий и организаций, осуществляющих страхование без лицензий.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Пресечение монополистической деятельности и недобросовестной конкуренции на страховом рынке</w:t>
      </w:r>
    </w:p>
    <w:p w:rsidR="00184517" w:rsidRDefault="00184517">
      <w:pPr>
        <w:spacing w:line="360" w:lineRule="auto"/>
        <w:ind w:firstLine="720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>Предупреждение, ограничение и пресечение монополистической деятельности и недобросовестной конкуренции на страховом рынке обеспечивается Государственным комитетом Российской Федерации по антимонопольной политике и поддержке новых экономических структур в соответствии с антимонопольным законодательством Российской Федерации.</w:t>
      </w:r>
    </w:p>
    <w:p w:rsidR="00184517" w:rsidRDefault="00184517">
      <w:pPr>
        <w:spacing w:before="120" w:line="360" w:lineRule="auto"/>
        <w:ind w:right="-284" w:firstLine="720"/>
        <w:jc w:val="both"/>
        <w:rPr>
          <w:rFonts w:ascii="Aria Cyr" w:hAnsi="Aria Cyr" w:cs="Aria Cyr"/>
          <w:sz w:val="24"/>
          <w:szCs w:val="24"/>
        </w:rPr>
      </w:pPr>
      <w:r>
        <w:rPr>
          <w:rFonts w:ascii="Aria Cyr" w:hAnsi="Aria Cyr" w:cs="Aria Cyr"/>
          <w:sz w:val="24"/>
          <w:szCs w:val="24"/>
        </w:rPr>
        <w:br w:type="page"/>
        <w:t>Литература:</w:t>
      </w:r>
    </w:p>
    <w:p w:rsidR="00184517" w:rsidRDefault="00184517">
      <w:pPr>
        <w:numPr>
          <w:ilvl w:val="0"/>
          <w:numId w:val="1"/>
        </w:numPr>
        <w:spacing w:before="120" w:line="360" w:lineRule="auto"/>
        <w:ind w:right="-284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 xml:space="preserve">Закон РФ </w:t>
      </w:r>
      <w:r>
        <w:rPr>
          <w:rFonts w:ascii="Aria Cyr" w:hAnsi="Aria Cyr" w:cs="Aria Cyr"/>
          <w:sz w:val="22"/>
          <w:szCs w:val="22"/>
          <w:lang w:val="en-US"/>
        </w:rPr>
        <w:t xml:space="preserve">N </w:t>
      </w:r>
      <w:r>
        <w:rPr>
          <w:rFonts w:ascii="Aria Cyr" w:hAnsi="Aria Cyr" w:cs="Aria Cyr"/>
          <w:sz w:val="22"/>
          <w:szCs w:val="22"/>
        </w:rPr>
        <w:t>4015-1 “О страховании.” От 27.11.1992 г.</w:t>
      </w:r>
    </w:p>
    <w:p w:rsidR="00184517" w:rsidRDefault="00184517">
      <w:pPr>
        <w:numPr>
          <w:ilvl w:val="0"/>
          <w:numId w:val="1"/>
        </w:numPr>
        <w:spacing w:before="120" w:line="360" w:lineRule="auto"/>
        <w:ind w:right="-284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 xml:space="preserve">Закон РСФСР </w:t>
      </w:r>
      <w:r>
        <w:rPr>
          <w:rFonts w:ascii="Aria Cyr" w:hAnsi="Aria Cyr" w:cs="Aria Cyr"/>
          <w:sz w:val="22"/>
          <w:szCs w:val="22"/>
          <w:lang w:val="en-US"/>
        </w:rPr>
        <w:t>N</w:t>
      </w:r>
      <w:r>
        <w:rPr>
          <w:rFonts w:ascii="Aria Cyr" w:hAnsi="Aria Cyr" w:cs="Aria Cyr"/>
          <w:sz w:val="22"/>
          <w:szCs w:val="22"/>
        </w:rPr>
        <w:t xml:space="preserve"> 2028-1 “ О налогообложении доходов от страховой деятельности.” от 13.12.1991г. в редакции от 16.07.1992г. </w:t>
      </w:r>
      <w:r>
        <w:rPr>
          <w:rFonts w:ascii="Aria Cyr" w:hAnsi="Aria Cyr" w:cs="Aria Cyr"/>
          <w:sz w:val="22"/>
          <w:szCs w:val="22"/>
          <w:lang w:val="en-US"/>
        </w:rPr>
        <w:t>N</w:t>
      </w:r>
      <w:r>
        <w:rPr>
          <w:rFonts w:ascii="Aria Cyr" w:hAnsi="Aria Cyr" w:cs="Aria Cyr"/>
          <w:sz w:val="22"/>
          <w:szCs w:val="22"/>
        </w:rPr>
        <w:t xml:space="preserve"> 3317-1 и от  22.12.1992г. </w:t>
      </w:r>
      <w:r>
        <w:rPr>
          <w:rFonts w:ascii="Aria Cyr" w:hAnsi="Aria Cyr" w:cs="Aria Cyr"/>
          <w:sz w:val="22"/>
          <w:szCs w:val="22"/>
          <w:lang w:val="en-US"/>
        </w:rPr>
        <w:t>N</w:t>
      </w:r>
      <w:r>
        <w:rPr>
          <w:rFonts w:ascii="Aria Cyr" w:hAnsi="Aria Cyr" w:cs="Aria Cyr"/>
          <w:sz w:val="22"/>
          <w:szCs w:val="22"/>
        </w:rPr>
        <w:t xml:space="preserve"> 4178-1. </w:t>
      </w:r>
    </w:p>
    <w:p w:rsidR="00184517" w:rsidRDefault="00184517">
      <w:pPr>
        <w:numPr>
          <w:ilvl w:val="0"/>
          <w:numId w:val="1"/>
        </w:numPr>
        <w:spacing w:before="120" w:line="360" w:lineRule="auto"/>
        <w:ind w:right="-284"/>
        <w:jc w:val="both"/>
        <w:rPr>
          <w:rFonts w:ascii="Aria Cyr" w:hAnsi="Aria Cyr" w:cs="Aria Cyr"/>
          <w:sz w:val="22"/>
          <w:szCs w:val="22"/>
        </w:rPr>
      </w:pPr>
      <w:r>
        <w:rPr>
          <w:rFonts w:ascii="Aria Cyr" w:hAnsi="Aria Cyr" w:cs="Aria Cyr"/>
          <w:sz w:val="22"/>
          <w:szCs w:val="22"/>
        </w:rPr>
        <w:t xml:space="preserve">Инструкция Государственной налоговой службы РФ от  </w:t>
      </w:r>
      <w:r>
        <w:rPr>
          <w:rFonts w:ascii="Aria Cyr" w:hAnsi="Aria Cyr" w:cs="Aria Cyr"/>
          <w:sz w:val="22"/>
          <w:szCs w:val="22"/>
          <w:lang w:val="en-US"/>
        </w:rPr>
        <w:t>N</w:t>
      </w:r>
      <w:r>
        <w:rPr>
          <w:rFonts w:ascii="Aria Cyr" w:hAnsi="Aria Cyr" w:cs="Aria Cyr"/>
          <w:sz w:val="22"/>
          <w:szCs w:val="22"/>
        </w:rPr>
        <w:t xml:space="preserve"> 9 “О порядке исчисления и уплаты в бюджет налога на доходы от страховой деятельности.”  от 26.03.1992г. в редакции от 27.08.1992г. и от 29.01.1993г. 27 ноября 1992 года </w:t>
      </w:r>
      <w:bookmarkStart w:id="0" w:name="_GoBack"/>
      <w:bookmarkEnd w:id="0"/>
    </w:p>
    <w:sectPr w:rsidR="00184517">
      <w:pgSz w:w="11907" w:h="16840" w:code="9"/>
      <w:pgMar w:top="851" w:right="851" w:bottom="851" w:left="1134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va 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B2F48"/>
    <w:multiLevelType w:val="singleLevel"/>
    <w:tmpl w:val="350094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 Cyr" w:hAnsi="Aria Cyr" w:cs="Aria Cyr" w:hint="default"/>
        <w:b w:val="0"/>
        <w:bCs w:val="0"/>
        <w:i w:val="0"/>
        <w:iCs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517"/>
    <w:rsid w:val="00184517"/>
    <w:rsid w:val="00316236"/>
    <w:rsid w:val="00CD5B37"/>
    <w:rsid w:val="00D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AC2F33-C374-4E8E-B3D0-B022D910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va Cyr" w:eastAsia="Times New Roman" w:hAnsi="Liva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Liva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="120" w:line="360" w:lineRule="auto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link w:val="2"/>
    <w:uiPriority w:val="99"/>
    <w:semiHidden/>
    <w:rPr>
      <w:rFonts w:cs="Liva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3268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UBD</Company>
  <LinksUpToDate>false</LinksUpToDate>
  <CharactersWithSpaces>21855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Andrei Rozhkov</dc:creator>
  <cp:keywords/>
  <dc:description/>
  <cp:lastModifiedBy>admin</cp:lastModifiedBy>
  <cp:revision>2</cp:revision>
  <dcterms:created xsi:type="dcterms:W3CDTF">2014-02-17T18:30:00Z</dcterms:created>
  <dcterms:modified xsi:type="dcterms:W3CDTF">2014-02-17T18:30:00Z</dcterms:modified>
</cp:coreProperties>
</file>