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D5" w:rsidRDefault="00F54BD5">
      <w:pPr>
        <w:pStyle w:val="a4"/>
        <w:spacing w:line="360" w:lineRule="auto"/>
        <w:rPr>
          <w:b w:val="0"/>
          <w:sz w:val="28"/>
        </w:rPr>
      </w:pPr>
      <w:r>
        <w:rPr>
          <w:b w:val="0"/>
          <w:sz w:val="28"/>
        </w:rPr>
        <w:t>З М І С Т</w:t>
      </w:r>
    </w:p>
    <w:p w:rsidR="00F54BD5" w:rsidRDefault="00F54BD5">
      <w:pPr>
        <w:spacing w:line="360" w:lineRule="auto"/>
        <w:jc w:val="center"/>
        <w:rPr>
          <w:b/>
          <w:sz w:val="28"/>
        </w:rPr>
      </w:pPr>
    </w:p>
    <w:tbl>
      <w:tblPr>
        <w:tblW w:w="0" w:type="auto"/>
        <w:tblLayout w:type="fixed"/>
        <w:tblLook w:val="0000" w:firstRow="0" w:lastRow="0" w:firstColumn="0" w:lastColumn="0" w:noHBand="0" w:noVBand="0"/>
      </w:tblPr>
      <w:tblGrid>
        <w:gridCol w:w="675"/>
        <w:gridCol w:w="567"/>
        <w:gridCol w:w="142"/>
        <w:gridCol w:w="7513"/>
        <w:gridCol w:w="567"/>
        <w:gridCol w:w="22"/>
      </w:tblGrid>
      <w:tr w:rsidR="00F54BD5">
        <w:trPr>
          <w:cantSplit/>
        </w:trPr>
        <w:tc>
          <w:tcPr>
            <w:tcW w:w="8897" w:type="dxa"/>
            <w:gridSpan w:val="4"/>
          </w:tcPr>
          <w:p w:rsidR="00F54BD5" w:rsidRDefault="00F54BD5">
            <w:pPr>
              <w:rPr>
                <w:sz w:val="28"/>
              </w:rPr>
            </w:pPr>
            <w:r>
              <w:rPr>
                <w:sz w:val="28"/>
              </w:rPr>
              <w:t>Вступ…………………………………………………………………….........</w:t>
            </w:r>
          </w:p>
        </w:tc>
        <w:tc>
          <w:tcPr>
            <w:tcW w:w="589" w:type="dxa"/>
            <w:gridSpan w:val="2"/>
          </w:tcPr>
          <w:p w:rsidR="00F54BD5" w:rsidRDefault="00F54BD5">
            <w:pPr>
              <w:jc w:val="right"/>
              <w:rPr>
                <w:sz w:val="28"/>
              </w:rPr>
            </w:pPr>
            <w:r>
              <w:rPr>
                <w:sz w:val="28"/>
              </w:rPr>
              <w:t>3</w:t>
            </w:r>
          </w:p>
        </w:tc>
      </w:tr>
      <w:tr w:rsidR="00F54BD5">
        <w:tc>
          <w:tcPr>
            <w:tcW w:w="675" w:type="dxa"/>
          </w:tcPr>
          <w:p w:rsidR="00F54BD5" w:rsidRDefault="00F54BD5">
            <w:pPr>
              <w:rPr>
                <w:sz w:val="28"/>
              </w:rPr>
            </w:pPr>
          </w:p>
        </w:tc>
        <w:tc>
          <w:tcPr>
            <w:tcW w:w="8222" w:type="dxa"/>
            <w:gridSpan w:val="3"/>
          </w:tcPr>
          <w:p w:rsidR="00F54BD5" w:rsidRDefault="00F54BD5">
            <w:pPr>
              <w:rPr>
                <w:sz w:val="28"/>
              </w:rPr>
            </w:pPr>
          </w:p>
        </w:tc>
        <w:tc>
          <w:tcPr>
            <w:tcW w:w="589" w:type="dxa"/>
            <w:gridSpan w:val="2"/>
          </w:tcPr>
          <w:p w:rsidR="00F54BD5" w:rsidRDefault="00F54BD5">
            <w:pPr>
              <w:jc w:val="right"/>
              <w:rPr>
                <w:sz w:val="28"/>
              </w:rPr>
            </w:pPr>
          </w:p>
        </w:tc>
      </w:tr>
      <w:tr w:rsidR="00F54BD5">
        <w:tc>
          <w:tcPr>
            <w:tcW w:w="1242" w:type="dxa"/>
            <w:gridSpan w:val="2"/>
          </w:tcPr>
          <w:p w:rsidR="00F54BD5" w:rsidRDefault="00F54BD5">
            <w:pPr>
              <w:rPr>
                <w:sz w:val="28"/>
                <w:lang w:val="en-US"/>
              </w:rPr>
            </w:pPr>
            <w:r>
              <w:rPr>
                <w:sz w:val="28"/>
              </w:rPr>
              <w:t xml:space="preserve">Розділ  </w:t>
            </w:r>
            <w:r>
              <w:rPr>
                <w:sz w:val="28"/>
                <w:lang w:val="en-US"/>
              </w:rPr>
              <w:t>I</w:t>
            </w:r>
          </w:p>
        </w:tc>
        <w:tc>
          <w:tcPr>
            <w:tcW w:w="7655" w:type="dxa"/>
            <w:gridSpan w:val="2"/>
          </w:tcPr>
          <w:p w:rsidR="00F54BD5" w:rsidRDefault="00F54BD5">
            <w:pPr>
              <w:rPr>
                <w:sz w:val="28"/>
              </w:rPr>
            </w:pPr>
            <w:r>
              <w:rPr>
                <w:sz w:val="28"/>
              </w:rPr>
              <w:t>Характеристика необоротних активів та їх відображення в бухгалтерському балансі...............................................................</w:t>
            </w:r>
          </w:p>
        </w:tc>
        <w:tc>
          <w:tcPr>
            <w:tcW w:w="589" w:type="dxa"/>
            <w:gridSpan w:val="2"/>
          </w:tcPr>
          <w:p w:rsidR="00F54BD5" w:rsidRDefault="00F54BD5">
            <w:pPr>
              <w:jc w:val="right"/>
              <w:rPr>
                <w:sz w:val="28"/>
              </w:rPr>
            </w:pPr>
          </w:p>
          <w:p w:rsidR="00F54BD5" w:rsidRDefault="00F54BD5">
            <w:pPr>
              <w:jc w:val="right"/>
              <w:rPr>
                <w:sz w:val="28"/>
              </w:rPr>
            </w:pPr>
            <w:r>
              <w:rPr>
                <w:sz w:val="28"/>
              </w:rPr>
              <w:t>4</w:t>
            </w:r>
          </w:p>
        </w:tc>
      </w:tr>
      <w:tr w:rsidR="00F54BD5">
        <w:tc>
          <w:tcPr>
            <w:tcW w:w="675" w:type="dxa"/>
          </w:tcPr>
          <w:p w:rsidR="00F54BD5" w:rsidRDefault="00F54BD5">
            <w:pPr>
              <w:rPr>
                <w:sz w:val="28"/>
              </w:rPr>
            </w:pPr>
          </w:p>
        </w:tc>
        <w:tc>
          <w:tcPr>
            <w:tcW w:w="8222" w:type="dxa"/>
            <w:gridSpan w:val="3"/>
          </w:tcPr>
          <w:p w:rsidR="00F54BD5" w:rsidRDefault="00F54BD5">
            <w:pPr>
              <w:rPr>
                <w:sz w:val="28"/>
              </w:rPr>
            </w:pPr>
          </w:p>
        </w:tc>
        <w:tc>
          <w:tcPr>
            <w:tcW w:w="589" w:type="dxa"/>
            <w:gridSpan w:val="2"/>
          </w:tcPr>
          <w:p w:rsidR="00F54BD5" w:rsidRDefault="00F54BD5">
            <w:pPr>
              <w:jc w:val="right"/>
              <w:rPr>
                <w:sz w:val="28"/>
              </w:rPr>
            </w:pPr>
          </w:p>
        </w:tc>
      </w:tr>
      <w:tr w:rsidR="00F54BD5">
        <w:tc>
          <w:tcPr>
            <w:tcW w:w="675" w:type="dxa"/>
          </w:tcPr>
          <w:p w:rsidR="00F54BD5" w:rsidRDefault="00F54BD5">
            <w:pPr>
              <w:rPr>
                <w:sz w:val="28"/>
              </w:rPr>
            </w:pPr>
            <w:r>
              <w:rPr>
                <w:sz w:val="28"/>
              </w:rPr>
              <w:t>1.</w:t>
            </w:r>
          </w:p>
        </w:tc>
        <w:tc>
          <w:tcPr>
            <w:tcW w:w="8222" w:type="dxa"/>
            <w:gridSpan w:val="3"/>
          </w:tcPr>
          <w:p w:rsidR="00F54BD5" w:rsidRDefault="00F54BD5">
            <w:pPr>
              <w:rPr>
                <w:sz w:val="28"/>
              </w:rPr>
            </w:pPr>
            <w:r>
              <w:rPr>
                <w:sz w:val="28"/>
              </w:rPr>
              <w:t>Характеристика необоротних активів, їх зміст та класифікація.......</w:t>
            </w:r>
          </w:p>
        </w:tc>
        <w:tc>
          <w:tcPr>
            <w:tcW w:w="589" w:type="dxa"/>
            <w:gridSpan w:val="2"/>
          </w:tcPr>
          <w:p w:rsidR="00F54BD5" w:rsidRDefault="00F54BD5">
            <w:pPr>
              <w:jc w:val="right"/>
              <w:rPr>
                <w:sz w:val="28"/>
              </w:rPr>
            </w:pPr>
            <w:r>
              <w:rPr>
                <w:sz w:val="28"/>
              </w:rPr>
              <w:t>4</w:t>
            </w:r>
          </w:p>
        </w:tc>
      </w:tr>
      <w:tr w:rsidR="00F54BD5">
        <w:tc>
          <w:tcPr>
            <w:tcW w:w="675" w:type="dxa"/>
          </w:tcPr>
          <w:p w:rsidR="00F54BD5" w:rsidRDefault="00F54BD5">
            <w:pPr>
              <w:rPr>
                <w:sz w:val="28"/>
              </w:rPr>
            </w:pPr>
            <w:r>
              <w:rPr>
                <w:sz w:val="28"/>
              </w:rPr>
              <w:t>1.1.</w:t>
            </w:r>
          </w:p>
        </w:tc>
        <w:tc>
          <w:tcPr>
            <w:tcW w:w="8222" w:type="dxa"/>
            <w:gridSpan w:val="3"/>
          </w:tcPr>
          <w:p w:rsidR="00F54BD5" w:rsidRDefault="00F54BD5">
            <w:pPr>
              <w:rPr>
                <w:sz w:val="28"/>
              </w:rPr>
            </w:pPr>
            <w:r>
              <w:rPr>
                <w:sz w:val="28"/>
              </w:rPr>
              <w:t>Нематеріальні активи………………………………………………….</w:t>
            </w:r>
          </w:p>
        </w:tc>
        <w:tc>
          <w:tcPr>
            <w:tcW w:w="589" w:type="dxa"/>
            <w:gridSpan w:val="2"/>
          </w:tcPr>
          <w:p w:rsidR="00F54BD5" w:rsidRDefault="00F54BD5">
            <w:pPr>
              <w:jc w:val="right"/>
              <w:rPr>
                <w:sz w:val="28"/>
              </w:rPr>
            </w:pPr>
            <w:r>
              <w:rPr>
                <w:sz w:val="28"/>
              </w:rPr>
              <w:t>4</w:t>
            </w:r>
          </w:p>
        </w:tc>
      </w:tr>
      <w:tr w:rsidR="00F54BD5">
        <w:tc>
          <w:tcPr>
            <w:tcW w:w="675" w:type="dxa"/>
          </w:tcPr>
          <w:p w:rsidR="00F54BD5" w:rsidRDefault="00F54BD5">
            <w:pPr>
              <w:rPr>
                <w:sz w:val="28"/>
              </w:rPr>
            </w:pPr>
            <w:r>
              <w:rPr>
                <w:sz w:val="28"/>
              </w:rPr>
              <w:t>1.2.</w:t>
            </w:r>
          </w:p>
        </w:tc>
        <w:tc>
          <w:tcPr>
            <w:tcW w:w="8222" w:type="dxa"/>
            <w:gridSpan w:val="3"/>
          </w:tcPr>
          <w:p w:rsidR="00F54BD5" w:rsidRDefault="00F54BD5">
            <w:pPr>
              <w:rPr>
                <w:sz w:val="28"/>
              </w:rPr>
            </w:pPr>
            <w:r>
              <w:rPr>
                <w:sz w:val="28"/>
              </w:rPr>
              <w:t>Основні засоби…………………………………………………………</w:t>
            </w:r>
          </w:p>
        </w:tc>
        <w:tc>
          <w:tcPr>
            <w:tcW w:w="589" w:type="dxa"/>
            <w:gridSpan w:val="2"/>
          </w:tcPr>
          <w:p w:rsidR="00F54BD5" w:rsidRDefault="00F54BD5">
            <w:pPr>
              <w:jc w:val="right"/>
              <w:rPr>
                <w:sz w:val="28"/>
              </w:rPr>
            </w:pPr>
            <w:r>
              <w:rPr>
                <w:sz w:val="28"/>
              </w:rPr>
              <w:t>5</w:t>
            </w:r>
          </w:p>
        </w:tc>
      </w:tr>
      <w:tr w:rsidR="00F54BD5">
        <w:tc>
          <w:tcPr>
            <w:tcW w:w="675" w:type="dxa"/>
          </w:tcPr>
          <w:p w:rsidR="00F54BD5" w:rsidRDefault="00F54BD5">
            <w:pPr>
              <w:rPr>
                <w:sz w:val="28"/>
              </w:rPr>
            </w:pPr>
            <w:r>
              <w:rPr>
                <w:sz w:val="28"/>
              </w:rPr>
              <w:t>1.3.</w:t>
            </w:r>
          </w:p>
        </w:tc>
        <w:tc>
          <w:tcPr>
            <w:tcW w:w="8222" w:type="dxa"/>
            <w:gridSpan w:val="3"/>
          </w:tcPr>
          <w:p w:rsidR="00F54BD5" w:rsidRDefault="00F54BD5">
            <w:pPr>
              <w:rPr>
                <w:sz w:val="28"/>
                <w:lang w:val="en-US"/>
              </w:rPr>
            </w:pPr>
            <w:r>
              <w:rPr>
                <w:sz w:val="28"/>
              </w:rPr>
              <w:t>Інші необоротні активи………………………………………………</w:t>
            </w:r>
            <w:r>
              <w:rPr>
                <w:sz w:val="28"/>
                <w:lang w:val="en-US"/>
              </w:rPr>
              <w:t>.</w:t>
            </w:r>
          </w:p>
        </w:tc>
        <w:tc>
          <w:tcPr>
            <w:tcW w:w="589" w:type="dxa"/>
            <w:gridSpan w:val="2"/>
          </w:tcPr>
          <w:p w:rsidR="00F54BD5" w:rsidRDefault="00F54BD5">
            <w:pPr>
              <w:jc w:val="right"/>
              <w:rPr>
                <w:sz w:val="28"/>
              </w:rPr>
            </w:pPr>
            <w:r>
              <w:rPr>
                <w:sz w:val="28"/>
              </w:rPr>
              <w:t>7</w:t>
            </w:r>
          </w:p>
        </w:tc>
      </w:tr>
      <w:tr w:rsidR="00F54BD5">
        <w:tc>
          <w:tcPr>
            <w:tcW w:w="675" w:type="dxa"/>
          </w:tcPr>
          <w:p w:rsidR="00F54BD5" w:rsidRDefault="00F54BD5">
            <w:pPr>
              <w:rPr>
                <w:sz w:val="28"/>
              </w:rPr>
            </w:pPr>
          </w:p>
        </w:tc>
        <w:tc>
          <w:tcPr>
            <w:tcW w:w="8222" w:type="dxa"/>
            <w:gridSpan w:val="3"/>
          </w:tcPr>
          <w:p w:rsidR="00F54BD5" w:rsidRDefault="00F54BD5">
            <w:pPr>
              <w:rPr>
                <w:sz w:val="28"/>
              </w:rPr>
            </w:pPr>
          </w:p>
        </w:tc>
        <w:tc>
          <w:tcPr>
            <w:tcW w:w="589" w:type="dxa"/>
            <w:gridSpan w:val="2"/>
          </w:tcPr>
          <w:p w:rsidR="00F54BD5" w:rsidRDefault="00F54BD5">
            <w:pPr>
              <w:jc w:val="right"/>
              <w:rPr>
                <w:sz w:val="28"/>
              </w:rPr>
            </w:pPr>
          </w:p>
        </w:tc>
      </w:tr>
      <w:tr w:rsidR="00F54BD5">
        <w:tc>
          <w:tcPr>
            <w:tcW w:w="675" w:type="dxa"/>
          </w:tcPr>
          <w:p w:rsidR="00F54BD5" w:rsidRDefault="00F54BD5">
            <w:pPr>
              <w:rPr>
                <w:sz w:val="28"/>
              </w:rPr>
            </w:pPr>
            <w:r>
              <w:rPr>
                <w:sz w:val="28"/>
              </w:rPr>
              <w:t>2.</w:t>
            </w:r>
          </w:p>
        </w:tc>
        <w:tc>
          <w:tcPr>
            <w:tcW w:w="8222" w:type="dxa"/>
            <w:gridSpan w:val="3"/>
          </w:tcPr>
          <w:p w:rsidR="00F54BD5" w:rsidRDefault="00F54BD5">
            <w:pPr>
              <w:rPr>
                <w:sz w:val="28"/>
              </w:rPr>
            </w:pPr>
            <w:r>
              <w:rPr>
                <w:sz w:val="28"/>
              </w:rPr>
              <w:t>Відображення необоротних активів в бухгалтерському балансі…...</w:t>
            </w:r>
          </w:p>
        </w:tc>
        <w:tc>
          <w:tcPr>
            <w:tcW w:w="589" w:type="dxa"/>
            <w:gridSpan w:val="2"/>
          </w:tcPr>
          <w:p w:rsidR="00F54BD5" w:rsidRDefault="00F54BD5">
            <w:pPr>
              <w:jc w:val="right"/>
              <w:rPr>
                <w:sz w:val="28"/>
              </w:rPr>
            </w:pPr>
            <w:r>
              <w:rPr>
                <w:sz w:val="28"/>
              </w:rPr>
              <w:t>7</w:t>
            </w:r>
          </w:p>
        </w:tc>
      </w:tr>
      <w:tr w:rsidR="00F54BD5">
        <w:tc>
          <w:tcPr>
            <w:tcW w:w="675" w:type="dxa"/>
          </w:tcPr>
          <w:p w:rsidR="00F54BD5" w:rsidRDefault="00F54BD5">
            <w:pPr>
              <w:rPr>
                <w:sz w:val="28"/>
              </w:rPr>
            </w:pPr>
            <w:r>
              <w:rPr>
                <w:sz w:val="28"/>
              </w:rPr>
              <w:t>2.1.</w:t>
            </w:r>
          </w:p>
        </w:tc>
        <w:tc>
          <w:tcPr>
            <w:tcW w:w="8222" w:type="dxa"/>
            <w:gridSpan w:val="3"/>
          </w:tcPr>
          <w:p w:rsidR="00F54BD5" w:rsidRDefault="00F54BD5">
            <w:pPr>
              <w:rPr>
                <w:sz w:val="28"/>
              </w:rPr>
            </w:pPr>
            <w:r>
              <w:rPr>
                <w:sz w:val="28"/>
              </w:rPr>
              <w:t>Основні засоби підприємства, їх класифікація, оцінка та завдання обліку…………………………………………………………………...</w:t>
            </w:r>
          </w:p>
        </w:tc>
        <w:tc>
          <w:tcPr>
            <w:tcW w:w="589" w:type="dxa"/>
            <w:gridSpan w:val="2"/>
          </w:tcPr>
          <w:p w:rsidR="00F54BD5" w:rsidRDefault="00F54BD5">
            <w:pPr>
              <w:jc w:val="right"/>
              <w:rPr>
                <w:sz w:val="28"/>
              </w:rPr>
            </w:pPr>
          </w:p>
          <w:p w:rsidR="00F54BD5" w:rsidRDefault="00F54BD5">
            <w:pPr>
              <w:jc w:val="right"/>
              <w:rPr>
                <w:sz w:val="28"/>
              </w:rPr>
            </w:pPr>
            <w:r>
              <w:rPr>
                <w:sz w:val="28"/>
              </w:rPr>
              <w:t>9</w:t>
            </w:r>
          </w:p>
        </w:tc>
      </w:tr>
      <w:tr w:rsidR="00F54BD5">
        <w:tc>
          <w:tcPr>
            <w:tcW w:w="675" w:type="dxa"/>
          </w:tcPr>
          <w:p w:rsidR="00F54BD5" w:rsidRDefault="00F54BD5">
            <w:pPr>
              <w:rPr>
                <w:sz w:val="28"/>
              </w:rPr>
            </w:pPr>
            <w:r>
              <w:rPr>
                <w:sz w:val="28"/>
              </w:rPr>
              <w:t>2.2.</w:t>
            </w:r>
          </w:p>
        </w:tc>
        <w:tc>
          <w:tcPr>
            <w:tcW w:w="8222" w:type="dxa"/>
            <w:gridSpan w:val="3"/>
          </w:tcPr>
          <w:p w:rsidR="00F54BD5" w:rsidRDefault="00F54BD5">
            <w:pPr>
              <w:rPr>
                <w:sz w:val="28"/>
              </w:rPr>
            </w:pPr>
            <w:r>
              <w:rPr>
                <w:sz w:val="28"/>
              </w:rPr>
              <w:t>Нематеріальні активи, їх облік……………………………………......</w:t>
            </w:r>
          </w:p>
        </w:tc>
        <w:tc>
          <w:tcPr>
            <w:tcW w:w="589" w:type="dxa"/>
            <w:gridSpan w:val="2"/>
          </w:tcPr>
          <w:p w:rsidR="00F54BD5" w:rsidRDefault="00F54BD5">
            <w:pPr>
              <w:jc w:val="right"/>
              <w:rPr>
                <w:sz w:val="28"/>
              </w:rPr>
            </w:pPr>
            <w:r>
              <w:rPr>
                <w:sz w:val="28"/>
              </w:rPr>
              <w:t>11</w:t>
            </w:r>
          </w:p>
        </w:tc>
      </w:tr>
      <w:tr w:rsidR="00F54BD5">
        <w:tc>
          <w:tcPr>
            <w:tcW w:w="675" w:type="dxa"/>
          </w:tcPr>
          <w:p w:rsidR="00F54BD5" w:rsidRDefault="00F54BD5">
            <w:pPr>
              <w:rPr>
                <w:sz w:val="28"/>
              </w:rPr>
            </w:pPr>
          </w:p>
        </w:tc>
        <w:tc>
          <w:tcPr>
            <w:tcW w:w="8222" w:type="dxa"/>
            <w:gridSpan w:val="3"/>
          </w:tcPr>
          <w:p w:rsidR="00F54BD5" w:rsidRDefault="00F54BD5">
            <w:pPr>
              <w:rPr>
                <w:sz w:val="28"/>
              </w:rPr>
            </w:pPr>
          </w:p>
        </w:tc>
        <w:tc>
          <w:tcPr>
            <w:tcW w:w="589" w:type="dxa"/>
            <w:gridSpan w:val="2"/>
          </w:tcPr>
          <w:p w:rsidR="00F54BD5" w:rsidRDefault="00F54BD5">
            <w:pPr>
              <w:jc w:val="right"/>
              <w:rPr>
                <w:sz w:val="28"/>
              </w:rPr>
            </w:pPr>
          </w:p>
        </w:tc>
      </w:tr>
      <w:tr w:rsidR="00F54BD5">
        <w:tc>
          <w:tcPr>
            <w:tcW w:w="675" w:type="dxa"/>
          </w:tcPr>
          <w:p w:rsidR="00F54BD5" w:rsidRDefault="00F54BD5">
            <w:pPr>
              <w:rPr>
                <w:sz w:val="28"/>
              </w:rPr>
            </w:pPr>
          </w:p>
        </w:tc>
        <w:tc>
          <w:tcPr>
            <w:tcW w:w="8222" w:type="dxa"/>
            <w:gridSpan w:val="3"/>
          </w:tcPr>
          <w:p w:rsidR="00F54BD5" w:rsidRDefault="00F54BD5">
            <w:pPr>
              <w:rPr>
                <w:sz w:val="28"/>
              </w:rPr>
            </w:pPr>
          </w:p>
        </w:tc>
        <w:tc>
          <w:tcPr>
            <w:tcW w:w="589" w:type="dxa"/>
            <w:gridSpan w:val="2"/>
          </w:tcPr>
          <w:p w:rsidR="00F54BD5" w:rsidRDefault="00F54BD5">
            <w:pPr>
              <w:jc w:val="right"/>
              <w:rPr>
                <w:sz w:val="28"/>
              </w:rPr>
            </w:pPr>
          </w:p>
        </w:tc>
      </w:tr>
      <w:tr w:rsidR="00F54BD5">
        <w:trPr>
          <w:gridAfter w:val="1"/>
          <w:wAfter w:w="22" w:type="dxa"/>
        </w:trPr>
        <w:tc>
          <w:tcPr>
            <w:tcW w:w="1384" w:type="dxa"/>
            <w:gridSpan w:val="3"/>
          </w:tcPr>
          <w:p w:rsidR="00F54BD5" w:rsidRDefault="00F54BD5">
            <w:pPr>
              <w:rPr>
                <w:sz w:val="28"/>
                <w:lang w:val="en-US"/>
              </w:rPr>
            </w:pPr>
            <w:r>
              <w:rPr>
                <w:sz w:val="28"/>
              </w:rPr>
              <w:t xml:space="preserve">Розділ  </w:t>
            </w:r>
            <w:r>
              <w:rPr>
                <w:sz w:val="28"/>
                <w:lang w:val="en-US"/>
              </w:rPr>
              <w:t>II</w:t>
            </w:r>
          </w:p>
        </w:tc>
        <w:tc>
          <w:tcPr>
            <w:tcW w:w="7513" w:type="dxa"/>
          </w:tcPr>
          <w:p w:rsidR="00F54BD5" w:rsidRDefault="00F54BD5">
            <w:pPr>
              <w:rPr>
                <w:sz w:val="28"/>
              </w:rPr>
            </w:pPr>
            <w:r>
              <w:rPr>
                <w:sz w:val="28"/>
              </w:rPr>
              <w:t>Управління фінансуванням необоротних активів підприєм</w:t>
            </w:r>
            <w:r>
              <w:rPr>
                <w:sz w:val="28"/>
              </w:rPr>
              <w:softHyphen/>
              <w:t>ства.................................................................................................</w:t>
            </w:r>
          </w:p>
        </w:tc>
        <w:tc>
          <w:tcPr>
            <w:tcW w:w="567" w:type="dxa"/>
          </w:tcPr>
          <w:p w:rsidR="00F54BD5" w:rsidRDefault="00F54BD5">
            <w:pPr>
              <w:jc w:val="right"/>
              <w:rPr>
                <w:sz w:val="28"/>
              </w:rPr>
            </w:pPr>
          </w:p>
          <w:p w:rsidR="00F54BD5" w:rsidRDefault="00F54BD5">
            <w:pPr>
              <w:jc w:val="right"/>
              <w:rPr>
                <w:sz w:val="28"/>
              </w:rPr>
            </w:pPr>
            <w:r>
              <w:rPr>
                <w:sz w:val="28"/>
              </w:rPr>
              <w:t>14</w:t>
            </w:r>
          </w:p>
        </w:tc>
      </w:tr>
      <w:tr w:rsidR="00F54BD5">
        <w:tc>
          <w:tcPr>
            <w:tcW w:w="675" w:type="dxa"/>
          </w:tcPr>
          <w:p w:rsidR="00F54BD5" w:rsidRDefault="00F54BD5">
            <w:pPr>
              <w:rPr>
                <w:sz w:val="28"/>
                <w:lang w:val="ru-RU"/>
              </w:rPr>
            </w:pPr>
          </w:p>
        </w:tc>
        <w:tc>
          <w:tcPr>
            <w:tcW w:w="8222" w:type="dxa"/>
            <w:gridSpan w:val="3"/>
          </w:tcPr>
          <w:p w:rsidR="00F54BD5" w:rsidRDefault="00F54BD5">
            <w:pPr>
              <w:rPr>
                <w:sz w:val="28"/>
              </w:rPr>
            </w:pPr>
          </w:p>
        </w:tc>
        <w:tc>
          <w:tcPr>
            <w:tcW w:w="589" w:type="dxa"/>
            <w:gridSpan w:val="2"/>
          </w:tcPr>
          <w:p w:rsidR="00F54BD5" w:rsidRDefault="00F54BD5">
            <w:pPr>
              <w:jc w:val="right"/>
              <w:rPr>
                <w:sz w:val="28"/>
              </w:rPr>
            </w:pPr>
          </w:p>
        </w:tc>
      </w:tr>
      <w:tr w:rsidR="00F54BD5">
        <w:tc>
          <w:tcPr>
            <w:tcW w:w="675" w:type="dxa"/>
          </w:tcPr>
          <w:p w:rsidR="00F54BD5" w:rsidRDefault="00F54BD5">
            <w:pPr>
              <w:rPr>
                <w:sz w:val="28"/>
              </w:rPr>
            </w:pPr>
            <w:r>
              <w:rPr>
                <w:sz w:val="28"/>
                <w:lang w:val="en-US"/>
              </w:rPr>
              <w:t>3</w:t>
            </w:r>
            <w:r>
              <w:rPr>
                <w:sz w:val="28"/>
              </w:rPr>
              <w:t>.</w:t>
            </w:r>
          </w:p>
        </w:tc>
        <w:tc>
          <w:tcPr>
            <w:tcW w:w="8222" w:type="dxa"/>
            <w:gridSpan w:val="3"/>
          </w:tcPr>
          <w:p w:rsidR="00F54BD5" w:rsidRDefault="00F54BD5">
            <w:pPr>
              <w:rPr>
                <w:sz w:val="28"/>
              </w:rPr>
            </w:pPr>
            <w:r>
              <w:rPr>
                <w:sz w:val="28"/>
              </w:rPr>
              <w:t>Політика управління необоротними активами……………………....</w:t>
            </w:r>
          </w:p>
        </w:tc>
        <w:tc>
          <w:tcPr>
            <w:tcW w:w="589" w:type="dxa"/>
            <w:gridSpan w:val="2"/>
          </w:tcPr>
          <w:p w:rsidR="00F54BD5" w:rsidRDefault="00F54BD5">
            <w:pPr>
              <w:jc w:val="right"/>
              <w:rPr>
                <w:sz w:val="28"/>
              </w:rPr>
            </w:pPr>
            <w:r>
              <w:rPr>
                <w:sz w:val="28"/>
              </w:rPr>
              <w:t>14</w:t>
            </w:r>
          </w:p>
        </w:tc>
      </w:tr>
      <w:tr w:rsidR="00F54BD5">
        <w:tc>
          <w:tcPr>
            <w:tcW w:w="675" w:type="dxa"/>
          </w:tcPr>
          <w:p w:rsidR="00F54BD5" w:rsidRDefault="00F54BD5">
            <w:pPr>
              <w:rPr>
                <w:sz w:val="28"/>
              </w:rPr>
            </w:pPr>
            <w:r>
              <w:rPr>
                <w:sz w:val="28"/>
              </w:rPr>
              <w:t>3.1.</w:t>
            </w:r>
          </w:p>
        </w:tc>
        <w:tc>
          <w:tcPr>
            <w:tcW w:w="8222" w:type="dxa"/>
            <w:gridSpan w:val="3"/>
          </w:tcPr>
          <w:p w:rsidR="00F54BD5" w:rsidRDefault="00F54BD5">
            <w:pPr>
              <w:rPr>
                <w:sz w:val="28"/>
              </w:rPr>
            </w:pPr>
            <w:r>
              <w:rPr>
                <w:sz w:val="28"/>
              </w:rPr>
              <w:t>Зміст та основні напрями політики управління необоротними активами..................................................................................................</w:t>
            </w:r>
          </w:p>
        </w:tc>
        <w:tc>
          <w:tcPr>
            <w:tcW w:w="589" w:type="dxa"/>
            <w:gridSpan w:val="2"/>
          </w:tcPr>
          <w:p w:rsidR="00F54BD5" w:rsidRDefault="00F54BD5">
            <w:pPr>
              <w:jc w:val="right"/>
              <w:rPr>
                <w:sz w:val="28"/>
              </w:rPr>
            </w:pPr>
          </w:p>
          <w:p w:rsidR="00F54BD5" w:rsidRDefault="00F54BD5">
            <w:pPr>
              <w:jc w:val="right"/>
              <w:rPr>
                <w:sz w:val="28"/>
              </w:rPr>
            </w:pPr>
            <w:r>
              <w:rPr>
                <w:sz w:val="28"/>
              </w:rPr>
              <w:t>14</w:t>
            </w:r>
          </w:p>
        </w:tc>
      </w:tr>
      <w:tr w:rsidR="00F54BD5">
        <w:tc>
          <w:tcPr>
            <w:tcW w:w="675" w:type="dxa"/>
          </w:tcPr>
          <w:p w:rsidR="00F54BD5" w:rsidRDefault="00F54BD5">
            <w:pPr>
              <w:rPr>
                <w:sz w:val="28"/>
              </w:rPr>
            </w:pPr>
            <w:r>
              <w:rPr>
                <w:sz w:val="28"/>
              </w:rPr>
              <w:t>3.2.</w:t>
            </w:r>
          </w:p>
        </w:tc>
        <w:tc>
          <w:tcPr>
            <w:tcW w:w="8222" w:type="dxa"/>
            <w:gridSpan w:val="3"/>
          </w:tcPr>
          <w:p w:rsidR="00F54BD5" w:rsidRDefault="00F54BD5">
            <w:pPr>
              <w:rPr>
                <w:sz w:val="28"/>
              </w:rPr>
            </w:pPr>
            <w:r>
              <w:rPr>
                <w:sz w:val="28"/>
              </w:rPr>
              <w:t>Критерії прийняття управлінських рішень про придбання або оренду необоротних активів…………………………………………</w:t>
            </w:r>
          </w:p>
        </w:tc>
        <w:tc>
          <w:tcPr>
            <w:tcW w:w="589" w:type="dxa"/>
            <w:gridSpan w:val="2"/>
          </w:tcPr>
          <w:p w:rsidR="00F54BD5" w:rsidRDefault="00F54BD5">
            <w:pPr>
              <w:jc w:val="right"/>
              <w:rPr>
                <w:sz w:val="28"/>
              </w:rPr>
            </w:pPr>
          </w:p>
          <w:p w:rsidR="00F54BD5" w:rsidRDefault="00F54BD5">
            <w:pPr>
              <w:jc w:val="right"/>
              <w:rPr>
                <w:sz w:val="28"/>
              </w:rPr>
            </w:pPr>
            <w:r>
              <w:rPr>
                <w:sz w:val="28"/>
              </w:rPr>
              <w:t>21</w:t>
            </w:r>
          </w:p>
        </w:tc>
      </w:tr>
      <w:tr w:rsidR="00F54BD5">
        <w:tc>
          <w:tcPr>
            <w:tcW w:w="675" w:type="dxa"/>
          </w:tcPr>
          <w:p w:rsidR="00F54BD5" w:rsidRDefault="00F54BD5">
            <w:pPr>
              <w:rPr>
                <w:sz w:val="28"/>
              </w:rPr>
            </w:pPr>
          </w:p>
        </w:tc>
        <w:tc>
          <w:tcPr>
            <w:tcW w:w="8222" w:type="dxa"/>
            <w:gridSpan w:val="3"/>
          </w:tcPr>
          <w:p w:rsidR="00F54BD5" w:rsidRDefault="00F54BD5">
            <w:pPr>
              <w:rPr>
                <w:sz w:val="28"/>
              </w:rPr>
            </w:pPr>
          </w:p>
        </w:tc>
        <w:tc>
          <w:tcPr>
            <w:tcW w:w="589" w:type="dxa"/>
            <w:gridSpan w:val="2"/>
          </w:tcPr>
          <w:p w:rsidR="00F54BD5" w:rsidRDefault="00F54BD5">
            <w:pPr>
              <w:jc w:val="right"/>
              <w:rPr>
                <w:sz w:val="28"/>
              </w:rPr>
            </w:pPr>
          </w:p>
        </w:tc>
      </w:tr>
      <w:tr w:rsidR="00F54BD5">
        <w:tc>
          <w:tcPr>
            <w:tcW w:w="675" w:type="dxa"/>
          </w:tcPr>
          <w:p w:rsidR="00F54BD5" w:rsidRDefault="00F54BD5">
            <w:pPr>
              <w:rPr>
                <w:sz w:val="28"/>
              </w:rPr>
            </w:pPr>
            <w:r>
              <w:rPr>
                <w:sz w:val="28"/>
              </w:rPr>
              <w:t>4.</w:t>
            </w:r>
          </w:p>
        </w:tc>
        <w:tc>
          <w:tcPr>
            <w:tcW w:w="8222" w:type="dxa"/>
            <w:gridSpan w:val="3"/>
          </w:tcPr>
          <w:p w:rsidR="00F54BD5" w:rsidRDefault="00F54BD5">
            <w:pPr>
              <w:rPr>
                <w:sz w:val="28"/>
              </w:rPr>
            </w:pPr>
            <w:r>
              <w:rPr>
                <w:sz w:val="28"/>
              </w:rPr>
              <w:t>Управління фінансуванням необоротних активів підприємства на прикладі ВАТ “Ластівка”......................................................................</w:t>
            </w:r>
          </w:p>
        </w:tc>
        <w:tc>
          <w:tcPr>
            <w:tcW w:w="589" w:type="dxa"/>
            <w:gridSpan w:val="2"/>
          </w:tcPr>
          <w:p w:rsidR="00F54BD5" w:rsidRDefault="00F54BD5">
            <w:pPr>
              <w:jc w:val="right"/>
              <w:rPr>
                <w:sz w:val="28"/>
              </w:rPr>
            </w:pPr>
          </w:p>
          <w:p w:rsidR="00F54BD5" w:rsidRDefault="00F54BD5">
            <w:pPr>
              <w:jc w:val="right"/>
              <w:rPr>
                <w:sz w:val="28"/>
              </w:rPr>
            </w:pPr>
            <w:r>
              <w:rPr>
                <w:sz w:val="28"/>
              </w:rPr>
              <w:t>27</w:t>
            </w:r>
          </w:p>
        </w:tc>
      </w:tr>
      <w:tr w:rsidR="00F54BD5">
        <w:tc>
          <w:tcPr>
            <w:tcW w:w="675" w:type="dxa"/>
          </w:tcPr>
          <w:p w:rsidR="00F54BD5" w:rsidRDefault="00F54BD5">
            <w:pPr>
              <w:rPr>
                <w:sz w:val="28"/>
              </w:rPr>
            </w:pPr>
            <w:r>
              <w:rPr>
                <w:sz w:val="28"/>
              </w:rPr>
              <w:t>4.1.</w:t>
            </w:r>
          </w:p>
        </w:tc>
        <w:tc>
          <w:tcPr>
            <w:tcW w:w="8222" w:type="dxa"/>
            <w:gridSpan w:val="3"/>
          </w:tcPr>
          <w:p w:rsidR="00F54BD5" w:rsidRDefault="00F54BD5">
            <w:pPr>
              <w:rPr>
                <w:sz w:val="28"/>
              </w:rPr>
            </w:pPr>
            <w:r>
              <w:rPr>
                <w:sz w:val="28"/>
              </w:rPr>
              <w:t>Загальна характеристика ВАТ “Ластівка”, аналіз основних показ</w:t>
            </w:r>
            <w:r>
              <w:rPr>
                <w:sz w:val="28"/>
              </w:rPr>
              <w:softHyphen/>
              <w:t>ників його діяльності.............................................................................</w:t>
            </w:r>
          </w:p>
        </w:tc>
        <w:tc>
          <w:tcPr>
            <w:tcW w:w="589" w:type="dxa"/>
            <w:gridSpan w:val="2"/>
          </w:tcPr>
          <w:p w:rsidR="00F54BD5" w:rsidRDefault="00F54BD5">
            <w:pPr>
              <w:jc w:val="right"/>
              <w:rPr>
                <w:sz w:val="28"/>
              </w:rPr>
            </w:pPr>
          </w:p>
          <w:p w:rsidR="00F54BD5" w:rsidRDefault="00F54BD5">
            <w:pPr>
              <w:jc w:val="right"/>
              <w:rPr>
                <w:sz w:val="28"/>
              </w:rPr>
            </w:pPr>
            <w:r>
              <w:rPr>
                <w:sz w:val="28"/>
              </w:rPr>
              <w:t>27</w:t>
            </w:r>
          </w:p>
        </w:tc>
      </w:tr>
      <w:tr w:rsidR="00F54BD5">
        <w:tc>
          <w:tcPr>
            <w:tcW w:w="675" w:type="dxa"/>
          </w:tcPr>
          <w:p w:rsidR="00F54BD5" w:rsidRDefault="00F54BD5">
            <w:pPr>
              <w:rPr>
                <w:sz w:val="28"/>
              </w:rPr>
            </w:pPr>
            <w:r>
              <w:rPr>
                <w:sz w:val="28"/>
              </w:rPr>
              <w:t>4.2.</w:t>
            </w:r>
          </w:p>
        </w:tc>
        <w:tc>
          <w:tcPr>
            <w:tcW w:w="8222" w:type="dxa"/>
            <w:gridSpan w:val="3"/>
          </w:tcPr>
          <w:p w:rsidR="00F54BD5" w:rsidRDefault="00F54BD5">
            <w:pPr>
              <w:rPr>
                <w:sz w:val="28"/>
              </w:rPr>
            </w:pPr>
            <w:r>
              <w:rPr>
                <w:sz w:val="28"/>
              </w:rPr>
              <w:t>Аналіз ефективності використання необоротних активів та управ</w:t>
            </w:r>
            <w:r>
              <w:rPr>
                <w:sz w:val="28"/>
              </w:rPr>
              <w:softHyphen/>
              <w:t>ління їх фінансуванням на підприємстві ВАТ “Ластівка”.................</w:t>
            </w:r>
          </w:p>
        </w:tc>
        <w:tc>
          <w:tcPr>
            <w:tcW w:w="589" w:type="dxa"/>
            <w:gridSpan w:val="2"/>
          </w:tcPr>
          <w:p w:rsidR="00F54BD5" w:rsidRDefault="00F54BD5">
            <w:pPr>
              <w:jc w:val="right"/>
              <w:rPr>
                <w:sz w:val="28"/>
              </w:rPr>
            </w:pPr>
          </w:p>
          <w:p w:rsidR="00F54BD5" w:rsidRDefault="00F54BD5">
            <w:pPr>
              <w:jc w:val="right"/>
              <w:rPr>
                <w:sz w:val="28"/>
              </w:rPr>
            </w:pPr>
            <w:r>
              <w:rPr>
                <w:sz w:val="28"/>
              </w:rPr>
              <w:t>34</w:t>
            </w:r>
          </w:p>
        </w:tc>
      </w:tr>
      <w:tr w:rsidR="00F54BD5">
        <w:tc>
          <w:tcPr>
            <w:tcW w:w="675" w:type="dxa"/>
          </w:tcPr>
          <w:p w:rsidR="00F54BD5" w:rsidRDefault="00F54BD5">
            <w:pPr>
              <w:rPr>
                <w:sz w:val="28"/>
              </w:rPr>
            </w:pPr>
          </w:p>
        </w:tc>
        <w:tc>
          <w:tcPr>
            <w:tcW w:w="8222" w:type="dxa"/>
            <w:gridSpan w:val="3"/>
          </w:tcPr>
          <w:p w:rsidR="00F54BD5" w:rsidRDefault="00F54BD5">
            <w:pPr>
              <w:rPr>
                <w:sz w:val="28"/>
              </w:rPr>
            </w:pPr>
          </w:p>
        </w:tc>
        <w:tc>
          <w:tcPr>
            <w:tcW w:w="589" w:type="dxa"/>
            <w:gridSpan w:val="2"/>
          </w:tcPr>
          <w:p w:rsidR="00F54BD5" w:rsidRDefault="00F54BD5">
            <w:pPr>
              <w:jc w:val="right"/>
              <w:rPr>
                <w:sz w:val="28"/>
              </w:rPr>
            </w:pPr>
          </w:p>
        </w:tc>
      </w:tr>
      <w:tr w:rsidR="00F54BD5">
        <w:trPr>
          <w:cantSplit/>
        </w:trPr>
        <w:tc>
          <w:tcPr>
            <w:tcW w:w="8897" w:type="dxa"/>
            <w:gridSpan w:val="4"/>
          </w:tcPr>
          <w:p w:rsidR="00F54BD5" w:rsidRDefault="00F54BD5">
            <w:pPr>
              <w:rPr>
                <w:sz w:val="28"/>
              </w:rPr>
            </w:pPr>
            <w:r>
              <w:rPr>
                <w:sz w:val="28"/>
              </w:rPr>
              <w:t>Висновки………………………………………………………………….......</w:t>
            </w:r>
          </w:p>
        </w:tc>
        <w:tc>
          <w:tcPr>
            <w:tcW w:w="589" w:type="dxa"/>
            <w:gridSpan w:val="2"/>
          </w:tcPr>
          <w:p w:rsidR="00F54BD5" w:rsidRDefault="00F54BD5">
            <w:pPr>
              <w:jc w:val="right"/>
              <w:rPr>
                <w:sz w:val="28"/>
              </w:rPr>
            </w:pPr>
            <w:r>
              <w:rPr>
                <w:sz w:val="28"/>
              </w:rPr>
              <w:t>40</w:t>
            </w:r>
          </w:p>
        </w:tc>
      </w:tr>
      <w:tr w:rsidR="00F54BD5">
        <w:trPr>
          <w:cantSplit/>
        </w:trPr>
        <w:tc>
          <w:tcPr>
            <w:tcW w:w="8897" w:type="dxa"/>
            <w:gridSpan w:val="4"/>
          </w:tcPr>
          <w:p w:rsidR="00F54BD5" w:rsidRDefault="00F54BD5">
            <w:pPr>
              <w:rPr>
                <w:sz w:val="28"/>
              </w:rPr>
            </w:pPr>
            <w:r>
              <w:rPr>
                <w:sz w:val="28"/>
              </w:rPr>
              <w:t>Література………………………………………………………………….....</w:t>
            </w:r>
          </w:p>
        </w:tc>
        <w:tc>
          <w:tcPr>
            <w:tcW w:w="589" w:type="dxa"/>
            <w:gridSpan w:val="2"/>
          </w:tcPr>
          <w:p w:rsidR="00F54BD5" w:rsidRDefault="00F54BD5">
            <w:pPr>
              <w:jc w:val="right"/>
              <w:rPr>
                <w:sz w:val="28"/>
              </w:rPr>
            </w:pPr>
            <w:r>
              <w:rPr>
                <w:sz w:val="28"/>
              </w:rPr>
              <w:t>43</w:t>
            </w:r>
          </w:p>
        </w:tc>
      </w:tr>
      <w:tr w:rsidR="00F54BD5">
        <w:trPr>
          <w:cantSplit/>
        </w:trPr>
        <w:tc>
          <w:tcPr>
            <w:tcW w:w="8897" w:type="dxa"/>
            <w:gridSpan w:val="4"/>
          </w:tcPr>
          <w:p w:rsidR="00F54BD5" w:rsidRDefault="00F54BD5">
            <w:pPr>
              <w:rPr>
                <w:sz w:val="28"/>
              </w:rPr>
            </w:pPr>
          </w:p>
        </w:tc>
        <w:tc>
          <w:tcPr>
            <w:tcW w:w="589" w:type="dxa"/>
            <w:gridSpan w:val="2"/>
          </w:tcPr>
          <w:p w:rsidR="00F54BD5" w:rsidRDefault="00F54BD5">
            <w:pPr>
              <w:jc w:val="right"/>
              <w:rPr>
                <w:sz w:val="28"/>
              </w:rPr>
            </w:pPr>
          </w:p>
        </w:tc>
      </w:tr>
    </w:tbl>
    <w:p w:rsidR="00F54BD5" w:rsidRDefault="00F54BD5">
      <w:pPr>
        <w:spacing w:line="360" w:lineRule="auto"/>
        <w:jc w:val="center"/>
        <w:rPr>
          <w:caps/>
          <w:sz w:val="28"/>
        </w:rPr>
      </w:pPr>
      <w:r>
        <w:rPr>
          <w:b/>
          <w:sz w:val="28"/>
        </w:rPr>
        <w:br w:type="page"/>
      </w:r>
      <w:r>
        <w:rPr>
          <w:caps/>
          <w:sz w:val="28"/>
        </w:rPr>
        <w:lastRenderedPageBreak/>
        <w:t>В с т У П</w:t>
      </w:r>
    </w:p>
    <w:p w:rsidR="00F54BD5" w:rsidRDefault="00F54BD5">
      <w:pPr>
        <w:spacing w:line="360" w:lineRule="auto"/>
        <w:ind w:firstLine="567"/>
        <w:jc w:val="both"/>
        <w:rPr>
          <w:sz w:val="28"/>
        </w:rPr>
      </w:pPr>
      <w:r>
        <w:rPr>
          <w:sz w:val="28"/>
        </w:rPr>
        <w:t>Зараз Україна переживає етап обставлення ринкової економіки. Як наслідок переходу від соціалістичної до ринкової форми господарювання багато підприємств опинилися в кризовому стані.</w:t>
      </w:r>
    </w:p>
    <w:p w:rsidR="00F54BD5" w:rsidRDefault="00F54BD5">
      <w:pPr>
        <w:pStyle w:val="a3"/>
        <w:spacing w:line="360" w:lineRule="auto"/>
        <w:rPr>
          <w:sz w:val="28"/>
        </w:rPr>
      </w:pPr>
      <w:r>
        <w:rPr>
          <w:sz w:val="28"/>
        </w:rPr>
        <w:t xml:space="preserve">Ефективність роботи промислового підприємства залежить, як відомо, від багатьох факторів: попиту на продукцію, що випускається, її конкурентоспроможності, технічного рівня виробництва, його відповідності сучасним вимогам, кваліфікації виробничого і управлінського персоналу тощо. </w:t>
      </w:r>
    </w:p>
    <w:p w:rsidR="00F54BD5" w:rsidRDefault="00F54BD5">
      <w:pPr>
        <w:pStyle w:val="a3"/>
        <w:spacing w:line="360" w:lineRule="auto"/>
        <w:rPr>
          <w:sz w:val="28"/>
        </w:rPr>
      </w:pPr>
      <w:r>
        <w:rPr>
          <w:sz w:val="28"/>
        </w:rPr>
        <w:t xml:space="preserve">Поряд з цим, проблема стратегії управління активами підприємства займає одне з першорядних місць в його діяльності. </w:t>
      </w:r>
    </w:p>
    <w:p w:rsidR="00F54BD5" w:rsidRDefault="00F54BD5">
      <w:pPr>
        <w:pStyle w:val="a3"/>
        <w:spacing w:line="360" w:lineRule="auto"/>
        <w:rPr>
          <w:sz w:val="28"/>
        </w:rPr>
      </w:pPr>
      <w:r>
        <w:rPr>
          <w:sz w:val="28"/>
        </w:rPr>
        <w:t>Активи підприємства – це економічні ресурси підприємства у формі сукупних матеріальних цінностей, які використовуються в господарській діяльності з метою отримання прибутку. Управління активами включає:</w:t>
      </w:r>
    </w:p>
    <w:p w:rsidR="00F54BD5" w:rsidRDefault="00F54BD5">
      <w:pPr>
        <w:numPr>
          <w:ilvl w:val="0"/>
          <w:numId w:val="3"/>
        </w:numPr>
        <w:tabs>
          <w:tab w:val="clear" w:pos="927"/>
          <w:tab w:val="num" w:pos="0"/>
          <w:tab w:val="left" w:pos="567"/>
          <w:tab w:val="left" w:pos="709"/>
          <w:tab w:val="left" w:pos="993"/>
        </w:tabs>
        <w:spacing w:line="360" w:lineRule="auto"/>
        <w:ind w:left="0" w:firstLine="567"/>
        <w:jc w:val="both"/>
        <w:rPr>
          <w:sz w:val="28"/>
        </w:rPr>
      </w:pPr>
      <w:r>
        <w:rPr>
          <w:sz w:val="28"/>
        </w:rPr>
        <w:t>формування та управління фінансово-експлуатаційними потребами в обігових коштах;</w:t>
      </w:r>
    </w:p>
    <w:p w:rsidR="00F54BD5" w:rsidRDefault="00F54BD5">
      <w:pPr>
        <w:numPr>
          <w:ilvl w:val="0"/>
          <w:numId w:val="3"/>
        </w:numPr>
        <w:tabs>
          <w:tab w:val="clear" w:pos="927"/>
          <w:tab w:val="num" w:pos="0"/>
          <w:tab w:val="left" w:pos="567"/>
          <w:tab w:val="left" w:pos="709"/>
          <w:tab w:val="left" w:pos="993"/>
        </w:tabs>
        <w:spacing w:line="360" w:lineRule="auto"/>
        <w:ind w:left="0" w:firstLine="567"/>
        <w:jc w:val="both"/>
        <w:rPr>
          <w:sz w:val="28"/>
        </w:rPr>
      </w:pPr>
      <w:r>
        <w:rPr>
          <w:sz w:val="28"/>
        </w:rPr>
        <w:t>управління дебіторською заборгованістю;</w:t>
      </w:r>
    </w:p>
    <w:p w:rsidR="00F54BD5" w:rsidRDefault="00F54BD5">
      <w:pPr>
        <w:numPr>
          <w:ilvl w:val="0"/>
          <w:numId w:val="3"/>
        </w:numPr>
        <w:tabs>
          <w:tab w:val="clear" w:pos="927"/>
          <w:tab w:val="num" w:pos="0"/>
          <w:tab w:val="left" w:pos="567"/>
          <w:tab w:val="left" w:pos="709"/>
          <w:tab w:val="left" w:pos="993"/>
        </w:tabs>
        <w:spacing w:line="360" w:lineRule="auto"/>
        <w:ind w:left="0" w:firstLine="567"/>
        <w:jc w:val="both"/>
        <w:rPr>
          <w:sz w:val="28"/>
        </w:rPr>
      </w:pPr>
      <w:r>
        <w:rPr>
          <w:sz w:val="28"/>
        </w:rPr>
        <w:t>стратегію фінансування поточних активів;</w:t>
      </w:r>
    </w:p>
    <w:p w:rsidR="00F54BD5" w:rsidRDefault="00F54BD5">
      <w:pPr>
        <w:numPr>
          <w:ilvl w:val="0"/>
          <w:numId w:val="3"/>
        </w:numPr>
        <w:tabs>
          <w:tab w:val="clear" w:pos="927"/>
          <w:tab w:val="num" w:pos="0"/>
          <w:tab w:val="left" w:pos="567"/>
          <w:tab w:val="left" w:pos="709"/>
          <w:tab w:val="left" w:pos="993"/>
        </w:tabs>
        <w:spacing w:line="360" w:lineRule="auto"/>
        <w:ind w:left="0" w:firstLine="567"/>
        <w:jc w:val="both"/>
        <w:rPr>
          <w:sz w:val="28"/>
        </w:rPr>
      </w:pPr>
      <w:r>
        <w:rPr>
          <w:sz w:val="28"/>
        </w:rPr>
        <w:t>управління джерелами формування оборотного капіталу;</w:t>
      </w:r>
    </w:p>
    <w:p w:rsidR="00F54BD5" w:rsidRDefault="00F54BD5">
      <w:pPr>
        <w:numPr>
          <w:ilvl w:val="0"/>
          <w:numId w:val="3"/>
        </w:numPr>
        <w:tabs>
          <w:tab w:val="clear" w:pos="927"/>
          <w:tab w:val="num" w:pos="0"/>
          <w:tab w:val="left" w:pos="567"/>
          <w:tab w:val="left" w:pos="709"/>
          <w:tab w:val="left" w:pos="993"/>
        </w:tabs>
        <w:spacing w:line="360" w:lineRule="auto"/>
        <w:ind w:left="0" w:firstLine="567"/>
        <w:jc w:val="both"/>
        <w:rPr>
          <w:sz w:val="28"/>
        </w:rPr>
      </w:pPr>
      <w:r>
        <w:rPr>
          <w:sz w:val="28"/>
        </w:rPr>
        <w:t>управління необоротними активами;</w:t>
      </w:r>
    </w:p>
    <w:p w:rsidR="00F54BD5" w:rsidRDefault="00F54BD5">
      <w:pPr>
        <w:numPr>
          <w:ilvl w:val="0"/>
          <w:numId w:val="3"/>
        </w:numPr>
        <w:tabs>
          <w:tab w:val="clear" w:pos="927"/>
          <w:tab w:val="num" w:pos="0"/>
          <w:tab w:val="left" w:pos="567"/>
          <w:tab w:val="left" w:pos="709"/>
          <w:tab w:val="left" w:pos="993"/>
        </w:tabs>
        <w:spacing w:line="360" w:lineRule="auto"/>
        <w:ind w:left="0" w:firstLine="567"/>
        <w:jc w:val="both"/>
        <w:rPr>
          <w:sz w:val="28"/>
        </w:rPr>
      </w:pPr>
      <w:r>
        <w:rPr>
          <w:sz w:val="28"/>
        </w:rPr>
        <w:t>управління фінансуванням необоротних активів;</w:t>
      </w:r>
    </w:p>
    <w:p w:rsidR="00F54BD5" w:rsidRDefault="00F54BD5">
      <w:pPr>
        <w:numPr>
          <w:ilvl w:val="0"/>
          <w:numId w:val="3"/>
        </w:numPr>
        <w:tabs>
          <w:tab w:val="clear" w:pos="927"/>
          <w:tab w:val="num" w:pos="0"/>
          <w:tab w:val="left" w:pos="567"/>
          <w:tab w:val="left" w:pos="709"/>
          <w:tab w:val="left" w:pos="993"/>
        </w:tabs>
        <w:spacing w:line="360" w:lineRule="auto"/>
        <w:ind w:left="0" w:firstLine="567"/>
        <w:jc w:val="both"/>
        <w:rPr>
          <w:sz w:val="28"/>
        </w:rPr>
      </w:pPr>
      <w:r>
        <w:rPr>
          <w:sz w:val="28"/>
        </w:rPr>
        <w:t>управління грошовими коштами і короткостроковими фінансовими вкладеннями.</w:t>
      </w:r>
    </w:p>
    <w:p w:rsidR="00F54BD5" w:rsidRDefault="00F54BD5">
      <w:pPr>
        <w:shd w:val="clear" w:color="auto" w:fill="FFFFFF"/>
        <w:spacing w:line="360" w:lineRule="auto"/>
        <w:ind w:firstLine="562"/>
        <w:jc w:val="both"/>
        <w:rPr>
          <w:sz w:val="28"/>
        </w:rPr>
      </w:pPr>
      <w:r>
        <w:rPr>
          <w:sz w:val="28"/>
        </w:rPr>
        <w:t>Сформовані на первісному етапі діяльності підприємства необоротні активи вимагають постійного управління ними. Частина функцій цього управління покладається на фінансовий менеджмент. Незважаючи на різноманіття складу необоротних активів, мета фінансового менеджменту в цій області відносно проста - забезпечити умови своєчасного відновлення і підвищення ефективності використання необоротних активів. Саме на питанні управління необоротними активами хотілося б більш детально зупинитись в роботі.</w:t>
      </w:r>
    </w:p>
    <w:p w:rsidR="00F54BD5" w:rsidRDefault="00F54BD5">
      <w:pPr>
        <w:shd w:val="clear" w:color="auto" w:fill="FFFFFF"/>
        <w:spacing w:after="120"/>
        <w:jc w:val="center"/>
        <w:rPr>
          <w:b/>
          <w:sz w:val="28"/>
          <w:lang w:val="ru-RU"/>
        </w:rPr>
      </w:pPr>
      <w:r>
        <w:rPr>
          <w:b/>
          <w:sz w:val="28"/>
        </w:rPr>
        <w:t>Р</w:t>
      </w:r>
      <w:r>
        <w:rPr>
          <w:b/>
          <w:sz w:val="28"/>
          <w:lang w:val="ru-RU"/>
        </w:rPr>
        <w:t xml:space="preserve"> </w:t>
      </w:r>
      <w:r>
        <w:rPr>
          <w:b/>
          <w:sz w:val="28"/>
        </w:rPr>
        <w:t>О</w:t>
      </w:r>
      <w:r>
        <w:rPr>
          <w:b/>
          <w:sz w:val="28"/>
          <w:lang w:val="ru-RU"/>
        </w:rPr>
        <w:t xml:space="preserve"> </w:t>
      </w:r>
      <w:r>
        <w:rPr>
          <w:b/>
          <w:sz w:val="28"/>
        </w:rPr>
        <w:t>З</w:t>
      </w:r>
      <w:r>
        <w:rPr>
          <w:b/>
          <w:sz w:val="28"/>
          <w:lang w:val="ru-RU"/>
        </w:rPr>
        <w:t xml:space="preserve"> </w:t>
      </w:r>
      <w:r>
        <w:rPr>
          <w:b/>
          <w:sz w:val="28"/>
        </w:rPr>
        <w:t>Д</w:t>
      </w:r>
      <w:r>
        <w:rPr>
          <w:b/>
          <w:sz w:val="28"/>
          <w:lang w:val="ru-RU"/>
        </w:rPr>
        <w:t xml:space="preserve"> </w:t>
      </w:r>
      <w:r>
        <w:rPr>
          <w:b/>
          <w:sz w:val="28"/>
        </w:rPr>
        <w:t>І</w:t>
      </w:r>
      <w:r>
        <w:rPr>
          <w:b/>
          <w:sz w:val="28"/>
          <w:lang w:val="ru-RU"/>
        </w:rPr>
        <w:t xml:space="preserve"> </w:t>
      </w:r>
      <w:r>
        <w:rPr>
          <w:b/>
          <w:sz w:val="28"/>
        </w:rPr>
        <w:t>Л</w:t>
      </w:r>
      <w:r>
        <w:rPr>
          <w:b/>
          <w:sz w:val="28"/>
          <w:lang w:val="ru-RU"/>
        </w:rPr>
        <w:t xml:space="preserve"> </w:t>
      </w:r>
      <w:r>
        <w:rPr>
          <w:b/>
          <w:sz w:val="28"/>
        </w:rPr>
        <w:t xml:space="preserve"> </w:t>
      </w:r>
      <w:r>
        <w:rPr>
          <w:b/>
          <w:sz w:val="28"/>
          <w:lang w:val="en-US"/>
        </w:rPr>
        <w:t>I. ХАРАКТЕРИСТИКА НЕОБОРОТНИХ АКТИВІВ ТА ЇХ ВІДОБРАЖЕННЯ В БУХГАЛТЕРСЬКОМУ БАЛАНСІ</w:t>
      </w:r>
    </w:p>
    <w:p w:rsidR="00F54BD5" w:rsidRDefault="00F54BD5">
      <w:pPr>
        <w:shd w:val="clear" w:color="auto" w:fill="FFFFFF"/>
        <w:jc w:val="center"/>
        <w:rPr>
          <w:caps/>
          <w:sz w:val="28"/>
        </w:rPr>
      </w:pPr>
      <w:r>
        <w:rPr>
          <w:sz w:val="28"/>
        </w:rPr>
        <w:t xml:space="preserve">1. </w:t>
      </w:r>
      <w:r>
        <w:rPr>
          <w:caps/>
          <w:sz w:val="28"/>
        </w:rPr>
        <w:t>Характеристика необоротних активів,</w:t>
      </w:r>
    </w:p>
    <w:p w:rsidR="00F54BD5" w:rsidRDefault="00F54BD5">
      <w:pPr>
        <w:pStyle w:val="3"/>
        <w:rPr>
          <w:caps/>
          <w:sz w:val="28"/>
        </w:rPr>
      </w:pPr>
      <w:r>
        <w:rPr>
          <w:caps/>
          <w:sz w:val="28"/>
        </w:rPr>
        <w:t>їх зміст та  класифікація</w:t>
      </w:r>
    </w:p>
    <w:p w:rsidR="00F54BD5" w:rsidRDefault="00F54BD5">
      <w:pPr>
        <w:pStyle w:val="a7"/>
        <w:tabs>
          <w:tab w:val="clear" w:pos="4153"/>
          <w:tab w:val="clear" w:pos="8306"/>
        </w:tabs>
        <w:rPr>
          <w:sz w:val="28"/>
        </w:rPr>
      </w:pPr>
    </w:p>
    <w:p w:rsidR="00F54BD5" w:rsidRDefault="00F54BD5">
      <w:pPr>
        <w:spacing w:line="360" w:lineRule="auto"/>
        <w:ind w:firstLine="567"/>
        <w:jc w:val="both"/>
        <w:rPr>
          <w:sz w:val="28"/>
        </w:rPr>
      </w:pPr>
      <w:r>
        <w:rPr>
          <w:b/>
          <w:sz w:val="28"/>
        </w:rPr>
        <w:t>Необоротні активи</w:t>
      </w:r>
      <w:r>
        <w:rPr>
          <w:sz w:val="28"/>
        </w:rPr>
        <w:t xml:space="preserve"> – сукупність майнових цінностей підприємства, які неодноразово беруть участь у процесі господарської діяльності та поступово переносять свою вартість на продукцію.</w:t>
      </w:r>
    </w:p>
    <w:p w:rsidR="00F54BD5" w:rsidRDefault="00F54BD5">
      <w:pPr>
        <w:pStyle w:val="6"/>
        <w:spacing w:line="360" w:lineRule="auto"/>
        <w:rPr>
          <w:sz w:val="28"/>
        </w:rPr>
      </w:pPr>
      <w:r>
        <w:rPr>
          <w:sz w:val="28"/>
        </w:rPr>
        <w:t>Необоротні (або фіксовані) активи менш ліквідні, ніж оборотні (поточні), призначені для використання протягом тривалого періоду часу. Вони важко реалізуються, тому що необхідний певний час та додаткові витрати.</w:t>
      </w:r>
    </w:p>
    <w:p w:rsidR="00F54BD5" w:rsidRDefault="00F54BD5">
      <w:pPr>
        <w:pStyle w:val="a3"/>
        <w:spacing w:line="360" w:lineRule="auto"/>
        <w:rPr>
          <w:sz w:val="28"/>
        </w:rPr>
      </w:pPr>
      <w:r>
        <w:rPr>
          <w:sz w:val="28"/>
        </w:rPr>
        <w:t>Необоротні активи включають в себе:</w:t>
      </w:r>
    </w:p>
    <w:p w:rsidR="00F54BD5" w:rsidRDefault="00F54BD5">
      <w:pPr>
        <w:spacing w:line="360" w:lineRule="auto"/>
        <w:ind w:firstLine="567"/>
        <w:jc w:val="both"/>
        <w:rPr>
          <w:sz w:val="28"/>
        </w:rPr>
      </w:pPr>
      <w:r>
        <w:rPr>
          <w:b/>
          <w:sz w:val="28"/>
        </w:rPr>
        <w:t xml:space="preserve">Нематеріальні активи </w:t>
      </w:r>
      <w:r>
        <w:rPr>
          <w:sz w:val="28"/>
        </w:rPr>
        <w:t>- придбані права користування природними ресурсами, майном і об’єктами інтелектуальної власності.</w:t>
      </w:r>
    </w:p>
    <w:p w:rsidR="00F54BD5" w:rsidRDefault="00F54BD5">
      <w:pPr>
        <w:shd w:val="clear" w:color="auto" w:fill="FFFFFF"/>
        <w:spacing w:line="360" w:lineRule="auto"/>
        <w:ind w:firstLine="567"/>
        <w:jc w:val="both"/>
        <w:rPr>
          <w:sz w:val="28"/>
        </w:rPr>
      </w:pPr>
      <w:r>
        <w:rPr>
          <w:b/>
          <w:sz w:val="28"/>
        </w:rPr>
        <w:t xml:space="preserve">Основні засоби </w:t>
      </w:r>
      <w:r>
        <w:rPr>
          <w:sz w:val="28"/>
        </w:rPr>
        <w:t xml:space="preserve">являють собою засоби праці, що багаторазово використовуються в господарському процесі, не змінюючи при цьому свою матеріально-натуральну форму. </w:t>
      </w:r>
    </w:p>
    <w:p w:rsidR="00F54BD5" w:rsidRDefault="00F54BD5">
      <w:pPr>
        <w:shd w:val="clear" w:color="auto" w:fill="FFFFFF"/>
        <w:spacing w:line="360" w:lineRule="auto"/>
        <w:ind w:firstLine="567"/>
        <w:rPr>
          <w:sz w:val="28"/>
        </w:rPr>
      </w:pPr>
      <w:r>
        <w:rPr>
          <w:b/>
          <w:color w:val="000000"/>
          <w:sz w:val="28"/>
        </w:rPr>
        <w:t xml:space="preserve">Інші необоротні активи, </w:t>
      </w:r>
      <w:r>
        <w:rPr>
          <w:color w:val="000000"/>
          <w:sz w:val="28"/>
        </w:rPr>
        <w:t>до яких належать:</w:t>
      </w:r>
    </w:p>
    <w:p w:rsidR="00F54BD5" w:rsidRDefault="00F54BD5">
      <w:pPr>
        <w:shd w:val="clear" w:color="auto" w:fill="FFFFFF"/>
        <w:spacing w:line="360" w:lineRule="auto"/>
        <w:ind w:firstLine="567"/>
        <w:rPr>
          <w:sz w:val="28"/>
        </w:rPr>
      </w:pPr>
      <w:r>
        <w:rPr>
          <w:color w:val="000000"/>
          <w:sz w:val="28"/>
        </w:rPr>
        <w:t>— незавершене будівництво;</w:t>
      </w:r>
    </w:p>
    <w:p w:rsidR="00F54BD5" w:rsidRDefault="00F54BD5">
      <w:pPr>
        <w:shd w:val="clear" w:color="auto" w:fill="FFFFFF"/>
        <w:spacing w:line="360" w:lineRule="auto"/>
        <w:ind w:firstLine="567"/>
        <w:rPr>
          <w:sz w:val="28"/>
        </w:rPr>
      </w:pPr>
      <w:r>
        <w:rPr>
          <w:color w:val="000000"/>
          <w:sz w:val="28"/>
        </w:rPr>
        <w:t>— довгострокові фінансові інвестиції, інші фінансові інвестиції;</w:t>
      </w:r>
    </w:p>
    <w:p w:rsidR="00F54BD5" w:rsidRDefault="00F54BD5">
      <w:pPr>
        <w:shd w:val="clear" w:color="auto" w:fill="FFFFFF"/>
        <w:spacing w:line="360" w:lineRule="auto"/>
        <w:ind w:firstLine="567"/>
        <w:rPr>
          <w:sz w:val="28"/>
        </w:rPr>
      </w:pPr>
      <w:r>
        <w:rPr>
          <w:color w:val="000000"/>
          <w:sz w:val="28"/>
        </w:rPr>
        <w:t>— довгострокова фінансова заборгованість;</w:t>
      </w:r>
    </w:p>
    <w:p w:rsidR="00F54BD5" w:rsidRDefault="00F54BD5">
      <w:pPr>
        <w:shd w:val="clear" w:color="auto" w:fill="FFFFFF"/>
        <w:spacing w:line="360" w:lineRule="auto"/>
        <w:ind w:firstLine="567"/>
        <w:rPr>
          <w:sz w:val="28"/>
        </w:rPr>
      </w:pPr>
      <w:r>
        <w:rPr>
          <w:color w:val="000000"/>
          <w:sz w:val="28"/>
        </w:rPr>
        <w:t>— відстрочені податкові кредити;</w:t>
      </w:r>
    </w:p>
    <w:p w:rsidR="00F54BD5" w:rsidRDefault="00F54BD5">
      <w:pPr>
        <w:shd w:val="clear" w:color="auto" w:fill="FFFFFF"/>
        <w:spacing w:line="360" w:lineRule="auto"/>
        <w:ind w:firstLine="567"/>
        <w:rPr>
          <w:sz w:val="28"/>
        </w:rPr>
      </w:pPr>
      <w:r>
        <w:rPr>
          <w:color w:val="000000"/>
          <w:sz w:val="28"/>
        </w:rPr>
        <w:t>— інші необоротні активи.</w:t>
      </w:r>
    </w:p>
    <w:p w:rsidR="00F54BD5" w:rsidRDefault="00F54BD5">
      <w:pPr>
        <w:ind w:left="567"/>
        <w:jc w:val="both"/>
        <w:rPr>
          <w:sz w:val="28"/>
        </w:rPr>
      </w:pPr>
    </w:p>
    <w:p w:rsidR="00F54BD5" w:rsidRDefault="00F54BD5">
      <w:pPr>
        <w:ind w:left="567"/>
        <w:jc w:val="both"/>
        <w:rPr>
          <w:sz w:val="28"/>
        </w:rPr>
      </w:pPr>
      <w:r>
        <w:rPr>
          <w:sz w:val="28"/>
        </w:rPr>
        <w:t>1.1.Нематеріальні активи</w:t>
      </w:r>
    </w:p>
    <w:p w:rsidR="00F54BD5" w:rsidRDefault="00F54BD5">
      <w:pPr>
        <w:shd w:val="clear" w:color="auto" w:fill="FFFFFF"/>
        <w:ind w:left="62"/>
        <w:jc w:val="both"/>
        <w:rPr>
          <w:b/>
          <w:sz w:val="28"/>
        </w:rPr>
      </w:pPr>
    </w:p>
    <w:p w:rsidR="00F54BD5" w:rsidRDefault="00F54BD5">
      <w:pPr>
        <w:shd w:val="clear" w:color="auto" w:fill="FFFFFF"/>
        <w:spacing w:line="360" w:lineRule="auto"/>
        <w:ind w:firstLine="567"/>
        <w:jc w:val="both"/>
        <w:rPr>
          <w:sz w:val="28"/>
        </w:rPr>
      </w:pPr>
      <w:r>
        <w:rPr>
          <w:sz w:val="28"/>
        </w:rPr>
        <w:t xml:space="preserve">Нематеріальні активи представляють вкладення коштів підприємства (його витрати) у нематеріальні об'єкти, що використовуються протягом довгострокового періоду в господарській діяльності та приносять прибуток. </w:t>
      </w:r>
    </w:p>
    <w:p w:rsidR="00F54BD5" w:rsidRDefault="00F54BD5">
      <w:pPr>
        <w:shd w:val="clear" w:color="auto" w:fill="FFFFFF"/>
        <w:spacing w:line="360" w:lineRule="auto"/>
        <w:ind w:firstLine="567"/>
        <w:jc w:val="both"/>
        <w:rPr>
          <w:sz w:val="28"/>
        </w:rPr>
      </w:pPr>
      <w:r>
        <w:rPr>
          <w:sz w:val="28"/>
        </w:rPr>
        <w:t>До нематеріальних активів відносяться права користування земельними ділянками, природними ресурсами, патенти, ліцензії, "ноу-хау", програмне забезпечення, авторські права, монопольні права і привілеї  (включаючи права на винаходи, патент, ліцензію на визначені види діяльності, промислові зразки, моделі, використання художньо-конструкторських рішень), організаційні витрати (включаючи плату за державну реєстрацію підприємства, брокерське місце і т.ін.), торговельні марки, товарні і фірмові знаки, ціна фірми.</w:t>
      </w:r>
    </w:p>
    <w:p w:rsidR="00F54BD5" w:rsidRDefault="00F54BD5">
      <w:pPr>
        <w:shd w:val="clear" w:color="auto" w:fill="FFFFFF"/>
        <w:spacing w:line="360" w:lineRule="auto"/>
        <w:ind w:firstLine="567"/>
        <w:jc w:val="both"/>
        <w:rPr>
          <w:sz w:val="28"/>
        </w:rPr>
      </w:pPr>
      <w:r>
        <w:rPr>
          <w:sz w:val="28"/>
        </w:rPr>
        <w:t>За характером застосування нематеріальні активи схожі на основні засоби. Вони використовуються тривалий період, приносять прибуток, і з часом велика частина з них втрачає свою вартість. Особливістю нематеріальних активів є відсутність матеріально-речової структури, складність визначення вартості,  невизначеність при виявленні прибутку від їхнього застосування. Оцінка нематеріальних активів відбувається за узгодженням сторін при їхньому внеску в статутний капітал на основі цін світового або внутрішнього ринку. У вартість нематеріальних активів входять покупна ціна, витрати, зв'язані з придбанням і приведенням у стан готовності цих активів. Вартість нематеріальних активів включається в собівартість продукції шляхом нарахування зносу.</w:t>
      </w:r>
    </w:p>
    <w:p w:rsidR="00F54BD5" w:rsidRDefault="00F54BD5">
      <w:pPr>
        <w:spacing w:line="360" w:lineRule="auto"/>
        <w:ind w:firstLine="567"/>
        <w:jc w:val="both"/>
        <w:rPr>
          <w:sz w:val="28"/>
        </w:rPr>
      </w:pPr>
    </w:p>
    <w:p w:rsidR="00F54BD5" w:rsidRDefault="00F54BD5">
      <w:pPr>
        <w:pStyle w:val="a3"/>
        <w:spacing w:line="360" w:lineRule="auto"/>
        <w:rPr>
          <w:sz w:val="28"/>
        </w:rPr>
      </w:pPr>
      <w:r>
        <w:rPr>
          <w:sz w:val="28"/>
        </w:rPr>
        <w:t>1.2. Основні засоби</w:t>
      </w:r>
    </w:p>
    <w:p w:rsidR="00F54BD5" w:rsidRDefault="00F54BD5">
      <w:pPr>
        <w:pStyle w:val="a3"/>
        <w:spacing w:line="360" w:lineRule="auto"/>
        <w:rPr>
          <w:b/>
          <w:sz w:val="28"/>
        </w:rPr>
      </w:pPr>
    </w:p>
    <w:p w:rsidR="00F54BD5" w:rsidRDefault="00F54BD5">
      <w:pPr>
        <w:shd w:val="clear" w:color="auto" w:fill="FFFFFF"/>
        <w:spacing w:line="360" w:lineRule="auto"/>
        <w:ind w:right="62" w:firstLine="567"/>
        <w:jc w:val="both"/>
        <w:rPr>
          <w:sz w:val="28"/>
        </w:rPr>
      </w:pPr>
      <w:r>
        <w:rPr>
          <w:b/>
          <w:color w:val="000000"/>
          <w:sz w:val="28"/>
        </w:rPr>
        <w:t xml:space="preserve">Основні засоби </w:t>
      </w:r>
      <w:r>
        <w:rPr>
          <w:color w:val="000000"/>
          <w:sz w:val="28"/>
        </w:rPr>
        <w:t>- це матеріальні активи, які підприємство утримує з метою використання в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становить більше одного року (або операційного циклу, якщо він триваліший за рік).</w:t>
      </w:r>
    </w:p>
    <w:p w:rsidR="00F54BD5" w:rsidRDefault="00F54BD5">
      <w:pPr>
        <w:pStyle w:val="a3"/>
        <w:spacing w:line="360" w:lineRule="auto"/>
        <w:rPr>
          <w:sz w:val="28"/>
        </w:rPr>
      </w:pPr>
      <w:r>
        <w:rPr>
          <w:sz w:val="28"/>
        </w:rPr>
        <w:t xml:space="preserve">До основних засобів належать власні та отримані на умовах фінансового лізингу об’єкти та орендовані цілісні майнові комплекси, а також інші необоротні матеріальні активи. </w:t>
      </w:r>
    </w:p>
    <w:p w:rsidR="00F54BD5" w:rsidRDefault="00F54BD5">
      <w:pPr>
        <w:pStyle w:val="a3"/>
        <w:spacing w:line="360" w:lineRule="auto"/>
        <w:rPr>
          <w:sz w:val="28"/>
        </w:rPr>
      </w:pPr>
      <w:r>
        <w:rPr>
          <w:sz w:val="28"/>
        </w:rPr>
        <w:t>Життєвий цикл основних засобів складається з наступних етапів:</w:t>
      </w:r>
    </w:p>
    <w:p w:rsidR="00F54BD5" w:rsidRDefault="00F54BD5">
      <w:pPr>
        <w:pStyle w:val="20"/>
        <w:spacing w:line="360" w:lineRule="auto"/>
        <w:rPr>
          <w:sz w:val="28"/>
        </w:rPr>
      </w:pPr>
      <w:r>
        <w:rPr>
          <w:sz w:val="28"/>
        </w:rPr>
        <w:t>надходження - участь у  виробничому процесі -  переміщення усере</w:t>
      </w:r>
      <w:r>
        <w:rPr>
          <w:sz w:val="28"/>
        </w:rPr>
        <w:softHyphen/>
        <w:t>дині підприємства - ремонт - здача в оренду – інвентаризація -  вибуття.</w:t>
      </w:r>
    </w:p>
    <w:p w:rsidR="00F54BD5" w:rsidRDefault="00F54BD5">
      <w:pPr>
        <w:pStyle w:val="20"/>
        <w:spacing w:line="360" w:lineRule="auto"/>
        <w:rPr>
          <w:sz w:val="28"/>
        </w:rPr>
      </w:pPr>
      <w:r>
        <w:rPr>
          <w:sz w:val="28"/>
        </w:rPr>
        <w:t>Вартість основних фондів (за винятком земельних ділянок) частинами, по мірі їхнього зносу, переноситься на вартість продукції (послуги) і відшкодовується в процесі її реалізації. Цей процес називається амортизацією. Грошові суми, що відповідають зношуванню основних засобів, накопичуються в амортизаційному фонді. Амортизаційний фонд, або грошовий фонд відшкодування, знаходиться в постійному русі.</w:t>
      </w:r>
    </w:p>
    <w:p w:rsidR="00F54BD5" w:rsidRDefault="00F54BD5">
      <w:pPr>
        <w:shd w:val="clear" w:color="auto" w:fill="FFFFFF"/>
        <w:spacing w:line="360" w:lineRule="auto"/>
        <w:ind w:firstLine="567"/>
        <w:jc w:val="both"/>
        <w:rPr>
          <w:sz w:val="28"/>
        </w:rPr>
      </w:pPr>
      <w:r>
        <w:rPr>
          <w:sz w:val="28"/>
        </w:rPr>
        <w:t>Особливості відтворення основних фондів визначаються низкою характерних ознак, до яких відносяться: поступовий перенос вартості основних фондів на вартість виготовленої продукції; рух споживчої вартості і вартості; оборот вартості фондів; часткове відтворення вартості в готовій продукції та її нагромадження в грошовій формі; поновлення основних фондів у матеріально-натуральній формі через більш-менш тривалі періоди часу, що створює можливість маневрування засобами амортизаційного фонду (рис. 1).</w:t>
      </w:r>
    </w:p>
    <w:p w:rsidR="00F54BD5" w:rsidRDefault="00F54BD5">
      <w:pPr>
        <w:shd w:val="clear" w:color="auto" w:fill="FFFFFF"/>
        <w:spacing w:line="360" w:lineRule="auto"/>
        <w:ind w:firstLine="567"/>
        <w:jc w:val="both"/>
        <w:rPr>
          <w:sz w:val="28"/>
        </w:rPr>
      </w:pPr>
    </w:p>
    <w:p w:rsidR="00F54BD5" w:rsidRDefault="00954422">
      <w:pPr>
        <w:shd w:val="clear" w:color="auto" w:fill="FFFFFF"/>
        <w:spacing w:line="360" w:lineRule="auto"/>
        <w:ind w:firstLine="567"/>
        <w:jc w:val="both"/>
        <w:rPr>
          <w:sz w:val="28"/>
        </w:rPr>
      </w:pPr>
      <w:r>
        <w:rPr>
          <w:noProof/>
          <w:sz w:val="28"/>
        </w:rPr>
        <w:pict>
          <v:shapetype id="_x0000_t202" coordsize="21600,21600" o:spt="202" path="m,l,21600r21600,l21600,xe">
            <v:stroke joinstyle="miter"/>
            <v:path gradientshapeok="t" o:connecttype="rect"/>
          </v:shapetype>
          <v:shape id="_x0000_s1027" type="#_x0000_t202" style="position:absolute;left:0;text-align:left;margin-left:183.35pt;margin-top:1.45pt;width:118.8pt;height:1in;z-index:251642880" o:allowincell="f">
            <v:textbox>
              <w:txbxContent>
                <w:p w:rsidR="00F54BD5" w:rsidRDefault="00F54BD5">
                  <w:pPr>
                    <w:pStyle w:val="21"/>
                  </w:pPr>
                  <w:r>
                    <w:t xml:space="preserve">Відрахування амортизаційних коштів та їх накопичення </w:t>
                  </w:r>
                </w:p>
                <w:p w:rsidR="00F54BD5" w:rsidRDefault="00F54BD5">
                  <w:pPr>
                    <w:pStyle w:val="21"/>
                  </w:pPr>
                  <w:r>
                    <w:t>в грошовому резервному фонді</w:t>
                  </w:r>
                </w:p>
              </w:txbxContent>
            </v:textbox>
          </v:shape>
        </w:pict>
      </w:r>
      <w:r>
        <w:rPr>
          <w:noProof/>
          <w:sz w:val="28"/>
        </w:rPr>
        <w:pict>
          <v:shape id="_x0000_s1026" type="#_x0000_t202" style="position:absolute;left:0;text-align:left;margin-left:17.75pt;margin-top:8.65pt;width:115.2pt;height:57.6pt;z-index:251641856" o:allowincell="f">
            <v:textbox>
              <w:txbxContent>
                <w:p w:rsidR="00F54BD5" w:rsidRDefault="00F54BD5">
                  <w:pPr>
                    <w:pStyle w:val="21"/>
                  </w:pPr>
                  <w:r>
                    <w:t>Виробниче використання фондів. Матеріальний знос та вартісне зношування</w:t>
                  </w:r>
                </w:p>
              </w:txbxContent>
            </v:textbox>
          </v:shape>
        </w:pict>
      </w:r>
      <w:r>
        <w:rPr>
          <w:noProof/>
          <w:sz w:val="28"/>
        </w:rPr>
        <w:pict>
          <v:shape id="_x0000_s1028" type="#_x0000_t202" style="position:absolute;left:0;text-align:left;margin-left:348.95pt;margin-top:8.65pt;width:115.2pt;height:50.4pt;z-index:251643904" o:allowincell="f">
            <v:textbox>
              <w:txbxContent>
                <w:p w:rsidR="00F54BD5" w:rsidRDefault="00F54BD5">
                  <w:pPr>
                    <w:pStyle w:val="21"/>
                  </w:pPr>
                  <w:r>
                    <w:t>Відшкодування зношених фондів новими засобами праці</w:t>
                  </w:r>
                </w:p>
              </w:txbxContent>
            </v:textbox>
          </v:shape>
        </w:pict>
      </w:r>
      <w:r>
        <w:rPr>
          <w:noProof/>
          <w:sz w:val="28"/>
        </w:rPr>
        <w:pict>
          <v:line id="_x0000_s1029" style="position:absolute;left:0;text-align:left;z-index:251644928" from="132.95pt,37.45pt" to="183.35pt,37.45pt" o:allowincell="f">
            <v:stroke endarrow="block"/>
          </v:line>
        </w:pict>
      </w:r>
    </w:p>
    <w:p w:rsidR="00F54BD5" w:rsidRDefault="00954422">
      <w:pPr>
        <w:shd w:val="clear" w:color="auto" w:fill="FFFFFF"/>
        <w:spacing w:line="360" w:lineRule="auto"/>
        <w:ind w:firstLine="567"/>
        <w:jc w:val="both"/>
        <w:rPr>
          <w:sz w:val="28"/>
        </w:rPr>
      </w:pPr>
      <w:r>
        <w:rPr>
          <w:noProof/>
          <w:sz w:val="28"/>
        </w:rPr>
        <w:pict>
          <v:line id="_x0000_s1030" style="position:absolute;left:0;text-align:left;z-index:251645952" from="302.15pt,13.3pt" to="347.15pt,13.3pt" o:allowincell="f">
            <v:stroke endarrow="block"/>
          </v:line>
        </w:pict>
      </w:r>
    </w:p>
    <w:p w:rsidR="00F54BD5" w:rsidRDefault="00F54BD5">
      <w:pPr>
        <w:shd w:val="clear" w:color="auto" w:fill="FFFFFF"/>
        <w:spacing w:line="360" w:lineRule="auto"/>
        <w:ind w:firstLine="567"/>
        <w:jc w:val="both"/>
        <w:rPr>
          <w:sz w:val="28"/>
        </w:rPr>
      </w:pPr>
    </w:p>
    <w:p w:rsidR="00F54BD5" w:rsidRDefault="00F54BD5">
      <w:pPr>
        <w:shd w:val="clear" w:color="auto" w:fill="FFFFFF"/>
        <w:spacing w:line="360" w:lineRule="auto"/>
        <w:ind w:firstLine="567"/>
        <w:jc w:val="both"/>
        <w:rPr>
          <w:sz w:val="28"/>
        </w:rPr>
      </w:pPr>
    </w:p>
    <w:p w:rsidR="00F54BD5" w:rsidRDefault="00F54BD5">
      <w:pPr>
        <w:pStyle w:val="5"/>
        <w:spacing w:line="360" w:lineRule="auto"/>
        <w:rPr>
          <w:sz w:val="28"/>
        </w:rPr>
      </w:pPr>
      <w:r>
        <w:rPr>
          <w:sz w:val="28"/>
        </w:rPr>
        <w:t>Рис 1. Оборот основних фондів</w:t>
      </w:r>
    </w:p>
    <w:p w:rsidR="00F54BD5" w:rsidRDefault="00F54BD5">
      <w:pPr>
        <w:shd w:val="clear" w:color="auto" w:fill="FFFFFF"/>
        <w:spacing w:line="360" w:lineRule="auto"/>
        <w:jc w:val="center"/>
        <w:rPr>
          <w:sz w:val="28"/>
        </w:rPr>
      </w:pPr>
    </w:p>
    <w:p w:rsidR="00F54BD5" w:rsidRDefault="00F54BD5">
      <w:pPr>
        <w:shd w:val="clear" w:color="auto" w:fill="FFFFFF"/>
        <w:spacing w:line="360" w:lineRule="auto"/>
        <w:ind w:right="29" w:firstLine="567"/>
        <w:jc w:val="both"/>
        <w:rPr>
          <w:sz w:val="28"/>
        </w:rPr>
      </w:pPr>
      <w:r>
        <w:rPr>
          <w:color w:val="000000"/>
          <w:sz w:val="28"/>
        </w:rPr>
        <w:t>Основні засоби в Україні можна згрупувати за їх функціо</w:t>
      </w:r>
      <w:r>
        <w:rPr>
          <w:color w:val="000000"/>
          <w:sz w:val="28"/>
        </w:rPr>
        <w:softHyphen/>
        <w:t>нальним призначенням, за галузевою ознакою, за використанням, за ознакою належності, за натурально-матеріальним складом.</w:t>
      </w:r>
    </w:p>
    <w:p w:rsidR="00F54BD5" w:rsidRDefault="00F54BD5">
      <w:pPr>
        <w:shd w:val="clear" w:color="auto" w:fill="FFFFFF"/>
        <w:spacing w:line="360" w:lineRule="auto"/>
        <w:ind w:firstLine="567"/>
        <w:jc w:val="both"/>
        <w:rPr>
          <w:sz w:val="28"/>
        </w:rPr>
      </w:pPr>
      <w:r>
        <w:rPr>
          <w:b/>
          <w:color w:val="000000"/>
          <w:sz w:val="28"/>
        </w:rPr>
        <w:t>За функціональним призначенням розрізняють:</w:t>
      </w:r>
    </w:p>
    <w:p w:rsidR="00F54BD5" w:rsidRDefault="00F54BD5">
      <w:pPr>
        <w:shd w:val="clear" w:color="auto" w:fill="FFFFFF"/>
        <w:spacing w:line="360" w:lineRule="auto"/>
        <w:ind w:right="14" w:firstLine="567"/>
        <w:jc w:val="both"/>
        <w:rPr>
          <w:sz w:val="28"/>
        </w:rPr>
      </w:pPr>
      <w:r>
        <w:rPr>
          <w:b/>
          <w:color w:val="000000"/>
          <w:sz w:val="28"/>
        </w:rPr>
        <w:t xml:space="preserve">виробничі </w:t>
      </w:r>
      <w:r>
        <w:rPr>
          <w:color w:val="000000"/>
          <w:sz w:val="28"/>
        </w:rPr>
        <w:t>- основні засоби, що безпосередньо беруть участь у виробничому процесі або сприяють його здійсненню (будови, споруди, силові машини та обладнання, робочі машини та обладнання тощо), що діють у сфері матеріального виробництва;</w:t>
      </w:r>
    </w:p>
    <w:p w:rsidR="00F54BD5" w:rsidRDefault="00F54BD5">
      <w:pPr>
        <w:shd w:val="clear" w:color="auto" w:fill="FFFFFF"/>
        <w:spacing w:line="360" w:lineRule="auto"/>
        <w:ind w:firstLine="567"/>
        <w:jc w:val="both"/>
        <w:rPr>
          <w:sz w:val="28"/>
        </w:rPr>
      </w:pPr>
      <w:r>
        <w:rPr>
          <w:b/>
          <w:color w:val="000000"/>
          <w:sz w:val="28"/>
        </w:rPr>
        <w:t xml:space="preserve">невиробничі основні засоби, </w:t>
      </w:r>
      <w:r>
        <w:rPr>
          <w:color w:val="000000"/>
          <w:sz w:val="28"/>
        </w:rPr>
        <w:t>що не беруть безпосередньої або побічної участі у процесі виробництва й призначені в основному для обслуговування комунальних і культурно-побуто</w:t>
      </w:r>
      <w:r>
        <w:rPr>
          <w:color w:val="000000"/>
          <w:sz w:val="28"/>
        </w:rPr>
        <w:softHyphen/>
        <w:t>вих потреб трудящих (будови, споруди, обладнання, машини, апарати тощо), які використовуються у невиробничій сфері.</w:t>
      </w:r>
    </w:p>
    <w:p w:rsidR="00F54BD5" w:rsidRDefault="00F54BD5">
      <w:pPr>
        <w:shd w:val="clear" w:color="auto" w:fill="FFFFFF"/>
        <w:spacing w:line="360" w:lineRule="auto"/>
        <w:ind w:firstLine="567"/>
        <w:jc w:val="both"/>
        <w:rPr>
          <w:sz w:val="28"/>
        </w:rPr>
      </w:pPr>
      <w:r>
        <w:rPr>
          <w:b/>
          <w:color w:val="000000"/>
          <w:sz w:val="28"/>
        </w:rPr>
        <w:t xml:space="preserve">За галузевою ознакою основні засоби поділяються </w:t>
      </w:r>
      <w:r>
        <w:rPr>
          <w:color w:val="000000"/>
          <w:sz w:val="28"/>
        </w:rPr>
        <w:t>на: промислові, будівельні, сільськогосподарські, транспортні, зв'язку тощо.</w:t>
      </w:r>
    </w:p>
    <w:p w:rsidR="00F54BD5" w:rsidRDefault="00F54BD5">
      <w:pPr>
        <w:shd w:val="clear" w:color="auto" w:fill="FFFFFF"/>
        <w:spacing w:line="360" w:lineRule="auto"/>
        <w:ind w:firstLine="567"/>
        <w:jc w:val="both"/>
        <w:rPr>
          <w:sz w:val="28"/>
        </w:rPr>
      </w:pPr>
    </w:p>
    <w:p w:rsidR="00F54BD5" w:rsidRDefault="00F54BD5">
      <w:pPr>
        <w:spacing w:line="360" w:lineRule="auto"/>
        <w:ind w:firstLine="567"/>
        <w:jc w:val="both"/>
        <w:rPr>
          <w:sz w:val="28"/>
        </w:rPr>
      </w:pPr>
      <w:r>
        <w:rPr>
          <w:sz w:val="28"/>
        </w:rPr>
        <w:t>1.3.Інші необоротні активи</w:t>
      </w:r>
    </w:p>
    <w:p w:rsidR="00F54BD5" w:rsidRDefault="00F54BD5">
      <w:pPr>
        <w:spacing w:line="360" w:lineRule="auto"/>
        <w:ind w:firstLine="567"/>
        <w:jc w:val="both"/>
        <w:rPr>
          <w:b/>
          <w:sz w:val="28"/>
        </w:rPr>
      </w:pPr>
    </w:p>
    <w:p w:rsidR="00F54BD5" w:rsidRDefault="00F54BD5">
      <w:pPr>
        <w:spacing w:line="360" w:lineRule="auto"/>
        <w:ind w:firstLine="567"/>
        <w:jc w:val="both"/>
        <w:rPr>
          <w:sz w:val="28"/>
        </w:rPr>
      </w:pPr>
      <w:r>
        <w:rPr>
          <w:b/>
          <w:sz w:val="28"/>
        </w:rPr>
        <w:t>Незавершене виробництво</w:t>
      </w:r>
      <w:r>
        <w:rPr>
          <w:sz w:val="28"/>
        </w:rPr>
        <w:t xml:space="preserve"> – це вартість незавершеного будівництва (включаючи устаткування для монтажу), що здійснюється для власних потреб підприємства, а також авансові платежі для фінансування такого будівництва.</w:t>
      </w:r>
    </w:p>
    <w:p w:rsidR="00F54BD5" w:rsidRDefault="00F54BD5">
      <w:pPr>
        <w:shd w:val="clear" w:color="auto" w:fill="FFFFFF"/>
        <w:spacing w:line="360" w:lineRule="auto"/>
        <w:ind w:firstLine="567"/>
        <w:jc w:val="both"/>
        <w:rPr>
          <w:sz w:val="28"/>
        </w:rPr>
      </w:pPr>
      <w:r>
        <w:rPr>
          <w:b/>
          <w:color w:val="000000"/>
          <w:sz w:val="28"/>
        </w:rPr>
        <w:t xml:space="preserve">Довгострокові фінансові інвестиції - </w:t>
      </w:r>
      <w:r>
        <w:rPr>
          <w:color w:val="000000"/>
          <w:sz w:val="28"/>
        </w:rPr>
        <w:t>це інвестиції на період більше одного року, а також усі інвестиції, які не можуть бути вільно реалізовані в будь-який момент, фінансові інвестиції, які згідно з відповідними положеннями (стандарта</w:t>
      </w:r>
      <w:r>
        <w:rPr>
          <w:color w:val="000000"/>
          <w:sz w:val="28"/>
        </w:rPr>
        <w:softHyphen/>
        <w:t>ми) обліковуються за методом участі в капіталі інших підприємств, інші фінансові інвестиції.</w:t>
      </w:r>
    </w:p>
    <w:p w:rsidR="00F54BD5" w:rsidRDefault="00F54BD5">
      <w:pPr>
        <w:shd w:val="clear" w:color="auto" w:fill="FFFFFF"/>
        <w:spacing w:line="360" w:lineRule="auto"/>
        <w:ind w:firstLine="567"/>
        <w:jc w:val="both"/>
        <w:rPr>
          <w:sz w:val="28"/>
        </w:rPr>
      </w:pPr>
      <w:r>
        <w:rPr>
          <w:b/>
          <w:color w:val="000000"/>
          <w:sz w:val="28"/>
        </w:rPr>
        <w:t xml:space="preserve">Довгострокова дебіторська заборгованість - </w:t>
      </w:r>
      <w:r>
        <w:rPr>
          <w:color w:val="000000"/>
          <w:sz w:val="28"/>
        </w:rPr>
        <w:t>заборго</w:t>
      </w:r>
      <w:r>
        <w:rPr>
          <w:color w:val="000000"/>
          <w:sz w:val="28"/>
        </w:rPr>
        <w:softHyphen/>
        <w:t>ваність фізичних та юридичних осіб, яка не виникає в ході нормального операційного циклу та буде погашена після 12 місяців з дати балансу.</w:t>
      </w:r>
    </w:p>
    <w:p w:rsidR="00F54BD5" w:rsidRDefault="00F54BD5">
      <w:pPr>
        <w:shd w:val="clear" w:color="auto" w:fill="FFFFFF"/>
        <w:spacing w:line="360" w:lineRule="auto"/>
        <w:ind w:firstLine="567"/>
        <w:jc w:val="both"/>
        <w:rPr>
          <w:sz w:val="28"/>
        </w:rPr>
      </w:pPr>
      <w:r>
        <w:rPr>
          <w:b/>
          <w:color w:val="000000"/>
          <w:sz w:val="28"/>
        </w:rPr>
        <w:t xml:space="preserve">Відстрочені податкові активи - </w:t>
      </w:r>
      <w:r>
        <w:rPr>
          <w:color w:val="000000"/>
          <w:sz w:val="28"/>
        </w:rPr>
        <w:t>сума податку на прибуток, що підлягає відшкодуванню в наступних періодах внаслідок тимчасової різниці між обліковою та податковою базами оцінки.</w:t>
      </w:r>
    </w:p>
    <w:p w:rsidR="00F54BD5" w:rsidRDefault="00F54BD5">
      <w:pPr>
        <w:shd w:val="clear" w:color="auto" w:fill="FFFFFF"/>
        <w:spacing w:line="360" w:lineRule="auto"/>
        <w:ind w:firstLine="567"/>
        <w:jc w:val="both"/>
        <w:rPr>
          <w:sz w:val="28"/>
        </w:rPr>
      </w:pPr>
      <w:r>
        <w:rPr>
          <w:b/>
          <w:color w:val="000000"/>
          <w:sz w:val="28"/>
        </w:rPr>
        <w:t xml:space="preserve">Інші необоротні активи </w:t>
      </w:r>
      <w:r>
        <w:rPr>
          <w:color w:val="000000"/>
          <w:sz w:val="28"/>
        </w:rPr>
        <w:t>- необоротні активи, які не можуть бути включені до вищенаведених необоротних активів.</w:t>
      </w:r>
    </w:p>
    <w:p w:rsidR="00F54BD5" w:rsidRDefault="00F54BD5">
      <w:pPr>
        <w:pStyle w:val="a3"/>
        <w:rPr>
          <w:sz w:val="28"/>
        </w:rPr>
      </w:pPr>
    </w:p>
    <w:p w:rsidR="00F54BD5" w:rsidRDefault="00F54BD5">
      <w:pPr>
        <w:pStyle w:val="2"/>
        <w:jc w:val="center"/>
        <w:rPr>
          <w:caps/>
          <w:sz w:val="28"/>
        </w:rPr>
      </w:pPr>
      <w:r>
        <w:rPr>
          <w:caps/>
          <w:sz w:val="28"/>
        </w:rPr>
        <w:t xml:space="preserve">2.Відображення необоротних активів </w:t>
      </w:r>
    </w:p>
    <w:p w:rsidR="00F54BD5" w:rsidRDefault="00F54BD5">
      <w:pPr>
        <w:pStyle w:val="2"/>
        <w:jc w:val="center"/>
        <w:rPr>
          <w:caps/>
          <w:sz w:val="28"/>
        </w:rPr>
      </w:pPr>
      <w:r>
        <w:rPr>
          <w:caps/>
          <w:sz w:val="28"/>
        </w:rPr>
        <w:t>в бухгалтерському балансі</w:t>
      </w:r>
    </w:p>
    <w:p w:rsidR="00F54BD5" w:rsidRDefault="00F54BD5">
      <w:pPr>
        <w:spacing w:line="360" w:lineRule="auto"/>
        <w:ind w:firstLine="567"/>
        <w:jc w:val="both"/>
        <w:rPr>
          <w:sz w:val="28"/>
        </w:rPr>
      </w:pPr>
    </w:p>
    <w:p w:rsidR="00F54BD5" w:rsidRDefault="00F54BD5">
      <w:pPr>
        <w:pStyle w:val="a5"/>
        <w:spacing w:line="360" w:lineRule="auto"/>
        <w:ind w:firstLine="567"/>
        <w:jc w:val="both"/>
        <w:rPr>
          <w:sz w:val="28"/>
          <w:lang w:val="uk-UA"/>
        </w:rPr>
      </w:pPr>
      <w:r>
        <w:rPr>
          <w:sz w:val="28"/>
          <w:lang w:val="uk-UA"/>
        </w:rPr>
        <w:t xml:space="preserve">Незважаючи на докорінні зміни, що відбулися в організації та техніці ведення бухгалтерського обліку у зв’язку з переходом підприємств у 2000-2001 роках на Національні стандарти, необоротні активи підприємства відображаються в I розділі Активу бухгалтерського балансу. </w:t>
      </w:r>
    </w:p>
    <w:p w:rsidR="00F54BD5" w:rsidRDefault="00F54BD5">
      <w:pPr>
        <w:pStyle w:val="a3"/>
        <w:spacing w:line="360" w:lineRule="auto"/>
        <w:rPr>
          <w:sz w:val="28"/>
        </w:rPr>
      </w:pPr>
      <w:r>
        <w:rPr>
          <w:sz w:val="28"/>
        </w:rPr>
        <w:t>Зміст статей I розділу Активу Балансу наступний:</w:t>
      </w:r>
    </w:p>
    <w:p w:rsidR="00F54BD5" w:rsidRDefault="00F54BD5">
      <w:pPr>
        <w:pStyle w:val="a6"/>
        <w:numPr>
          <w:ilvl w:val="0"/>
          <w:numId w:val="4"/>
        </w:numPr>
        <w:spacing w:line="360" w:lineRule="auto"/>
        <w:ind w:left="0" w:firstLine="567"/>
        <w:jc w:val="both"/>
        <w:rPr>
          <w:rFonts w:ascii="Times New Roman" w:hAnsi="Times New Roman"/>
          <w:sz w:val="28"/>
        </w:rPr>
      </w:pPr>
      <w:r>
        <w:rPr>
          <w:rFonts w:ascii="Times New Roman" w:hAnsi="Times New Roman"/>
          <w:sz w:val="28"/>
        </w:rPr>
        <w:t xml:space="preserve">у статті "Нематеріальні активи" відображається вартість об'єктів, які віднесені до складу нематеріальних активів згідно з відповідними положеннями (стандартами). У цій статті наводяться окремо первісна та залишкова вартість нематеріальних активів, а також нарахована у встановленому порядку сума зносу. Залишкова вартість визначається як різниця між первісною вартістю і сумою зносу, яка наводиться у дужках. </w:t>
      </w:r>
    </w:p>
    <w:p w:rsidR="00F54BD5" w:rsidRDefault="00F54BD5">
      <w:pPr>
        <w:pStyle w:val="a6"/>
        <w:numPr>
          <w:ilvl w:val="0"/>
          <w:numId w:val="5"/>
        </w:numPr>
        <w:spacing w:line="360" w:lineRule="auto"/>
        <w:ind w:left="0" w:firstLine="567"/>
        <w:jc w:val="both"/>
        <w:rPr>
          <w:rFonts w:ascii="Times New Roman" w:hAnsi="Times New Roman"/>
          <w:sz w:val="28"/>
        </w:rPr>
      </w:pPr>
      <w:r>
        <w:rPr>
          <w:rFonts w:ascii="Times New Roman" w:hAnsi="Times New Roman"/>
          <w:sz w:val="28"/>
        </w:rPr>
        <w:t xml:space="preserve">у статті "Незавершене будівництво" відображається вартість незавершених капітальних інвестицій у будівництво, створення, виготовлення, реконструкцію, модернізацію, придбання необоротних активів (включаючи необоротні матеріальні активи, призначені для заміни діючих, і устаткування для монтажу), що здійснюються підприємством, а також авансові платежі для фінансування капітального будівництва. </w:t>
      </w:r>
    </w:p>
    <w:p w:rsidR="00F54BD5" w:rsidRDefault="00F54BD5">
      <w:pPr>
        <w:pStyle w:val="a6"/>
        <w:numPr>
          <w:ilvl w:val="0"/>
          <w:numId w:val="6"/>
        </w:numPr>
        <w:tabs>
          <w:tab w:val="clear" w:pos="644"/>
          <w:tab w:val="num" w:pos="0"/>
          <w:tab w:val="num" w:pos="360"/>
        </w:tabs>
        <w:spacing w:line="360" w:lineRule="auto"/>
        <w:ind w:left="0" w:firstLine="567"/>
        <w:jc w:val="both"/>
        <w:rPr>
          <w:rFonts w:ascii="Times New Roman" w:hAnsi="Times New Roman"/>
          <w:sz w:val="28"/>
        </w:rPr>
      </w:pPr>
      <w:r>
        <w:rPr>
          <w:rFonts w:ascii="Times New Roman" w:hAnsi="Times New Roman"/>
          <w:sz w:val="28"/>
        </w:rPr>
        <w:t>у статті "Основні засоби" наводиться вартість власних та отриманих на умовах фінансового лізингу об'єктів і орендованих цілісних майнових комплексів, які віднесені до складу основних засобів згідно з відповідними положеннями (стандартами). У цій статті також наводиться вартість інших необоротних матеріальних активів.</w:t>
      </w:r>
    </w:p>
    <w:p w:rsidR="00F54BD5" w:rsidRDefault="00F54BD5">
      <w:pPr>
        <w:pStyle w:val="a6"/>
        <w:tabs>
          <w:tab w:val="num" w:pos="0"/>
        </w:tabs>
        <w:spacing w:line="360" w:lineRule="auto"/>
        <w:ind w:firstLine="567"/>
        <w:jc w:val="both"/>
        <w:rPr>
          <w:rFonts w:ascii="Times New Roman" w:hAnsi="Times New Roman"/>
          <w:sz w:val="28"/>
        </w:rPr>
      </w:pPr>
      <w:r>
        <w:rPr>
          <w:rFonts w:ascii="Times New Roman" w:hAnsi="Times New Roman"/>
          <w:sz w:val="28"/>
        </w:rPr>
        <w:t xml:space="preserve"> У цій статті наводяться окремо первісна (переоцінена) вартість, сума зносу основних засобів (у дужках) та їх залишкова вартість. Слід зазначити, що до підсумку балансу включається залишкова вартість, яка визначається як різниця між первісною (переоціненою) вартістю основних засобів і сумою їх зносу на дату балансу. </w:t>
      </w:r>
    </w:p>
    <w:p w:rsidR="00F54BD5" w:rsidRDefault="00F54BD5">
      <w:pPr>
        <w:pStyle w:val="a6"/>
        <w:numPr>
          <w:ilvl w:val="0"/>
          <w:numId w:val="7"/>
        </w:numPr>
        <w:tabs>
          <w:tab w:val="clear" w:pos="644"/>
          <w:tab w:val="num" w:pos="0"/>
          <w:tab w:val="num" w:pos="360"/>
        </w:tabs>
        <w:spacing w:line="360" w:lineRule="auto"/>
        <w:ind w:left="0" w:firstLine="567"/>
        <w:jc w:val="both"/>
        <w:rPr>
          <w:rFonts w:ascii="Times New Roman" w:hAnsi="Times New Roman"/>
          <w:sz w:val="28"/>
        </w:rPr>
      </w:pPr>
      <w:r>
        <w:rPr>
          <w:rFonts w:ascii="Times New Roman" w:hAnsi="Times New Roman"/>
          <w:sz w:val="28"/>
        </w:rPr>
        <w:t>у статті "Довгострокові фінансові інвестиції" відображаються фінансові інвестиції на період більше одного року, а також усі інвестиції, які не можуть бути вільно реалізовані в будь-який момент; також виділяються фінансові інвестиції, які згідно з відповідними положеннями (стандартами) обліковуються методом участі в капіталі.</w:t>
      </w:r>
    </w:p>
    <w:p w:rsidR="00F54BD5" w:rsidRDefault="00F54BD5">
      <w:pPr>
        <w:pStyle w:val="a6"/>
        <w:numPr>
          <w:ilvl w:val="0"/>
          <w:numId w:val="8"/>
        </w:numPr>
        <w:tabs>
          <w:tab w:val="clear" w:pos="644"/>
          <w:tab w:val="num" w:pos="0"/>
          <w:tab w:val="num" w:pos="360"/>
        </w:tabs>
        <w:spacing w:line="360" w:lineRule="auto"/>
        <w:ind w:left="0" w:firstLine="567"/>
        <w:jc w:val="both"/>
        <w:rPr>
          <w:rFonts w:ascii="Times New Roman" w:hAnsi="Times New Roman"/>
          <w:sz w:val="28"/>
        </w:rPr>
      </w:pPr>
      <w:r>
        <w:rPr>
          <w:rFonts w:ascii="Times New Roman" w:hAnsi="Times New Roman"/>
          <w:sz w:val="28"/>
        </w:rPr>
        <w:t>у статті "Довгострокова дебіторська заборгованість" показується заборгованість фізичних та юридичних осіб, яка не виникає в ході нормального операційного циклу та буде погашена після дванадцяти місяців з дати балансу.</w:t>
      </w:r>
    </w:p>
    <w:p w:rsidR="00F54BD5" w:rsidRDefault="00F54BD5">
      <w:pPr>
        <w:pStyle w:val="a6"/>
        <w:numPr>
          <w:ilvl w:val="0"/>
          <w:numId w:val="9"/>
        </w:numPr>
        <w:tabs>
          <w:tab w:val="clear" w:pos="644"/>
          <w:tab w:val="num" w:pos="0"/>
          <w:tab w:val="num" w:pos="360"/>
        </w:tabs>
        <w:spacing w:line="360" w:lineRule="auto"/>
        <w:ind w:left="0" w:firstLine="567"/>
        <w:jc w:val="both"/>
        <w:rPr>
          <w:rFonts w:ascii="Times New Roman" w:hAnsi="Times New Roman"/>
          <w:sz w:val="28"/>
        </w:rPr>
      </w:pPr>
      <w:r>
        <w:rPr>
          <w:rFonts w:ascii="Times New Roman" w:hAnsi="Times New Roman"/>
          <w:sz w:val="28"/>
        </w:rPr>
        <w:t>у статті "Відстрочені податкові активи" відображається сума податку на прибуток, що підлягає відшкодуванню в наступних періодах унаслідок тимчасової різниці між обліковою та податковою базами оцінки.</w:t>
      </w:r>
    </w:p>
    <w:p w:rsidR="00F54BD5" w:rsidRDefault="00F54BD5">
      <w:pPr>
        <w:pStyle w:val="a6"/>
        <w:numPr>
          <w:ilvl w:val="0"/>
          <w:numId w:val="10"/>
        </w:numPr>
        <w:tabs>
          <w:tab w:val="clear" w:pos="644"/>
          <w:tab w:val="num" w:pos="0"/>
          <w:tab w:val="num" w:pos="360"/>
        </w:tabs>
        <w:spacing w:line="360" w:lineRule="auto"/>
        <w:ind w:left="0" w:firstLine="567"/>
        <w:jc w:val="both"/>
        <w:rPr>
          <w:rFonts w:ascii="Times New Roman" w:hAnsi="Times New Roman"/>
          <w:sz w:val="28"/>
        </w:rPr>
      </w:pPr>
      <w:r>
        <w:rPr>
          <w:rFonts w:ascii="Times New Roman" w:hAnsi="Times New Roman"/>
          <w:sz w:val="28"/>
        </w:rPr>
        <w:t>у статті "Інші необоротні активи" наводяться суми необоротних активів, які не можуть бути включені до наведених вище статей розділу "Необоротні активи".</w:t>
      </w:r>
    </w:p>
    <w:p w:rsidR="00F54BD5" w:rsidRDefault="00F54BD5">
      <w:pPr>
        <w:spacing w:line="360" w:lineRule="auto"/>
        <w:ind w:firstLine="567"/>
        <w:jc w:val="both"/>
        <w:rPr>
          <w:sz w:val="28"/>
        </w:rPr>
      </w:pPr>
    </w:p>
    <w:p w:rsidR="00F54BD5" w:rsidRDefault="00F54BD5">
      <w:pPr>
        <w:spacing w:line="360" w:lineRule="auto"/>
        <w:ind w:firstLine="567"/>
        <w:jc w:val="both"/>
        <w:rPr>
          <w:sz w:val="28"/>
        </w:rPr>
      </w:pPr>
      <w:r>
        <w:rPr>
          <w:sz w:val="28"/>
        </w:rPr>
        <w:t>2.1.Основні засоби підприємства, їх класифікація, оцінка та завдання обліку</w:t>
      </w:r>
    </w:p>
    <w:p w:rsidR="00F54BD5" w:rsidRDefault="00F54BD5">
      <w:pPr>
        <w:shd w:val="clear" w:color="auto" w:fill="FFFFFF"/>
        <w:spacing w:line="360" w:lineRule="auto"/>
        <w:ind w:firstLine="567"/>
        <w:jc w:val="both"/>
        <w:rPr>
          <w:color w:val="000000"/>
          <w:sz w:val="28"/>
        </w:rPr>
      </w:pPr>
    </w:p>
    <w:p w:rsidR="00F54BD5" w:rsidRDefault="00F54BD5">
      <w:pPr>
        <w:shd w:val="clear" w:color="auto" w:fill="FFFFFF"/>
        <w:spacing w:line="360" w:lineRule="auto"/>
        <w:ind w:firstLine="567"/>
        <w:jc w:val="both"/>
        <w:rPr>
          <w:sz w:val="28"/>
        </w:rPr>
      </w:pPr>
      <w:r>
        <w:rPr>
          <w:color w:val="000000"/>
          <w:sz w:val="28"/>
        </w:rPr>
        <w:t>При організації обліку основних засобів і нематеріальних активів в Україні підприємствам, їх об'єднанням, госпрозра</w:t>
      </w:r>
      <w:r>
        <w:rPr>
          <w:color w:val="000000"/>
          <w:sz w:val="28"/>
        </w:rPr>
        <w:softHyphen/>
        <w:t>хунковим організаціям (крім банків), представництвам інозем</w:t>
      </w:r>
      <w:r>
        <w:rPr>
          <w:color w:val="000000"/>
          <w:sz w:val="28"/>
        </w:rPr>
        <w:softHyphen/>
        <w:t>них організацій, які здійснюють діяльність в Україні, а також підприємствам, діяльність яких фінансується за рахунок коштів бюджету, необхідно керуватися такими законо</w:t>
      </w:r>
      <w:r>
        <w:rPr>
          <w:color w:val="000000"/>
          <w:sz w:val="28"/>
        </w:rPr>
        <w:softHyphen/>
        <w:t>давчими та нормативними документами.</w:t>
      </w:r>
    </w:p>
    <w:p w:rsidR="00F54BD5" w:rsidRDefault="00F54BD5">
      <w:pPr>
        <w:shd w:val="clear" w:color="auto" w:fill="FFFFFF"/>
        <w:spacing w:line="360" w:lineRule="auto"/>
        <w:ind w:right="29" w:firstLine="567"/>
        <w:jc w:val="both"/>
        <w:rPr>
          <w:sz w:val="28"/>
        </w:rPr>
      </w:pPr>
      <w:r>
        <w:rPr>
          <w:color w:val="000000"/>
          <w:sz w:val="28"/>
        </w:rPr>
        <w:t>1. Указом Президента України "Про перехід України до загальноприйнятої у міжнародній практиці системи обліку й статистики" № 303 від 23.05.92 р.</w:t>
      </w:r>
    </w:p>
    <w:p w:rsidR="00F54BD5" w:rsidRDefault="00F54BD5">
      <w:pPr>
        <w:shd w:val="clear" w:color="auto" w:fill="FFFFFF"/>
        <w:spacing w:line="360" w:lineRule="auto"/>
        <w:ind w:right="38" w:firstLine="567"/>
        <w:jc w:val="both"/>
        <w:rPr>
          <w:color w:val="000000"/>
          <w:sz w:val="28"/>
        </w:rPr>
      </w:pPr>
      <w:r>
        <w:rPr>
          <w:color w:val="000000"/>
          <w:sz w:val="28"/>
        </w:rPr>
        <w:t xml:space="preserve">2. Положенням (стандартом) бухгалтерського обліку 7 "Основні засоби", затверджено наказом Міністерства фінансів України № 92 від 27.02.2000 р. </w:t>
      </w:r>
    </w:p>
    <w:p w:rsidR="00F54BD5" w:rsidRDefault="00F54BD5">
      <w:pPr>
        <w:shd w:val="clear" w:color="auto" w:fill="FFFFFF"/>
        <w:spacing w:line="360" w:lineRule="auto"/>
        <w:ind w:right="38" w:firstLine="567"/>
        <w:jc w:val="both"/>
        <w:rPr>
          <w:color w:val="000000"/>
          <w:sz w:val="28"/>
        </w:rPr>
      </w:pPr>
      <w:r>
        <w:rPr>
          <w:color w:val="000000"/>
          <w:sz w:val="28"/>
        </w:rPr>
        <w:t>3. Положенням (стандартом) бухгалтерського обліку 8 "Нематеріальні активи",  затверджено наказом Міністерства фінан</w:t>
      </w:r>
      <w:r>
        <w:rPr>
          <w:color w:val="000000"/>
          <w:sz w:val="28"/>
        </w:rPr>
        <w:softHyphen/>
        <w:t xml:space="preserve">сів України № 242 від 18.10.99 р. </w:t>
      </w:r>
    </w:p>
    <w:p w:rsidR="00F54BD5" w:rsidRDefault="00F54BD5">
      <w:pPr>
        <w:shd w:val="clear" w:color="auto" w:fill="FFFFFF"/>
        <w:spacing w:line="360" w:lineRule="auto"/>
        <w:ind w:right="38" w:firstLine="567"/>
        <w:jc w:val="both"/>
        <w:rPr>
          <w:sz w:val="28"/>
        </w:rPr>
      </w:pPr>
      <w:r>
        <w:rPr>
          <w:color w:val="000000"/>
          <w:sz w:val="28"/>
        </w:rPr>
        <w:t>4. Планом рахунків бухгалтерського обліку активів, капі</w:t>
      </w:r>
      <w:r>
        <w:rPr>
          <w:color w:val="000000"/>
          <w:sz w:val="28"/>
        </w:rPr>
        <w:softHyphen/>
        <w:t>талу, зобов'язань і господарських операцій підприємств та організацій № 291 від 30.11.99 р.</w:t>
      </w:r>
    </w:p>
    <w:p w:rsidR="00F54BD5" w:rsidRDefault="00F54BD5">
      <w:pPr>
        <w:pStyle w:val="30"/>
        <w:spacing w:before="0" w:line="360" w:lineRule="auto"/>
        <w:rPr>
          <w:sz w:val="28"/>
        </w:rPr>
      </w:pPr>
      <w:r>
        <w:rPr>
          <w:sz w:val="28"/>
        </w:rPr>
        <w:t>5. Інструкцією із застосування Плану рахунків бухгалтер</w:t>
      </w:r>
      <w:r>
        <w:rPr>
          <w:sz w:val="28"/>
        </w:rPr>
        <w:softHyphen/>
        <w:t>ського обліку активів, капіталу, зобов'язань і господарських операцій підприємств та організацій № 291 від 30.11.99 р.</w:t>
      </w:r>
    </w:p>
    <w:p w:rsidR="00F54BD5" w:rsidRDefault="00F54BD5">
      <w:pPr>
        <w:shd w:val="clear" w:color="auto" w:fill="FFFFFF"/>
        <w:spacing w:line="360" w:lineRule="auto"/>
        <w:ind w:right="53" w:firstLine="567"/>
        <w:jc w:val="both"/>
        <w:rPr>
          <w:sz w:val="28"/>
        </w:rPr>
      </w:pPr>
      <w:r>
        <w:rPr>
          <w:b/>
          <w:color w:val="000000"/>
          <w:sz w:val="28"/>
        </w:rPr>
        <w:t xml:space="preserve">Об'єкт основних засобів </w:t>
      </w:r>
      <w:r>
        <w:rPr>
          <w:color w:val="000000"/>
          <w:sz w:val="28"/>
        </w:rPr>
        <w:t>- це закінчений пристрій з усіма пристосуваннями і приладдям для нього або окремий конструк</w:t>
      </w:r>
      <w:r>
        <w:rPr>
          <w:color w:val="000000"/>
          <w:sz w:val="28"/>
        </w:rPr>
        <w:softHyphen/>
        <w:t>тивно відокремлений предмет, призначений для виконання певних самостійних функцій, чи відокремлений комплекс кон</w:t>
      </w:r>
      <w:r>
        <w:rPr>
          <w:color w:val="000000"/>
          <w:sz w:val="28"/>
        </w:rPr>
        <w:softHyphen/>
        <w:t>структивно з'єднаних предметів однакового або різного при</w:t>
      </w:r>
      <w:r>
        <w:rPr>
          <w:color w:val="000000"/>
          <w:sz w:val="28"/>
        </w:rPr>
        <w:softHyphen/>
        <w:t>значень, що мають для обслуговування загальні пристосування, приладдя, керування та єдиний фундамент, внаслідок чого кожен предмет може виконувати свої функції, комплекс - певну роботу тільки у складі комплексу, а не самостійно.</w:t>
      </w:r>
    </w:p>
    <w:p w:rsidR="00F54BD5" w:rsidRDefault="00F54BD5">
      <w:pPr>
        <w:shd w:val="clear" w:color="auto" w:fill="FFFFFF"/>
        <w:spacing w:before="14" w:line="360" w:lineRule="auto"/>
        <w:ind w:right="53" w:firstLine="567"/>
        <w:jc w:val="both"/>
        <w:rPr>
          <w:sz w:val="28"/>
        </w:rPr>
      </w:pPr>
      <w:r>
        <w:rPr>
          <w:color w:val="000000"/>
          <w:sz w:val="28"/>
        </w:rPr>
        <w:t>Якщо один об'єкт основних засобів складається із частин, які мають різний строк корисного використання (експлуатації), то кожна з цих частин може визнаватися в бухгалтерському обліку як окремий об'єкт основних засобів.</w:t>
      </w:r>
    </w:p>
    <w:p w:rsidR="00F54BD5" w:rsidRDefault="00F54BD5">
      <w:pPr>
        <w:shd w:val="clear" w:color="auto" w:fill="FFFFFF"/>
        <w:spacing w:before="14" w:line="360" w:lineRule="auto"/>
        <w:ind w:right="43" w:firstLine="567"/>
        <w:jc w:val="both"/>
        <w:rPr>
          <w:sz w:val="28"/>
        </w:rPr>
      </w:pPr>
      <w:r>
        <w:rPr>
          <w:color w:val="000000"/>
          <w:sz w:val="28"/>
        </w:rPr>
        <w:t>Об'єкт основних засобів визнається активом, якщо існує ймовірність того, що підприємство отримає в майбутньому економічні вигоди від його використання та вартість його може бути достовірно визначена.</w:t>
      </w:r>
    </w:p>
    <w:p w:rsidR="00F54BD5" w:rsidRDefault="00F54BD5">
      <w:pPr>
        <w:shd w:val="clear" w:color="auto" w:fill="FFFFFF"/>
        <w:spacing w:line="360" w:lineRule="auto"/>
        <w:ind w:right="38" w:firstLine="567"/>
        <w:jc w:val="both"/>
        <w:rPr>
          <w:color w:val="000000"/>
          <w:sz w:val="28"/>
        </w:rPr>
      </w:pPr>
      <w:r>
        <w:rPr>
          <w:color w:val="000000"/>
          <w:sz w:val="28"/>
        </w:rPr>
        <w:t>Для чіткого обліку основних засобів промислових підприємств необхідно насамперед їх правильно класифікувати.</w:t>
      </w:r>
    </w:p>
    <w:p w:rsidR="00F54BD5" w:rsidRDefault="00F54BD5">
      <w:pPr>
        <w:shd w:val="clear" w:color="auto" w:fill="FFFFFF"/>
        <w:spacing w:line="360" w:lineRule="auto"/>
        <w:ind w:right="106" w:firstLine="567"/>
        <w:jc w:val="both"/>
        <w:rPr>
          <w:sz w:val="28"/>
        </w:rPr>
      </w:pPr>
      <w:r>
        <w:rPr>
          <w:b/>
          <w:color w:val="000000"/>
          <w:sz w:val="28"/>
        </w:rPr>
        <w:t>До промислово-виробничих основних засобів нале</w:t>
      </w:r>
      <w:r>
        <w:rPr>
          <w:b/>
          <w:color w:val="000000"/>
          <w:sz w:val="28"/>
        </w:rPr>
        <w:softHyphen/>
        <w:t xml:space="preserve">жать: </w:t>
      </w:r>
      <w:r>
        <w:rPr>
          <w:color w:val="000000"/>
          <w:sz w:val="28"/>
        </w:rPr>
        <w:t>будови, споруди, передавальні пристрої, машини та устаткування, робочі машини та обладнання, вимірювальні й регулюючі прилади, лабораторне устаткування, обчислювальна техніка, інші машини та обладнання, транспортні засоби, інструмент, виробничий інвентар та приладдя, господарський інвентар, робочі та продуктивні тварини, багаторічні насад</w:t>
      </w:r>
      <w:r>
        <w:rPr>
          <w:color w:val="000000"/>
          <w:sz w:val="28"/>
        </w:rPr>
        <w:softHyphen/>
        <w:t>ження, меліорація земель і водойми, інші основні засоби.</w:t>
      </w:r>
    </w:p>
    <w:p w:rsidR="00F54BD5" w:rsidRDefault="00F54BD5">
      <w:pPr>
        <w:shd w:val="clear" w:color="auto" w:fill="FFFFFF"/>
        <w:spacing w:line="360" w:lineRule="auto"/>
        <w:ind w:right="134" w:firstLine="567"/>
        <w:jc w:val="both"/>
        <w:rPr>
          <w:sz w:val="28"/>
        </w:rPr>
      </w:pPr>
      <w:r>
        <w:rPr>
          <w:b/>
          <w:color w:val="000000"/>
          <w:sz w:val="28"/>
        </w:rPr>
        <w:t xml:space="preserve">Невиробничі основні засоби </w:t>
      </w:r>
      <w:r>
        <w:rPr>
          <w:color w:val="000000"/>
          <w:sz w:val="28"/>
        </w:rPr>
        <w:t>безпосередньо не беруть участі у процесі виробництва. До невиробничих основних засобів належать: будови і споруди житлово-комунального та культурно-побутового призначення, транспортні засоби, облад</w:t>
      </w:r>
      <w:r>
        <w:rPr>
          <w:color w:val="000000"/>
          <w:sz w:val="28"/>
        </w:rPr>
        <w:softHyphen/>
        <w:t>нання, інструменти та інші основні засоби невиробничого призначення для обслуговування житлових, комунальних та культурно-побутових потреб населення.</w:t>
      </w:r>
    </w:p>
    <w:p w:rsidR="00F54BD5" w:rsidRDefault="00F54BD5">
      <w:pPr>
        <w:shd w:val="clear" w:color="auto" w:fill="FFFFFF"/>
        <w:spacing w:line="360" w:lineRule="auto"/>
        <w:ind w:right="168" w:firstLine="567"/>
        <w:jc w:val="both"/>
        <w:rPr>
          <w:sz w:val="28"/>
        </w:rPr>
      </w:pPr>
      <w:r>
        <w:rPr>
          <w:b/>
          <w:color w:val="000000"/>
          <w:sz w:val="28"/>
        </w:rPr>
        <w:t xml:space="preserve">За використанням основні засоби поділяються </w:t>
      </w:r>
      <w:r>
        <w:rPr>
          <w:color w:val="000000"/>
          <w:sz w:val="28"/>
        </w:rPr>
        <w:t xml:space="preserve">на </w:t>
      </w:r>
      <w:r>
        <w:rPr>
          <w:b/>
          <w:color w:val="000000"/>
          <w:sz w:val="28"/>
        </w:rPr>
        <w:t xml:space="preserve">діючі </w:t>
      </w:r>
      <w:r>
        <w:rPr>
          <w:color w:val="000000"/>
          <w:sz w:val="28"/>
        </w:rPr>
        <w:t>(всі основні засоби, що використовуються у господар</w:t>
      </w:r>
      <w:r>
        <w:rPr>
          <w:color w:val="000000"/>
          <w:sz w:val="28"/>
        </w:rPr>
        <w:softHyphen/>
        <w:t xml:space="preserve">стві), </w:t>
      </w:r>
      <w:r>
        <w:rPr>
          <w:b/>
          <w:color w:val="000000"/>
          <w:sz w:val="28"/>
        </w:rPr>
        <w:t xml:space="preserve">недіючі </w:t>
      </w:r>
      <w:r>
        <w:rPr>
          <w:color w:val="000000"/>
          <w:sz w:val="28"/>
        </w:rPr>
        <w:t xml:space="preserve">(ті, що не використовуються у даний період часу у зв'язку з тимчасовою консервацією підприємств або окремих цехів), </w:t>
      </w:r>
      <w:r>
        <w:rPr>
          <w:b/>
          <w:color w:val="000000"/>
          <w:sz w:val="28"/>
        </w:rPr>
        <w:t xml:space="preserve">запасні </w:t>
      </w:r>
      <w:r>
        <w:rPr>
          <w:color w:val="000000"/>
          <w:sz w:val="28"/>
        </w:rPr>
        <w:t>(різне устаткування, що знаходиться в резерві й призначене для зміни об'єктів основних засобів, що вибули або ремонтуються).</w:t>
      </w:r>
    </w:p>
    <w:p w:rsidR="00F54BD5" w:rsidRDefault="00F54BD5">
      <w:pPr>
        <w:shd w:val="clear" w:color="auto" w:fill="FFFFFF"/>
        <w:spacing w:line="360" w:lineRule="auto"/>
        <w:ind w:right="187" w:firstLine="567"/>
        <w:jc w:val="both"/>
        <w:rPr>
          <w:sz w:val="28"/>
        </w:rPr>
      </w:pPr>
      <w:r>
        <w:rPr>
          <w:color w:val="000000"/>
          <w:sz w:val="28"/>
        </w:rPr>
        <w:t xml:space="preserve">Істотне значення в обліку основних засобів має розподіл їх </w:t>
      </w:r>
      <w:r>
        <w:rPr>
          <w:b/>
          <w:color w:val="000000"/>
          <w:sz w:val="28"/>
        </w:rPr>
        <w:t xml:space="preserve">за ознакою належності </w:t>
      </w:r>
      <w:r>
        <w:rPr>
          <w:color w:val="000000"/>
          <w:sz w:val="28"/>
        </w:rPr>
        <w:t xml:space="preserve">на власні й орендовані. </w:t>
      </w:r>
      <w:r>
        <w:rPr>
          <w:b/>
          <w:color w:val="000000"/>
          <w:sz w:val="28"/>
        </w:rPr>
        <w:t xml:space="preserve">Власні </w:t>
      </w:r>
      <w:r>
        <w:rPr>
          <w:color w:val="000000"/>
          <w:sz w:val="28"/>
        </w:rPr>
        <w:t>засоби можуть складатися із статутного (пайового, акціонерного) капіталу, додаткового капіталу з відповідних джерел на розширення роботи підприємства, власних прибутків, цільового фінансування і цільових надходжень.</w:t>
      </w:r>
    </w:p>
    <w:p w:rsidR="00F54BD5" w:rsidRDefault="00F54BD5">
      <w:pPr>
        <w:shd w:val="clear" w:color="auto" w:fill="FFFFFF"/>
        <w:spacing w:line="360" w:lineRule="auto"/>
        <w:ind w:right="29" w:firstLine="567"/>
        <w:jc w:val="both"/>
        <w:rPr>
          <w:color w:val="000000"/>
          <w:sz w:val="28"/>
        </w:rPr>
      </w:pPr>
      <w:r>
        <w:rPr>
          <w:b/>
          <w:color w:val="000000"/>
          <w:sz w:val="28"/>
        </w:rPr>
        <w:t xml:space="preserve">Орендовані основні засоби </w:t>
      </w:r>
      <w:r>
        <w:rPr>
          <w:color w:val="000000"/>
          <w:sz w:val="28"/>
        </w:rPr>
        <w:t>показуються у балансі орендодавця, тим самим виключається можливість подвійного обліку одних і тих самих засобів.</w:t>
      </w:r>
    </w:p>
    <w:p w:rsidR="00F54BD5" w:rsidRDefault="00F54BD5">
      <w:pPr>
        <w:shd w:val="clear" w:color="auto" w:fill="FFFFFF"/>
        <w:spacing w:line="360" w:lineRule="auto"/>
        <w:ind w:right="29" w:firstLine="567"/>
        <w:jc w:val="both"/>
        <w:rPr>
          <w:color w:val="000000"/>
          <w:sz w:val="28"/>
        </w:rPr>
      </w:pPr>
    </w:p>
    <w:p w:rsidR="00F54BD5" w:rsidRDefault="00F54BD5">
      <w:pPr>
        <w:shd w:val="clear" w:color="auto" w:fill="FFFFFF"/>
        <w:spacing w:line="360" w:lineRule="auto"/>
        <w:ind w:right="29" w:firstLine="567"/>
        <w:jc w:val="both"/>
        <w:rPr>
          <w:color w:val="000000"/>
          <w:sz w:val="28"/>
        </w:rPr>
      </w:pPr>
      <w:r>
        <w:rPr>
          <w:color w:val="000000"/>
          <w:sz w:val="28"/>
        </w:rPr>
        <w:t>2.2.Нематеріальні активи, їх облік</w:t>
      </w:r>
    </w:p>
    <w:p w:rsidR="00F54BD5" w:rsidRDefault="00F54BD5">
      <w:pPr>
        <w:shd w:val="clear" w:color="auto" w:fill="FFFFFF"/>
        <w:spacing w:line="360" w:lineRule="auto"/>
        <w:ind w:right="29" w:firstLine="567"/>
        <w:jc w:val="both"/>
        <w:rPr>
          <w:color w:val="000000"/>
          <w:sz w:val="28"/>
        </w:rPr>
      </w:pPr>
    </w:p>
    <w:p w:rsidR="00F54BD5" w:rsidRDefault="00F54BD5">
      <w:pPr>
        <w:shd w:val="clear" w:color="auto" w:fill="FFFFFF"/>
        <w:spacing w:line="360" w:lineRule="auto"/>
        <w:ind w:firstLine="567"/>
        <w:jc w:val="both"/>
        <w:rPr>
          <w:sz w:val="28"/>
        </w:rPr>
      </w:pPr>
      <w:r>
        <w:rPr>
          <w:color w:val="000000"/>
          <w:sz w:val="28"/>
        </w:rPr>
        <w:t>Положення (стандарт) бухгалтерського обліку 8 “Нематеріальні активи”</w:t>
      </w:r>
      <w:r>
        <w:rPr>
          <w:b/>
          <w:color w:val="000000"/>
          <w:sz w:val="28"/>
        </w:rPr>
        <w:t xml:space="preserve"> </w:t>
      </w:r>
      <w:r>
        <w:rPr>
          <w:color w:val="000000"/>
          <w:sz w:val="28"/>
        </w:rPr>
        <w:t>№242 від 18.10.99 р. визначає методологію обліку нематеріальних активів, придбаних чи створених підприємством, яка включає:</w:t>
      </w:r>
    </w:p>
    <w:p w:rsidR="00F54BD5" w:rsidRDefault="00F54BD5">
      <w:pPr>
        <w:shd w:val="clear" w:color="auto" w:fill="FFFFFF"/>
        <w:spacing w:line="360" w:lineRule="auto"/>
        <w:ind w:firstLine="567"/>
        <w:jc w:val="both"/>
        <w:rPr>
          <w:sz w:val="28"/>
        </w:rPr>
      </w:pPr>
      <w:r>
        <w:rPr>
          <w:color w:val="000000"/>
          <w:sz w:val="28"/>
        </w:rPr>
        <w:t>- порядок їх визначення та оцінки:</w:t>
      </w:r>
    </w:p>
    <w:p w:rsidR="00F54BD5" w:rsidRDefault="00F54BD5">
      <w:pPr>
        <w:shd w:val="clear" w:color="auto" w:fill="FFFFFF"/>
        <w:spacing w:line="360" w:lineRule="auto"/>
        <w:ind w:firstLine="567"/>
        <w:jc w:val="both"/>
        <w:rPr>
          <w:sz w:val="28"/>
        </w:rPr>
      </w:pPr>
      <w:r>
        <w:rPr>
          <w:color w:val="000000"/>
          <w:sz w:val="28"/>
        </w:rPr>
        <w:t>- нарахування їх амортизації;</w:t>
      </w:r>
    </w:p>
    <w:p w:rsidR="00F54BD5" w:rsidRDefault="00F54BD5">
      <w:pPr>
        <w:shd w:val="clear" w:color="auto" w:fill="FFFFFF"/>
        <w:spacing w:line="360" w:lineRule="auto"/>
        <w:ind w:firstLine="567"/>
        <w:jc w:val="both"/>
        <w:rPr>
          <w:sz w:val="28"/>
        </w:rPr>
      </w:pPr>
      <w:r>
        <w:rPr>
          <w:color w:val="000000"/>
          <w:sz w:val="28"/>
        </w:rPr>
        <w:t>- списання з балансу;</w:t>
      </w:r>
    </w:p>
    <w:p w:rsidR="00F54BD5" w:rsidRDefault="00F54BD5">
      <w:pPr>
        <w:shd w:val="clear" w:color="auto" w:fill="FFFFFF"/>
        <w:spacing w:line="360" w:lineRule="auto"/>
        <w:ind w:firstLine="567"/>
        <w:jc w:val="both"/>
        <w:rPr>
          <w:sz w:val="28"/>
        </w:rPr>
      </w:pPr>
      <w:r>
        <w:rPr>
          <w:color w:val="000000"/>
          <w:sz w:val="28"/>
        </w:rPr>
        <w:t>- розкриття інформації.</w:t>
      </w:r>
    </w:p>
    <w:p w:rsidR="00F54BD5" w:rsidRDefault="00F54BD5">
      <w:pPr>
        <w:shd w:val="clear" w:color="auto" w:fill="FFFFFF"/>
        <w:spacing w:line="360" w:lineRule="auto"/>
        <w:ind w:firstLine="567"/>
        <w:jc w:val="both"/>
        <w:rPr>
          <w:sz w:val="28"/>
        </w:rPr>
      </w:pPr>
      <w:r>
        <w:rPr>
          <w:color w:val="000000"/>
          <w:sz w:val="28"/>
        </w:rPr>
        <w:t>Положення цього стандарту застосовуються підприємства</w:t>
      </w:r>
      <w:r>
        <w:rPr>
          <w:color w:val="000000"/>
          <w:sz w:val="28"/>
        </w:rPr>
        <w:softHyphen/>
        <w:t>ми, організаціями, установами та іншими юридичними особами всіх форм власності.</w:t>
      </w:r>
    </w:p>
    <w:p w:rsidR="00F54BD5" w:rsidRDefault="00F54BD5">
      <w:pPr>
        <w:shd w:val="clear" w:color="auto" w:fill="FFFFFF"/>
        <w:spacing w:line="360" w:lineRule="auto"/>
        <w:ind w:firstLine="567"/>
        <w:jc w:val="both"/>
        <w:rPr>
          <w:sz w:val="28"/>
        </w:rPr>
      </w:pPr>
      <w:r>
        <w:rPr>
          <w:color w:val="000000"/>
          <w:sz w:val="28"/>
        </w:rPr>
        <w:t>Облік гудвілу,</w:t>
      </w:r>
      <w:r>
        <w:rPr>
          <w:b/>
          <w:color w:val="000000"/>
          <w:sz w:val="28"/>
        </w:rPr>
        <w:t xml:space="preserve"> </w:t>
      </w:r>
      <w:r>
        <w:rPr>
          <w:color w:val="000000"/>
          <w:sz w:val="28"/>
        </w:rPr>
        <w:t>який виникає під час об'єднання підпри</w:t>
      </w:r>
      <w:r>
        <w:rPr>
          <w:color w:val="000000"/>
          <w:sz w:val="28"/>
        </w:rPr>
        <w:softHyphen/>
        <w:t>ємств, визначається Положенням (стандартом) бухгалтерсько</w:t>
      </w:r>
      <w:r>
        <w:rPr>
          <w:color w:val="000000"/>
          <w:sz w:val="28"/>
        </w:rPr>
        <w:softHyphen/>
        <w:t>го обліку 19 "Об'єднання підприємств</w:t>
      </w:r>
      <w:r>
        <w:rPr>
          <w:b/>
          <w:color w:val="000000"/>
          <w:sz w:val="28"/>
        </w:rPr>
        <w:t xml:space="preserve"> </w:t>
      </w:r>
      <w:r>
        <w:rPr>
          <w:color w:val="000000"/>
          <w:sz w:val="28"/>
        </w:rPr>
        <w:t>№ 163 від 07.99 р.</w:t>
      </w:r>
    </w:p>
    <w:p w:rsidR="00F54BD5" w:rsidRDefault="00F54BD5">
      <w:pPr>
        <w:shd w:val="clear" w:color="auto" w:fill="FFFFFF"/>
        <w:spacing w:line="360" w:lineRule="auto"/>
        <w:ind w:firstLine="567"/>
        <w:jc w:val="both"/>
        <w:rPr>
          <w:sz w:val="28"/>
        </w:rPr>
      </w:pPr>
      <w:r>
        <w:rPr>
          <w:color w:val="000000"/>
          <w:sz w:val="28"/>
        </w:rPr>
        <w:t>Витрати, пов'язані із створенням чи придбанням нематеріаль</w:t>
      </w:r>
      <w:r>
        <w:rPr>
          <w:color w:val="000000"/>
          <w:sz w:val="28"/>
        </w:rPr>
        <w:softHyphen/>
        <w:t>ного активу, які були відображені як витрати звітного періоду, не підлягають у наступні звітні періоди визнанню як актив.</w:t>
      </w:r>
    </w:p>
    <w:p w:rsidR="00F54BD5" w:rsidRDefault="00F54BD5">
      <w:pPr>
        <w:shd w:val="clear" w:color="auto" w:fill="FFFFFF"/>
        <w:spacing w:line="360" w:lineRule="auto"/>
        <w:ind w:firstLine="567"/>
        <w:jc w:val="both"/>
        <w:rPr>
          <w:sz w:val="28"/>
        </w:rPr>
      </w:pPr>
      <w:r>
        <w:rPr>
          <w:b/>
          <w:color w:val="000000"/>
          <w:sz w:val="28"/>
        </w:rPr>
        <w:t xml:space="preserve">Не визнаються як </w:t>
      </w:r>
      <w:r>
        <w:rPr>
          <w:color w:val="000000"/>
          <w:sz w:val="28"/>
        </w:rPr>
        <w:t xml:space="preserve">актив, </w:t>
      </w:r>
      <w:r>
        <w:rPr>
          <w:b/>
          <w:color w:val="000000"/>
          <w:sz w:val="28"/>
        </w:rPr>
        <w:t>а завжди відображаються у складі витрат звітного періоду:</w:t>
      </w:r>
    </w:p>
    <w:p w:rsidR="00F54BD5" w:rsidRDefault="00F54BD5">
      <w:pPr>
        <w:shd w:val="clear" w:color="auto" w:fill="FFFFFF"/>
        <w:spacing w:line="360" w:lineRule="auto"/>
        <w:ind w:firstLine="567"/>
        <w:jc w:val="both"/>
        <w:rPr>
          <w:sz w:val="28"/>
        </w:rPr>
      </w:pPr>
      <w:r>
        <w:rPr>
          <w:color w:val="000000"/>
          <w:sz w:val="28"/>
        </w:rPr>
        <w:t>- витрати на рекламу;</w:t>
      </w:r>
    </w:p>
    <w:p w:rsidR="00F54BD5" w:rsidRDefault="00F54BD5">
      <w:pPr>
        <w:shd w:val="clear" w:color="auto" w:fill="FFFFFF"/>
        <w:spacing w:line="360" w:lineRule="auto"/>
        <w:ind w:firstLine="567"/>
        <w:jc w:val="both"/>
        <w:rPr>
          <w:sz w:val="28"/>
        </w:rPr>
      </w:pPr>
      <w:r>
        <w:rPr>
          <w:color w:val="000000"/>
          <w:sz w:val="28"/>
        </w:rPr>
        <w:t>- витрати на підготовку і перепідготовку кадрів;</w:t>
      </w:r>
    </w:p>
    <w:p w:rsidR="00F54BD5" w:rsidRDefault="00F54BD5">
      <w:pPr>
        <w:shd w:val="clear" w:color="auto" w:fill="FFFFFF"/>
        <w:spacing w:line="360" w:lineRule="auto"/>
        <w:ind w:firstLine="567"/>
        <w:jc w:val="both"/>
        <w:rPr>
          <w:sz w:val="28"/>
        </w:rPr>
      </w:pPr>
      <w:r>
        <w:rPr>
          <w:color w:val="000000"/>
          <w:sz w:val="28"/>
        </w:rPr>
        <w:t>- витрати на створення підприємства та підготовку його основної діяльності (організаційні витрати);</w:t>
      </w:r>
    </w:p>
    <w:p w:rsidR="00F54BD5" w:rsidRDefault="00F54BD5">
      <w:pPr>
        <w:shd w:val="clear" w:color="auto" w:fill="FFFFFF"/>
        <w:spacing w:line="360" w:lineRule="auto"/>
        <w:ind w:firstLine="567"/>
        <w:jc w:val="both"/>
        <w:rPr>
          <w:sz w:val="28"/>
        </w:rPr>
      </w:pPr>
      <w:r>
        <w:rPr>
          <w:color w:val="000000"/>
          <w:sz w:val="28"/>
        </w:rPr>
        <w:t>- витрати на підвищення ділової репутації підприємства (гудвіл), вартість видань.</w:t>
      </w:r>
    </w:p>
    <w:p w:rsidR="00F54BD5" w:rsidRDefault="00F54BD5">
      <w:pPr>
        <w:shd w:val="clear" w:color="auto" w:fill="FFFFFF"/>
        <w:spacing w:line="360" w:lineRule="auto"/>
        <w:ind w:firstLine="567"/>
        <w:jc w:val="both"/>
        <w:rPr>
          <w:sz w:val="28"/>
        </w:rPr>
      </w:pPr>
      <w:r>
        <w:rPr>
          <w:b/>
          <w:color w:val="000000"/>
          <w:sz w:val="28"/>
        </w:rPr>
        <w:t>Нематеріальний актив визнається як актив, якщо:</w:t>
      </w:r>
    </w:p>
    <w:p w:rsidR="00F54BD5" w:rsidRDefault="00F54BD5">
      <w:pPr>
        <w:shd w:val="clear" w:color="auto" w:fill="FFFFFF"/>
        <w:spacing w:line="360" w:lineRule="auto"/>
        <w:ind w:firstLine="567"/>
        <w:jc w:val="both"/>
        <w:rPr>
          <w:sz w:val="28"/>
        </w:rPr>
      </w:pPr>
      <w:r>
        <w:rPr>
          <w:color w:val="000000"/>
          <w:sz w:val="28"/>
        </w:rPr>
        <w:t>- існує ймовірність отримання у майбутньому економічних вигод підприємством внаслідок його використання;</w:t>
      </w:r>
    </w:p>
    <w:p w:rsidR="00F54BD5" w:rsidRDefault="00F54BD5">
      <w:pPr>
        <w:shd w:val="clear" w:color="auto" w:fill="FFFFFF"/>
        <w:spacing w:line="360" w:lineRule="auto"/>
        <w:ind w:firstLine="567"/>
        <w:jc w:val="both"/>
        <w:rPr>
          <w:sz w:val="28"/>
        </w:rPr>
      </w:pPr>
      <w:r>
        <w:rPr>
          <w:color w:val="000000"/>
          <w:sz w:val="28"/>
        </w:rPr>
        <w:t>- його оцінка може бути достовірно визначена.</w:t>
      </w:r>
    </w:p>
    <w:p w:rsidR="00F54BD5" w:rsidRDefault="00F54BD5">
      <w:pPr>
        <w:shd w:val="clear" w:color="auto" w:fill="FFFFFF"/>
        <w:spacing w:line="360" w:lineRule="auto"/>
        <w:ind w:firstLine="567"/>
        <w:jc w:val="both"/>
        <w:rPr>
          <w:color w:val="000000"/>
          <w:sz w:val="28"/>
        </w:rPr>
      </w:pPr>
      <w:r>
        <w:rPr>
          <w:color w:val="000000"/>
          <w:sz w:val="28"/>
        </w:rPr>
        <w:t>Надходження і оприбуткування будь-якого об'єкта немате</w:t>
      </w:r>
      <w:r>
        <w:rPr>
          <w:color w:val="000000"/>
          <w:sz w:val="28"/>
        </w:rPr>
        <w:softHyphen/>
        <w:t>ріальних активів на підприємстві мають підтверджуватися відповідними первинними документами, в яких наводяться детальна характеристика об'єкта, його первісна вартість, термін корисного використання, норми зносу (амортизації), місце, де буде використовуватися об'єкт.</w:t>
      </w:r>
    </w:p>
    <w:p w:rsidR="00F54BD5" w:rsidRDefault="00F54BD5">
      <w:pPr>
        <w:shd w:val="clear" w:color="auto" w:fill="FFFFFF"/>
        <w:spacing w:line="360" w:lineRule="auto"/>
        <w:ind w:firstLine="567"/>
        <w:jc w:val="both"/>
        <w:rPr>
          <w:sz w:val="28"/>
        </w:rPr>
      </w:pPr>
      <w:r>
        <w:rPr>
          <w:b/>
          <w:color w:val="000000"/>
          <w:sz w:val="28"/>
        </w:rPr>
        <w:t>В обліку нематеріальні активи підлягають відобра</w:t>
      </w:r>
      <w:r>
        <w:rPr>
          <w:b/>
          <w:color w:val="000000"/>
          <w:sz w:val="28"/>
        </w:rPr>
        <w:softHyphen/>
        <w:t xml:space="preserve">женню за первісною вартістю їх придбання або створення на </w:t>
      </w:r>
      <w:r>
        <w:rPr>
          <w:color w:val="000000"/>
          <w:sz w:val="28"/>
        </w:rPr>
        <w:t>дату прийняття на баланс.</w:t>
      </w:r>
    </w:p>
    <w:p w:rsidR="00F54BD5" w:rsidRDefault="00F54BD5">
      <w:pPr>
        <w:shd w:val="clear" w:color="auto" w:fill="FFFFFF"/>
        <w:spacing w:line="360" w:lineRule="auto"/>
        <w:ind w:firstLine="567"/>
        <w:jc w:val="both"/>
        <w:rPr>
          <w:sz w:val="28"/>
        </w:rPr>
      </w:pPr>
      <w:r>
        <w:rPr>
          <w:b/>
          <w:color w:val="000000"/>
          <w:sz w:val="28"/>
        </w:rPr>
        <w:t xml:space="preserve">Бухгалтерський облік нематеріальних активів </w:t>
      </w:r>
      <w:r>
        <w:rPr>
          <w:color w:val="000000"/>
          <w:sz w:val="28"/>
        </w:rPr>
        <w:t>ведеться щодо кожного об'єкта за відповідними групами (права користування природними ресурсами, права користування майном тощо).</w:t>
      </w:r>
    </w:p>
    <w:p w:rsidR="00F54BD5" w:rsidRDefault="00F54BD5">
      <w:pPr>
        <w:shd w:val="clear" w:color="auto" w:fill="FFFFFF"/>
        <w:spacing w:line="360" w:lineRule="auto"/>
        <w:ind w:firstLine="567"/>
        <w:jc w:val="both"/>
        <w:rPr>
          <w:sz w:val="28"/>
        </w:rPr>
      </w:pPr>
      <w:r>
        <w:rPr>
          <w:b/>
          <w:color w:val="000000"/>
          <w:sz w:val="28"/>
        </w:rPr>
        <w:t xml:space="preserve">Придбаний або отриманий нематеріальний актив </w:t>
      </w:r>
      <w:r>
        <w:rPr>
          <w:color w:val="000000"/>
          <w:sz w:val="28"/>
        </w:rPr>
        <w:t>відображається в балансі, якщо існує ймовірність одержання майбутніх економічних вигод, пов'язаних з його використан</w:t>
      </w:r>
      <w:r>
        <w:rPr>
          <w:color w:val="000000"/>
          <w:sz w:val="28"/>
        </w:rPr>
        <w:softHyphen/>
        <w:t>ням, та його вартість може бути достовірно визначена.</w:t>
      </w:r>
    </w:p>
    <w:p w:rsidR="00F54BD5" w:rsidRDefault="00F54BD5">
      <w:pPr>
        <w:shd w:val="clear" w:color="auto" w:fill="FFFFFF"/>
        <w:spacing w:line="360" w:lineRule="auto"/>
        <w:ind w:firstLine="567"/>
        <w:jc w:val="both"/>
        <w:rPr>
          <w:sz w:val="28"/>
        </w:rPr>
      </w:pPr>
      <w:r>
        <w:rPr>
          <w:b/>
          <w:color w:val="000000"/>
          <w:sz w:val="28"/>
        </w:rPr>
        <w:t xml:space="preserve">Нематеріальний актив, отриманий у результаті розробки, </w:t>
      </w:r>
      <w:r>
        <w:rPr>
          <w:color w:val="000000"/>
          <w:sz w:val="28"/>
        </w:rPr>
        <w:t>слід відображати в балансі за умов, якщо підпри</w:t>
      </w:r>
      <w:r>
        <w:rPr>
          <w:color w:val="000000"/>
          <w:sz w:val="28"/>
        </w:rPr>
        <w:softHyphen/>
        <w:t>ємство має: намір, технічну можливість та ресурси для доведення нематеріального активу до стану, в якому він придатний для реалізації або використання; можливість отримання майбутніх економічних вигод від реалізації або використання нематеріаль</w:t>
      </w:r>
      <w:r>
        <w:rPr>
          <w:color w:val="000000"/>
          <w:sz w:val="28"/>
        </w:rPr>
        <w:softHyphen/>
        <w:t>ного активу; інформацію для достовірного визначення витрат, пов'язаних з розробкою нематеріального активу.</w:t>
      </w:r>
    </w:p>
    <w:p w:rsidR="00F54BD5" w:rsidRDefault="00F54BD5">
      <w:pPr>
        <w:shd w:val="clear" w:color="auto" w:fill="FFFFFF"/>
        <w:spacing w:line="360" w:lineRule="auto"/>
        <w:ind w:firstLine="567"/>
        <w:jc w:val="both"/>
        <w:rPr>
          <w:sz w:val="28"/>
        </w:rPr>
      </w:pPr>
      <w:r>
        <w:rPr>
          <w:b/>
          <w:color w:val="000000"/>
          <w:sz w:val="28"/>
        </w:rPr>
        <w:t xml:space="preserve">Якщо нематеріальний актив не відповідає вказаним критеріям визнання, </w:t>
      </w:r>
      <w:r>
        <w:rPr>
          <w:color w:val="000000"/>
          <w:sz w:val="28"/>
        </w:rPr>
        <w:t>то витрати, пов'язані з його придбанням чи створенням, визначаються витратами того звітного періоду, протягом якого вони були здійснені без визнання таких витрат у майбутньому нематеріальним активом.</w:t>
      </w:r>
    </w:p>
    <w:p w:rsidR="00F54BD5" w:rsidRDefault="00F54BD5">
      <w:pPr>
        <w:shd w:val="clear" w:color="auto" w:fill="FFFFFF"/>
        <w:spacing w:line="360" w:lineRule="auto"/>
        <w:ind w:firstLine="567"/>
        <w:jc w:val="both"/>
        <w:rPr>
          <w:color w:val="000000"/>
          <w:sz w:val="28"/>
        </w:rPr>
      </w:pPr>
    </w:p>
    <w:p w:rsidR="00F54BD5" w:rsidRDefault="00F54BD5">
      <w:pPr>
        <w:shd w:val="clear" w:color="auto" w:fill="FFFFFF"/>
        <w:spacing w:after="120"/>
        <w:jc w:val="center"/>
        <w:rPr>
          <w:b/>
          <w:sz w:val="28"/>
          <w:lang w:val="en-US"/>
        </w:rPr>
      </w:pPr>
      <w:r>
        <w:rPr>
          <w:color w:val="000000"/>
          <w:sz w:val="28"/>
        </w:rPr>
        <w:br w:type="page"/>
      </w:r>
      <w:r>
        <w:rPr>
          <w:b/>
          <w:sz w:val="28"/>
        </w:rPr>
        <w:t>Р</w:t>
      </w:r>
      <w:r>
        <w:rPr>
          <w:b/>
          <w:sz w:val="28"/>
          <w:lang w:val="ru-RU"/>
        </w:rPr>
        <w:t xml:space="preserve"> </w:t>
      </w:r>
      <w:r>
        <w:rPr>
          <w:b/>
          <w:sz w:val="28"/>
        </w:rPr>
        <w:t>О</w:t>
      </w:r>
      <w:r>
        <w:rPr>
          <w:b/>
          <w:sz w:val="28"/>
          <w:lang w:val="ru-RU"/>
        </w:rPr>
        <w:t xml:space="preserve"> </w:t>
      </w:r>
      <w:r>
        <w:rPr>
          <w:b/>
          <w:sz w:val="28"/>
        </w:rPr>
        <w:t>З</w:t>
      </w:r>
      <w:r>
        <w:rPr>
          <w:b/>
          <w:sz w:val="28"/>
          <w:lang w:val="ru-RU"/>
        </w:rPr>
        <w:t xml:space="preserve"> </w:t>
      </w:r>
      <w:r>
        <w:rPr>
          <w:b/>
          <w:sz w:val="28"/>
        </w:rPr>
        <w:t>Д</w:t>
      </w:r>
      <w:r>
        <w:rPr>
          <w:b/>
          <w:sz w:val="28"/>
          <w:lang w:val="ru-RU"/>
        </w:rPr>
        <w:t xml:space="preserve"> </w:t>
      </w:r>
      <w:r>
        <w:rPr>
          <w:b/>
          <w:sz w:val="28"/>
        </w:rPr>
        <w:t>І</w:t>
      </w:r>
      <w:r>
        <w:rPr>
          <w:b/>
          <w:sz w:val="28"/>
          <w:lang w:val="ru-RU"/>
        </w:rPr>
        <w:t xml:space="preserve"> </w:t>
      </w:r>
      <w:r>
        <w:rPr>
          <w:b/>
          <w:sz w:val="28"/>
        </w:rPr>
        <w:t>Л</w:t>
      </w:r>
      <w:r>
        <w:rPr>
          <w:b/>
          <w:sz w:val="28"/>
          <w:lang w:val="ru-RU"/>
        </w:rPr>
        <w:t xml:space="preserve"> </w:t>
      </w:r>
      <w:r>
        <w:rPr>
          <w:b/>
          <w:sz w:val="28"/>
        </w:rPr>
        <w:t xml:space="preserve"> </w:t>
      </w:r>
      <w:r>
        <w:rPr>
          <w:b/>
          <w:sz w:val="28"/>
          <w:lang w:val="en-US"/>
        </w:rPr>
        <w:t xml:space="preserve">II. </w:t>
      </w:r>
    </w:p>
    <w:p w:rsidR="00F54BD5" w:rsidRDefault="00F54BD5">
      <w:pPr>
        <w:shd w:val="clear" w:color="auto" w:fill="FFFFFF"/>
        <w:jc w:val="center"/>
        <w:rPr>
          <w:b/>
          <w:sz w:val="28"/>
          <w:lang w:val="ru-RU"/>
        </w:rPr>
      </w:pPr>
      <w:r>
        <w:rPr>
          <w:b/>
          <w:sz w:val="28"/>
          <w:lang w:val="en-US"/>
        </w:rPr>
        <w:t>УПРАВЛІННЯ ФІНАНСУВАННЯМ НЕОБОРОТНИХ АКТИВІВ ПІДПРИЄМСТВА</w:t>
      </w:r>
    </w:p>
    <w:p w:rsidR="00F54BD5" w:rsidRDefault="00F54BD5">
      <w:pPr>
        <w:shd w:val="clear" w:color="auto" w:fill="FFFFFF"/>
        <w:spacing w:before="240"/>
        <w:jc w:val="center"/>
        <w:rPr>
          <w:caps/>
          <w:sz w:val="28"/>
        </w:rPr>
      </w:pPr>
      <w:r>
        <w:rPr>
          <w:caps/>
          <w:sz w:val="28"/>
        </w:rPr>
        <w:t>3.Політика Управління необоротними активами</w:t>
      </w:r>
    </w:p>
    <w:p w:rsidR="00F54BD5" w:rsidRDefault="00F54BD5">
      <w:pPr>
        <w:ind w:firstLine="567"/>
        <w:rPr>
          <w:sz w:val="28"/>
        </w:rPr>
      </w:pPr>
    </w:p>
    <w:p w:rsidR="00F54BD5" w:rsidRDefault="00F54BD5">
      <w:pPr>
        <w:spacing w:line="360" w:lineRule="auto"/>
        <w:ind w:firstLine="567"/>
        <w:rPr>
          <w:sz w:val="28"/>
        </w:rPr>
      </w:pPr>
      <w:r>
        <w:rPr>
          <w:sz w:val="28"/>
        </w:rPr>
        <w:t>3.1.Зміст та основні напрями політики управління необоротними активами</w:t>
      </w:r>
    </w:p>
    <w:p w:rsidR="00F54BD5" w:rsidRDefault="00F54BD5">
      <w:pPr>
        <w:ind w:firstLine="567"/>
        <w:jc w:val="both"/>
        <w:rPr>
          <w:caps/>
          <w:sz w:val="28"/>
        </w:rPr>
      </w:pPr>
    </w:p>
    <w:p w:rsidR="00F54BD5" w:rsidRDefault="00F54BD5">
      <w:pPr>
        <w:shd w:val="clear" w:color="auto" w:fill="FFFFFF"/>
        <w:spacing w:line="360" w:lineRule="auto"/>
        <w:ind w:firstLine="538"/>
        <w:jc w:val="both"/>
        <w:rPr>
          <w:sz w:val="28"/>
        </w:rPr>
      </w:pPr>
      <w:r>
        <w:rPr>
          <w:spacing w:val="-1"/>
          <w:w w:val="104"/>
          <w:sz w:val="28"/>
        </w:rPr>
        <w:t>Політика управління необоротними активами являє собою частину загальної фінансової стратегії підприємства, що полягає в забезпеченні своєчасного їхнього відновлення і високої ефективності використання.</w:t>
      </w:r>
    </w:p>
    <w:p w:rsidR="00F54BD5" w:rsidRDefault="00F54BD5">
      <w:pPr>
        <w:shd w:val="clear" w:color="auto" w:fill="FFFFFF"/>
        <w:spacing w:line="360" w:lineRule="auto"/>
        <w:ind w:firstLine="567"/>
        <w:jc w:val="both"/>
        <w:rPr>
          <w:spacing w:val="-2"/>
          <w:w w:val="104"/>
          <w:sz w:val="28"/>
        </w:rPr>
      </w:pPr>
      <w:r>
        <w:rPr>
          <w:spacing w:val="-2"/>
          <w:w w:val="104"/>
          <w:sz w:val="28"/>
        </w:rPr>
        <w:t>Політика управління необоротними активами підприємства передбачає (рис.2).</w:t>
      </w:r>
    </w:p>
    <w:p w:rsidR="00F54BD5" w:rsidRDefault="00F54BD5">
      <w:pPr>
        <w:shd w:val="clear" w:color="auto" w:fill="FFFFFF"/>
        <w:spacing w:line="360" w:lineRule="auto"/>
        <w:ind w:firstLine="567"/>
        <w:jc w:val="both"/>
        <w:rPr>
          <w:spacing w:val="-2"/>
          <w:w w:val="104"/>
          <w:sz w:val="28"/>
        </w:rPr>
      </w:pPr>
    </w:p>
    <w:p w:rsidR="00F54BD5" w:rsidRDefault="00954422">
      <w:pPr>
        <w:shd w:val="clear" w:color="auto" w:fill="FFFFFF"/>
        <w:spacing w:line="360" w:lineRule="auto"/>
        <w:ind w:firstLine="567"/>
        <w:jc w:val="both"/>
        <w:rPr>
          <w:spacing w:val="-2"/>
          <w:w w:val="104"/>
          <w:sz w:val="28"/>
        </w:rPr>
      </w:pPr>
      <w:r>
        <w:rPr>
          <w:noProof/>
          <w:sz w:val="28"/>
        </w:rPr>
        <w:pict>
          <v:shape id="_x0000_s1031" type="#_x0000_t202" style="position:absolute;left:0;text-align:left;margin-left:68.15pt;margin-top:-1.95pt;width:374.4pt;height:28.8pt;z-index:251646976" o:allowincell="f">
            <v:textbox>
              <w:txbxContent>
                <w:p w:rsidR="00F54BD5" w:rsidRDefault="00F54BD5">
                  <w:pPr>
                    <w:pStyle w:val="2"/>
                    <w:rPr>
                      <w:sz w:val="26"/>
                    </w:rPr>
                  </w:pPr>
                  <w:r>
                    <w:rPr>
                      <w:sz w:val="26"/>
                    </w:rPr>
                    <w:t>Зміст політики управління необоротними активами</w:t>
                  </w:r>
                </w:p>
              </w:txbxContent>
            </v:textbox>
          </v:shape>
        </w:pict>
      </w:r>
    </w:p>
    <w:p w:rsidR="00F54BD5" w:rsidRDefault="00954422">
      <w:pPr>
        <w:shd w:val="clear" w:color="auto" w:fill="FFFFFF"/>
        <w:spacing w:line="360" w:lineRule="auto"/>
        <w:ind w:firstLine="567"/>
        <w:jc w:val="both"/>
        <w:rPr>
          <w:spacing w:val="-2"/>
          <w:w w:val="104"/>
          <w:sz w:val="28"/>
        </w:rPr>
      </w:pPr>
      <w:r>
        <w:rPr>
          <w:noProof/>
          <w:sz w:val="28"/>
        </w:rPr>
        <w:pict>
          <v:line id="_x0000_s1038" style="position:absolute;left:0;text-align:left;z-index:251654144" from="167.15pt,3.75pt" to="167.15pt,113.55pt" o:allowincell="f">
            <v:stroke endarrow="block"/>
          </v:line>
        </w:pict>
      </w:r>
      <w:r>
        <w:rPr>
          <w:noProof/>
          <w:sz w:val="28"/>
        </w:rPr>
        <w:pict>
          <v:line id="_x0000_s1039" style="position:absolute;left:0;text-align:left;z-index:251655168" from="329.15pt,3.75pt" to="329.15pt,113.55pt" o:allowincell="f">
            <v:stroke endarrow="block"/>
          </v:line>
        </w:pict>
      </w:r>
      <w:r>
        <w:rPr>
          <w:noProof/>
          <w:sz w:val="28"/>
        </w:rPr>
        <w:pict>
          <v:line id="_x0000_s1040" style="position:absolute;left:0;text-align:left;z-index:251656192" from="410.15pt,3.75pt" to="410.15pt,39.75pt" o:allowincell="f">
            <v:stroke endarrow="block"/>
          </v:line>
        </w:pict>
      </w:r>
      <w:r>
        <w:rPr>
          <w:noProof/>
          <w:sz w:val="28"/>
        </w:rPr>
        <w:pict>
          <v:line id="_x0000_s1041" style="position:absolute;left:0;text-align:left;z-index:251657216" from="104.15pt,3.75pt" to="104.15pt,39.75pt" o:allowincell="f">
            <v:stroke endarrow="block"/>
          </v:line>
        </w:pict>
      </w:r>
      <w:r>
        <w:rPr>
          <w:noProof/>
          <w:sz w:val="28"/>
        </w:rPr>
        <w:pict>
          <v:line id="_x0000_s1037" style="position:absolute;left:0;text-align:left;z-index:251653120" from="248.15pt,3.75pt" to="248.15pt,39.75pt" o:allowincell="f">
            <v:stroke endarrow="block"/>
          </v:line>
        </w:pict>
      </w:r>
    </w:p>
    <w:p w:rsidR="00F54BD5" w:rsidRDefault="00954422">
      <w:pPr>
        <w:shd w:val="clear" w:color="auto" w:fill="FFFFFF"/>
        <w:spacing w:line="360" w:lineRule="auto"/>
        <w:ind w:firstLine="567"/>
        <w:jc w:val="both"/>
        <w:rPr>
          <w:spacing w:val="-2"/>
          <w:w w:val="104"/>
          <w:sz w:val="28"/>
        </w:rPr>
      </w:pPr>
      <w:r>
        <w:rPr>
          <w:noProof/>
          <w:sz w:val="28"/>
        </w:rPr>
        <w:pict>
          <v:shape id="_x0000_s1034" type="#_x0000_t202" style="position:absolute;left:0;text-align:left;margin-left:356.15pt;margin-top:15.65pt;width:115.2pt;height:57.6pt;z-index:251650048" o:allowincell="f">
            <v:textbox style="mso-next-textbox:#_x0000_s1034">
              <w:txbxContent>
                <w:p w:rsidR="00F54BD5" w:rsidRDefault="00F54BD5">
                  <w:pPr>
                    <w:pStyle w:val="a5"/>
                    <w:rPr>
                      <w:sz w:val="20"/>
                      <w:lang w:val="uk-UA"/>
                    </w:rPr>
                  </w:pPr>
                  <w:r>
                    <w:rPr>
                      <w:sz w:val="20"/>
                      <w:lang w:val="uk-UA"/>
                    </w:rPr>
                    <w:t>3.Визначення форм задоволення</w:t>
                  </w:r>
                  <w:r>
                    <w:rPr>
                      <w:lang w:val="uk-UA"/>
                    </w:rPr>
                    <w:t xml:space="preserve"> </w:t>
                  </w:r>
                  <w:r>
                    <w:rPr>
                      <w:sz w:val="20"/>
                      <w:lang w:val="uk-UA"/>
                    </w:rPr>
                    <w:t>потреби в прирості</w:t>
                  </w:r>
                  <w:r>
                    <w:rPr>
                      <w:lang w:val="uk-UA"/>
                    </w:rPr>
                    <w:t xml:space="preserve"> </w:t>
                  </w:r>
                  <w:r>
                    <w:rPr>
                      <w:sz w:val="20"/>
                      <w:lang w:val="uk-UA"/>
                    </w:rPr>
                    <w:t>необоротних активів</w:t>
                  </w:r>
                </w:p>
              </w:txbxContent>
            </v:textbox>
          </v:shape>
        </w:pict>
      </w:r>
      <w:r>
        <w:rPr>
          <w:noProof/>
          <w:sz w:val="28"/>
        </w:rPr>
        <w:pict>
          <v:shape id="_x0000_s1032" type="#_x0000_t202" style="position:absolute;left:0;text-align:left;margin-left:32.15pt;margin-top:15.65pt;width:122.4pt;height:57.6pt;z-index:251648000" o:allowincell="f">
            <v:textbox style="mso-next-textbox:#_x0000_s1032">
              <w:txbxContent>
                <w:p w:rsidR="00F54BD5" w:rsidRDefault="00F54BD5">
                  <w:pPr>
                    <w:pStyle w:val="a5"/>
                    <w:rPr>
                      <w:sz w:val="20"/>
                      <w:lang w:val="uk-UA"/>
                    </w:rPr>
                  </w:pPr>
                  <w:r>
                    <w:rPr>
                      <w:sz w:val="20"/>
                      <w:lang w:val="uk-UA"/>
                    </w:rPr>
                    <w:t>1. Забезпечення своєчас</w:t>
                  </w:r>
                  <w:r>
                    <w:rPr>
                      <w:sz w:val="20"/>
                      <w:lang w:val="uk-UA"/>
                    </w:rPr>
                    <w:softHyphen/>
                    <w:t>ного оновлення необо</w:t>
                  </w:r>
                  <w:r>
                    <w:rPr>
                      <w:sz w:val="20"/>
                      <w:lang w:val="uk-UA"/>
                    </w:rPr>
                    <w:softHyphen/>
                    <w:t>ротних активів в процесі їх використання</w:t>
                  </w:r>
                </w:p>
              </w:txbxContent>
            </v:textbox>
          </v:shape>
        </w:pict>
      </w:r>
      <w:r>
        <w:rPr>
          <w:noProof/>
          <w:sz w:val="28"/>
        </w:rPr>
        <w:pict>
          <v:shape id="_x0000_s1033" type="#_x0000_t202" style="position:absolute;left:0;text-align:left;margin-left:188.75pt;margin-top:15.65pt;width:122.4pt;height:57.6pt;z-index:251649024" o:allowincell="f">
            <v:textbox style="mso-next-textbox:#_x0000_s1033">
              <w:txbxContent>
                <w:p w:rsidR="00F54BD5" w:rsidRDefault="00F54BD5">
                  <w:pPr>
                    <w:pStyle w:val="a5"/>
                    <w:rPr>
                      <w:sz w:val="20"/>
                      <w:lang w:val="uk-UA"/>
                    </w:rPr>
                  </w:pPr>
                  <w:r>
                    <w:rPr>
                      <w:sz w:val="20"/>
                      <w:lang w:val="uk-UA"/>
                    </w:rPr>
                    <w:t>2.Визначення розміру потреби в прирості необоротних активів</w:t>
                  </w:r>
                </w:p>
              </w:txbxContent>
            </v:textbox>
          </v:shape>
        </w:pict>
      </w:r>
    </w:p>
    <w:p w:rsidR="00F54BD5" w:rsidRDefault="00F54BD5">
      <w:pPr>
        <w:shd w:val="clear" w:color="auto" w:fill="FFFFFF"/>
        <w:spacing w:line="360" w:lineRule="auto"/>
        <w:ind w:firstLine="567"/>
        <w:jc w:val="both"/>
        <w:rPr>
          <w:spacing w:val="-2"/>
          <w:w w:val="104"/>
          <w:sz w:val="28"/>
        </w:rPr>
      </w:pPr>
    </w:p>
    <w:p w:rsidR="00F54BD5" w:rsidRDefault="00F54BD5">
      <w:pPr>
        <w:shd w:val="clear" w:color="auto" w:fill="FFFFFF"/>
        <w:spacing w:line="360" w:lineRule="auto"/>
        <w:ind w:firstLine="567"/>
        <w:jc w:val="both"/>
        <w:rPr>
          <w:spacing w:val="-2"/>
          <w:w w:val="104"/>
          <w:sz w:val="28"/>
        </w:rPr>
      </w:pPr>
    </w:p>
    <w:p w:rsidR="00F54BD5" w:rsidRDefault="00954422">
      <w:pPr>
        <w:shd w:val="clear" w:color="auto" w:fill="FFFFFF"/>
        <w:spacing w:line="360" w:lineRule="auto"/>
        <w:ind w:firstLine="567"/>
        <w:jc w:val="both"/>
        <w:rPr>
          <w:spacing w:val="-2"/>
          <w:w w:val="104"/>
          <w:sz w:val="28"/>
        </w:rPr>
      </w:pPr>
      <w:r>
        <w:rPr>
          <w:noProof/>
          <w:sz w:val="28"/>
        </w:rPr>
        <w:pict>
          <v:shape id="_x0000_s1036" type="#_x0000_t202" style="position:absolute;left:0;text-align:left;margin-left:260.3pt;margin-top:21.35pt;width:129.6pt;height:57.6pt;z-index:251652096" o:allowincell="f">
            <v:textbox style="mso-next-textbox:#_x0000_s1036">
              <w:txbxContent>
                <w:p w:rsidR="00F54BD5" w:rsidRDefault="00F54BD5">
                  <w:pPr>
                    <w:jc w:val="center"/>
                  </w:pPr>
                  <w:r>
                    <w:t>5.Формування оптимальної структури  джерел фінансу</w:t>
                  </w:r>
                  <w:r>
                    <w:softHyphen/>
                    <w:t>вання необоротних активів</w:t>
                  </w:r>
                </w:p>
              </w:txbxContent>
            </v:textbox>
          </v:shape>
        </w:pict>
      </w:r>
      <w:r>
        <w:rPr>
          <w:noProof/>
          <w:sz w:val="28"/>
        </w:rPr>
        <w:pict>
          <v:shape id="_x0000_s1035" type="#_x0000_t202" style="position:absolute;left:0;text-align:left;margin-left:104.15pt;margin-top:14.15pt;width:129.6pt;height:57.6pt;z-index:251651072" o:allowincell="f">
            <v:textbox style="mso-next-textbox:#_x0000_s1035">
              <w:txbxContent>
                <w:p w:rsidR="00F54BD5" w:rsidRDefault="00F54BD5">
                  <w:pPr>
                    <w:pStyle w:val="a5"/>
                    <w:rPr>
                      <w:lang w:val="uk-UA"/>
                    </w:rPr>
                  </w:pPr>
                  <w:r>
                    <w:rPr>
                      <w:sz w:val="20"/>
                      <w:lang w:val="uk-UA"/>
                    </w:rPr>
                    <w:t>4.Забезпечення підвищення ефективності використання</w:t>
                  </w:r>
                  <w:r>
                    <w:rPr>
                      <w:lang w:val="uk-UA"/>
                    </w:rPr>
                    <w:t xml:space="preserve"> </w:t>
                  </w:r>
                  <w:r>
                    <w:rPr>
                      <w:sz w:val="20"/>
                      <w:lang w:val="uk-UA"/>
                    </w:rPr>
                    <w:t>необоротних активів</w:t>
                  </w:r>
                </w:p>
              </w:txbxContent>
            </v:textbox>
          </v:shape>
        </w:pict>
      </w:r>
    </w:p>
    <w:p w:rsidR="00F54BD5" w:rsidRDefault="00F54BD5">
      <w:pPr>
        <w:shd w:val="clear" w:color="auto" w:fill="FFFFFF"/>
        <w:spacing w:line="360" w:lineRule="auto"/>
        <w:ind w:firstLine="567"/>
        <w:jc w:val="both"/>
        <w:rPr>
          <w:spacing w:val="-2"/>
          <w:w w:val="104"/>
          <w:sz w:val="28"/>
        </w:rPr>
      </w:pPr>
    </w:p>
    <w:p w:rsidR="00F54BD5" w:rsidRDefault="00F54BD5">
      <w:pPr>
        <w:shd w:val="clear" w:color="auto" w:fill="FFFFFF"/>
        <w:spacing w:line="360" w:lineRule="auto"/>
        <w:ind w:firstLine="567"/>
        <w:jc w:val="both"/>
        <w:rPr>
          <w:spacing w:val="-2"/>
          <w:w w:val="104"/>
          <w:sz w:val="28"/>
        </w:rPr>
      </w:pPr>
    </w:p>
    <w:p w:rsidR="00F54BD5" w:rsidRDefault="00F54BD5">
      <w:pPr>
        <w:spacing w:line="360" w:lineRule="auto"/>
        <w:rPr>
          <w:sz w:val="28"/>
        </w:rPr>
      </w:pPr>
    </w:p>
    <w:p w:rsidR="00F54BD5" w:rsidRDefault="00F54BD5">
      <w:pPr>
        <w:pStyle w:val="3"/>
        <w:rPr>
          <w:sz w:val="28"/>
        </w:rPr>
      </w:pPr>
      <w:r>
        <w:rPr>
          <w:sz w:val="28"/>
        </w:rPr>
        <w:t>Рис. 2. Основний зміст політики управління</w:t>
      </w:r>
    </w:p>
    <w:p w:rsidR="00F54BD5" w:rsidRDefault="00F54BD5">
      <w:pPr>
        <w:jc w:val="center"/>
        <w:rPr>
          <w:sz w:val="28"/>
        </w:rPr>
      </w:pPr>
      <w:r>
        <w:rPr>
          <w:sz w:val="28"/>
        </w:rPr>
        <w:t>необоротними активами на підприємстві</w:t>
      </w:r>
    </w:p>
    <w:p w:rsidR="00F54BD5" w:rsidRDefault="00F54BD5">
      <w:pPr>
        <w:spacing w:line="360" w:lineRule="auto"/>
        <w:rPr>
          <w:sz w:val="28"/>
        </w:rPr>
      </w:pPr>
    </w:p>
    <w:p w:rsidR="00F54BD5" w:rsidRDefault="00F54BD5">
      <w:pPr>
        <w:spacing w:line="360" w:lineRule="auto"/>
        <w:ind w:firstLine="567"/>
        <w:jc w:val="both"/>
        <w:rPr>
          <w:spacing w:val="-8"/>
          <w:w w:val="104"/>
          <w:sz w:val="28"/>
        </w:rPr>
      </w:pPr>
      <w:r>
        <w:rPr>
          <w:b/>
          <w:w w:val="104"/>
          <w:sz w:val="28"/>
        </w:rPr>
        <w:t>1.Забезпечення своєчасного оновлення необоротних активів у процесі їхнього використання.</w:t>
      </w:r>
      <w:r>
        <w:rPr>
          <w:w w:val="104"/>
          <w:sz w:val="28"/>
        </w:rPr>
        <w:t xml:space="preserve"> Характер і періодичність оновлення необоротних активів зв'язані з процесом руху їхньої вартості. Усупереч своїй назві необоротні активи підприємства здійснюють постійний кругообіг, хоча тривалість цього обороту в часі досить велика (рис. 3</w:t>
      </w:r>
      <w:r>
        <w:rPr>
          <w:spacing w:val="-8"/>
          <w:w w:val="104"/>
          <w:sz w:val="28"/>
        </w:rPr>
        <w:t>).</w:t>
      </w:r>
    </w:p>
    <w:p w:rsidR="00F54BD5" w:rsidRDefault="00F54BD5">
      <w:pPr>
        <w:spacing w:line="360" w:lineRule="auto"/>
        <w:rPr>
          <w:spacing w:val="-8"/>
          <w:w w:val="104"/>
          <w:sz w:val="28"/>
        </w:rPr>
      </w:pPr>
    </w:p>
    <w:p w:rsidR="00F54BD5" w:rsidRDefault="00F54BD5">
      <w:pPr>
        <w:spacing w:line="360" w:lineRule="auto"/>
        <w:rPr>
          <w:spacing w:val="-8"/>
          <w:w w:val="104"/>
          <w:sz w:val="28"/>
        </w:rPr>
      </w:pPr>
    </w:p>
    <w:p w:rsidR="00F54BD5" w:rsidRDefault="00F54BD5">
      <w:pPr>
        <w:spacing w:line="360" w:lineRule="auto"/>
        <w:rPr>
          <w:spacing w:val="-8"/>
          <w:w w:val="104"/>
          <w:sz w:val="28"/>
        </w:rPr>
      </w:pPr>
    </w:p>
    <w:p w:rsidR="00F54BD5" w:rsidRDefault="00F54BD5">
      <w:pPr>
        <w:spacing w:line="360" w:lineRule="auto"/>
        <w:rPr>
          <w:spacing w:val="-8"/>
          <w:w w:val="104"/>
          <w:sz w:val="28"/>
        </w:rPr>
      </w:pPr>
    </w:p>
    <w:p w:rsidR="00F54BD5" w:rsidRDefault="00954422">
      <w:pPr>
        <w:spacing w:line="360" w:lineRule="auto"/>
        <w:rPr>
          <w:spacing w:val="-8"/>
          <w:w w:val="104"/>
          <w:sz w:val="28"/>
        </w:rPr>
      </w:pPr>
      <w:r>
        <w:rPr>
          <w:noProof/>
          <w:spacing w:val="-8"/>
          <w:sz w:val="28"/>
        </w:rPr>
        <w:pict>
          <v:line id="_x0000_s1069" style="position:absolute;z-index:251666432" from="400.7pt,5.9pt" to="400.7pt,133.75pt" o:allowincell="f">
            <v:stroke endarrow="block"/>
          </v:line>
        </w:pict>
      </w:r>
      <w:r>
        <w:rPr>
          <w:noProof/>
          <w:spacing w:val="-8"/>
          <w:sz w:val="28"/>
        </w:rPr>
        <w:pict>
          <v:line id="_x0000_s1071" style="position:absolute;flip:x;z-index:251668480" from="98.3pt,5.9pt" to="177.5pt,5.9pt" o:allowincell="f">
            <v:stroke startarrow="block"/>
          </v:line>
        </w:pict>
      </w:r>
      <w:r>
        <w:rPr>
          <w:noProof/>
          <w:spacing w:val="-8"/>
          <w:sz w:val="28"/>
        </w:rPr>
        <w:pict>
          <v:line id="_x0000_s1068" style="position:absolute;z-index:251665408" from="328.7pt,5.9pt" to="400.7pt,5.9pt" o:allowincell="f"/>
        </w:pict>
      </w:r>
      <w:r>
        <w:rPr>
          <w:noProof/>
          <w:spacing w:val="-8"/>
          <w:sz w:val="28"/>
        </w:rPr>
        <w:pict>
          <v:shape id="_x0000_s1053" type="#_x0000_t202" style="position:absolute;margin-left:177.5pt;margin-top:-17.65pt;width:151.2pt;height:36pt;z-index:251659264" o:allowincell="f">
            <v:textbox>
              <w:txbxContent>
                <w:p w:rsidR="00F54BD5" w:rsidRDefault="00F54BD5">
                  <w:pPr>
                    <w:pStyle w:val="7"/>
                    <w:rPr>
                      <w:sz w:val="22"/>
                    </w:rPr>
                  </w:pPr>
                  <w:r>
                    <w:rPr>
                      <w:sz w:val="22"/>
                    </w:rPr>
                    <w:t xml:space="preserve">Первісна вартість </w:t>
                  </w:r>
                </w:p>
                <w:p w:rsidR="00F54BD5" w:rsidRDefault="00F54BD5">
                  <w:pPr>
                    <w:jc w:val="center"/>
                    <w:rPr>
                      <w:sz w:val="24"/>
                    </w:rPr>
                  </w:pPr>
                  <w:r>
                    <w:rPr>
                      <w:sz w:val="22"/>
                    </w:rPr>
                    <w:t>необоротних активів</w:t>
                  </w:r>
                </w:p>
              </w:txbxContent>
            </v:textbox>
          </v:shape>
        </w:pict>
      </w:r>
      <w:r>
        <w:rPr>
          <w:noProof/>
          <w:spacing w:val="-8"/>
          <w:sz w:val="28"/>
        </w:rPr>
        <w:pict>
          <v:line id="_x0000_s1056" style="position:absolute;flip:x;z-index:251662336" from="138.1pt,99.35pt" to="201.1pt,135.7pt" o:allowincell="f">
            <v:stroke endarrow="block"/>
          </v:line>
        </w:pict>
      </w:r>
      <w:r>
        <w:rPr>
          <w:noProof/>
          <w:sz w:val="28"/>
        </w:rPr>
        <w:pict>
          <v:shape id="_x0000_s1054" type="#_x0000_t202" style="position:absolute;margin-left:321.95pt;margin-top:135.35pt;width:151.2pt;height:50.4pt;z-index:251660288" o:allowincell="f">
            <v:textbox>
              <w:txbxContent>
                <w:p w:rsidR="00F54BD5" w:rsidRDefault="00F54BD5">
                  <w:pPr>
                    <w:pStyle w:val="31"/>
                    <w:jc w:val="center"/>
                  </w:pPr>
                  <w:r>
                    <w:t xml:space="preserve">Вартість зносу необоротних активів, що переноситься </w:t>
                  </w:r>
                </w:p>
                <w:p w:rsidR="00F54BD5" w:rsidRDefault="00F54BD5">
                  <w:pPr>
                    <w:pStyle w:val="31"/>
                    <w:jc w:val="center"/>
                  </w:pPr>
                  <w:r>
                    <w:t>на продукцію</w:t>
                  </w:r>
                </w:p>
              </w:txbxContent>
            </v:textbox>
          </v:shape>
        </w:pict>
      </w:r>
      <w:r>
        <w:rPr>
          <w:noProof/>
          <w:sz w:val="28"/>
        </w:rPr>
        <w:pict>
          <v:shape id="_x0000_s1055" type="#_x0000_t202" style="position:absolute;margin-left:19.1pt;margin-top:135.35pt;width:158.4pt;height:50.4pt;z-index:251661312" o:allowincell="f">
            <v:textbox>
              <w:txbxContent>
                <w:p w:rsidR="00F54BD5" w:rsidRDefault="00F54BD5">
                  <w:pPr>
                    <w:pStyle w:val="31"/>
                    <w:jc w:val="center"/>
                  </w:pPr>
                  <w:r>
                    <w:t>Накопичена сума амортизації,  що інвестується в необоротні активи</w:t>
                  </w:r>
                </w:p>
              </w:txbxContent>
            </v:textbox>
          </v:shape>
        </w:pict>
      </w:r>
      <w:r>
        <w:rPr>
          <w:noProof/>
          <w:spacing w:val="-8"/>
          <w:sz w:val="28"/>
        </w:rPr>
        <w:pict>
          <v:line id="_x0000_s1072" style="position:absolute;flip:y;z-index:251669504" from="98.3pt,5.9pt" to="98.3pt,133.75pt" o:allowincell="f"/>
        </w:pict>
      </w:r>
      <w:r>
        <w:rPr>
          <w:noProof/>
          <w:spacing w:val="-8"/>
          <w:sz w:val="28"/>
        </w:rPr>
        <w:pict>
          <v:line id="_x0000_s1058" style="position:absolute;flip:y;z-index:251664384" from="249.5pt,18.35pt" to="249.5pt,54.35pt" o:allowincell="f">
            <v:stroke endarrow="block"/>
          </v:line>
        </w:pict>
      </w:r>
    </w:p>
    <w:p w:rsidR="00F54BD5" w:rsidRDefault="00F54BD5">
      <w:pPr>
        <w:spacing w:line="360" w:lineRule="auto"/>
        <w:rPr>
          <w:spacing w:val="-8"/>
          <w:w w:val="104"/>
          <w:sz w:val="28"/>
        </w:rPr>
      </w:pPr>
    </w:p>
    <w:p w:rsidR="00F54BD5" w:rsidRDefault="00954422">
      <w:pPr>
        <w:spacing w:line="360" w:lineRule="auto"/>
        <w:rPr>
          <w:spacing w:val="-8"/>
          <w:w w:val="104"/>
          <w:sz w:val="28"/>
        </w:rPr>
      </w:pPr>
      <w:r>
        <w:rPr>
          <w:noProof/>
          <w:spacing w:val="-8"/>
          <w:sz w:val="28"/>
        </w:rPr>
        <w:pict>
          <v:shape id="_x0000_s1052" type="#_x0000_t202" style="position:absolute;margin-left:174.1pt;margin-top:6.05pt;width:151.2pt;height:43.2pt;z-index:251658240" o:allowincell="f">
            <v:textbox>
              <w:txbxContent>
                <w:p w:rsidR="00F54BD5" w:rsidRDefault="00F54BD5">
                  <w:pPr>
                    <w:pStyle w:val="8"/>
                    <w:spacing w:before="120"/>
                    <w:jc w:val="center"/>
                    <w:rPr>
                      <w:sz w:val="26"/>
                    </w:rPr>
                  </w:pPr>
                  <w:r>
                    <w:rPr>
                      <w:sz w:val="26"/>
                    </w:rPr>
                    <w:t>Необоротні активи</w:t>
                  </w:r>
                </w:p>
              </w:txbxContent>
            </v:textbox>
          </v:shape>
        </w:pict>
      </w:r>
    </w:p>
    <w:p w:rsidR="00F54BD5" w:rsidRDefault="00F54BD5">
      <w:pPr>
        <w:spacing w:line="360" w:lineRule="auto"/>
        <w:rPr>
          <w:spacing w:val="-8"/>
          <w:w w:val="104"/>
          <w:sz w:val="28"/>
        </w:rPr>
      </w:pPr>
    </w:p>
    <w:p w:rsidR="00F54BD5" w:rsidRDefault="00954422">
      <w:pPr>
        <w:spacing w:line="360" w:lineRule="auto"/>
        <w:rPr>
          <w:spacing w:val="-8"/>
          <w:w w:val="104"/>
          <w:sz w:val="28"/>
        </w:rPr>
      </w:pPr>
      <w:r>
        <w:rPr>
          <w:noProof/>
          <w:spacing w:val="-8"/>
          <w:sz w:val="28"/>
        </w:rPr>
        <w:pict>
          <v:line id="_x0000_s1057" style="position:absolute;z-index:251663360" from="282.1pt,2.75pt" to="345.55pt,39.4pt" o:allowincell="f">
            <v:stroke endarrow="block"/>
          </v:line>
        </w:pict>
      </w:r>
    </w:p>
    <w:p w:rsidR="00F54BD5" w:rsidRDefault="00F54BD5">
      <w:pPr>
        <w:spacing w:line="360" w:lineRule="auto"/>
        <w:rPr>
          <w:spacing w:val="-8"/>
          <w:w w:val="104"/>
          <w:sz w:val="28"/>
        </w:rPr>
      </w:pPr>
    </w:p>
    <w:p w:rsidR="00F54BD5" w:rsidRDefault="00954422">
      <w:pPr>
        <w:spacing w:line="360" w:lineRule="auto"/>
        <w:rPr>
          <w:spacing w:val="-8"/>
          <w:w w:val="104"/>
          <w:sz w:val="28"/>
        </w:rPr>
      </w:pPr>
      <w:r>
        <w:rPr>
          <w:noProof/>
          <w:sz w:val="28"/>
        </w:rPr>
        <w:pict>
          <v:line id="_x0000_s1070" style="position:absolute;flip:x;z-index:251667456" from="177.5pt,8.45pt" to="321.95pt,8.45pt" o:allowincell="f">
            <v:stroke endarrow="block"/>
          </v:line>
        </w:pict>
      </w:r>
    </w:p>
    <w:p w:rsidR="00F54BD5" w:rsidRDefault="00F54BD5">
      <w:pPr>
        <w:spacing w:line="360" w:lineRule="auto"/>
        <w:rPr>
          <w:spacing w:val="-8"/>
          <w:w w:val="104"/>
          <w:sz w:val="28"/>
        </w:rPr>
      </w:pPr>
    </w:p>
    <w:p w:rsidR="00F54BD5" w:rsidRDefault="00F54BD5">
      <w:pPr>
        <w:spacing w:line="360" w:lineRule="auto"/>
        <w:rPr>
          <w:spacing w:val="-8"/>
          <w:w w:val="104"/>
          <w:sz w:val="28"/>
        </w:rPr>
      </w:pPr>
    </w:p>
    <w:p w:rsidR="00F54BD5" w:rsidRDefault="00F54BD5">
      <w:pPr>
        <w:pStyle w:val="a3"/>
        <w:spacing w:before="120" w:line="360" w:lineRule="auto"/>
        <w:ind w:firstLine="0"/>
        <w:jc w:val="center"/>
        <w:rPr>
          <w:sz w:val="28"/>
        </w:rPr>
      </w:pPr>
      <w:r>
        <w:rPr>
          <w:sz w:val="28"/>
        </w:rPr>
        <w:t>Рис. 3. Характер руху необоротних активів в процесі їх кругообігу</w:t>
      </w:r>
    </w:p>
    <w:p w:rsidR="00F54BD5" w:rsidRDefault="00F54BD5">
      <w:pPr>
        <w:pStyle w:val="a3"/>
        <w:spacing w:line="360" w:lineRule="auto"/>
        <w:rPr>
          <w:sz w:val="28"/>
        </w:rPr>
      </w:pPr>
    </w:p>
    <w:p w:rsidR="00F54BD5" w:rsidRDefault="00F54BD5">
      <w:pPr>
        <w:pStyle w:val="a3"/>
        <w:spacing w:line="360" w:lineRule="auto"/>
        <w:rPr>
          <w:sz w:val="28"/>
        </w:rPr>
      </w:pPr>
      <w:r>
        <w:rPr>
          <w:sz w:val="28"/>
        </w:rPr>
        <w:t>В процесі кругообігу необоротні активи проходять три основні стадії.</w:t>
      </w:r>
    </w:p>
    <w:p w:rsidR="00F54BD5" w:rsidRDefault="00F54BD5">
      <w:pPr>
        <w:shd w:val="clear" w:color="auto" w:fill="FFFFFF"/>
        <w:spacing w:line="360" w:lineRule="auto"/>
        <w:ind w:firstLine="567"/>
        <w:jc w:val="both"/>
        <w:rPr>
          <w:sz w:val="28"/>
        </w:rPr>
      </w:pPr>
      <w:r>
        <w:rPr>
          <w:i/>
          <w:spacing w:val="-1"/>
          <w:sz w:val="28"/>
        </w:rPr>
        <w:t>На першій стадії</w:t>
      </w:r>
      <w:r>
        <w:rPr>
          <w:spacing w:val="-1"/>
          <w:sz w:val="28"/>
        </w:rPr>
        <w:t xml:space="preserve"> сформовані підприємством необоротні активи в процесі свого використання і зносу переносять частину своєї вартості на готову продукцію.</w:t>
      </w:r>
      <w:r>
        <w:rPr>
          <w:w w:val="108"/>
          <w:sz w:val="28"/>
        </w:rPr>
        <w:t xml:space="preserve"> Цей процес здійснюється протягом багатьох виробничо-комерційних циклів і продовжується до повного зносу окремих видів необоротних активів.</w:t>
      </w:r>
    </w:p>
    <w:p w:rsidR="00F54BD5" w:rsidRDefault="00F54BD5">
      <w:pPr>
        <w:shd w:val="clear" w:color="auto" w:fill="FFFFFF"/>
        <w:spacing w:line="360" w:lineRule="auto"/>
        <w:ind w:firstLine="567"/>
        <w:jc w:val="both"/>
        <w:rPr>
          <w:sz w:val="28"/>
        </w:rPr>
      </w:pPr>
      <w:r>
        <w:rPr>
          <w:i/>
          <w:spacing w:val="-1"/>
          <w:w w:val="108"/>
          <w:sz w:val="28"/>
        </w:rPr>
        <w:t>На другій стадії</w:t>
      </w:r>
      <w:r>
        <w:rPr>
          <w:spacing w:val="-1"/>
          <w:w w:val="108"/>
          <w:sz w:val="28"/>
        </w:rPr>
        <w:t xml:space="preserve"> в процесі реалізації продукції знос необоротних активів накопичується на підприємстві у формі амортизаційних засобів (амортизаційного фонду).</w:t>
      </w:r>
    </w:p>
    <w:p w:rsidR="00F54BD5" w:rsidRDefault="00F54BD5">
      <w:pPr>
        <w:shd w:val="clear" w:color="auto" w:fill="FFFFFF"/>
        <w:spacing w:line="360" w:lineRule="auto"/>
        <w:ind w:firstLine="567"/>
        <w:jc w:val="both"/>
        <w:rPr>
          <w:sz w:val="28"/>
        </w:rPr>
      </w:pPr>
      <w:r>
        <w:rPr>
          <w:i/>
          <w:spacing w:val="-6"/>
          <w:w w:val="108"/>
          <w:sz w:val="28"/>
        </w:rPr>
        <w:t>На третій стадії</w:t>
      </w:r>
      <w:r>
        <w:rPr>
          <w:spacing w:val="-6"/>
          <w:w w:val="108"/>
          <w:sz w:val="28"/>
        </w:rPr>
        <w:t xml:space="preserve"> амортизаційні засоби як частина власних фінансових ресурсів підприємства направляються на відновлення діючих або придбання нових видів необоротних активів.</w:t>
      </w:r>
    </w:p>
    <w:p w:rsidR="00F54BD5" w:rsidRDefault="00F54BD5">
      <w:pPr>
        <w:shd w:val="clear" w:color="auto" w:fill="FFFFFF"/>
        <w:spacing w:line="360" w:lineRule="auto"/>
        <w:ind w:firstLine="567"/>
        <w:jc w:val="both"/>
        <w:rPr>
          <w:sz w:val="28"/>
        </w:rPr>
      </w:pPr>
      <w:r>
        <w:rPr>
          <w:spacing w:val="-9"/>
          <w:w w:val="108"/>
          <w:sz w:val="28"/>
        </w:rPr>
        <w:t>Період часу, протягом якого відбувається повний цикл кругообігу вартості конкретних видів необоротних активів, характеризує термін їхньої служби.</w:t>
      </w:r>
    </w:p>
    <w:p w:rsidR="00F54BD5" w:rsidRDefault="00F54BD5">
      <w:pPr>
        <w:pStyle w:val="20"/>
        <w:spacing w:line="360" w:lineRule="auto"/>
        <w:rPr>
          <w:spacing w:val="-8"/>
          <w:w w:val="108"/>
          <w:sz w:val="28"/>
        </w:rPr>
      </w:pPr>
      <w:r>
        <w:rPr>
          <w:spacing w:val="-8"/>
          <w:w w:val="108"/>
          <w:sz w:val="28"/>
        </w:rPr>
        <w:t>Оновлення необоротних активів підприємства здійснюється на простій і розширеній основі, представляючи собою процес простого і розширеного їхнього відтворення.</w:t>
      </w:r>
    </w:p>
    <w:p w:rsidR="00F54BD5" w:rsidRDefault="00F54BD5">
      <w:pPr>
        <w:shd w:val="clear" w:color="auto" w:fill="FFFFFF"/>
        <w:spacing w:line="360" w:lineRule="auto"/>
        <w:ind w:firstLine="567"/>
        <w:jc w:val="both"/>
        <w:rPr>
          <w:sz w:val="28"/>
        </w:rPr>
      </w:pPr>
      <w:r>
        <w:rPr>
          <w:i/>
          <w:sz w:val="28"/>
        </w:rPr>
        <w:t>Просте відтворення необоротних активів</w:t>
      </w:r>
      <w:r>
        <w:rPr>
          <w:sz w:val="28"/>
        </w:rPr>
        <w:t xml:space="preserve"> може здійснюватися в межах амортизаційного фонду в наступних формах:</w:t>
      </w:r>
    </w:p>
    <w:p w:rsidR="00F54BD5" w:rsidRDefault="00F54BD5">
      <w:pPr>
        <w:shd w:val="clear" w:color="auto" w:fill="FFFFFF"/>
        <w:spacing w:line="360" w:lineRule="auto"/>
        <w:ind w:firstLine="567"/>
        <w:jc w:val="both"/>
        <w:rPr>
          <w:sz w:val="28"/>
        </w:rPr>
      </w:pPr>
      <w:r>
        <w:rPr>
          <w:sz w:val="28"/>
        </w:rPr>
        <w:t>а) поточного ремонту (він  являє собою процес часткового відновлення основних засобів, тобто відшкодування їхнього зносу). Витрати на поточний ремонт фінансуються за рахунок витрат підприємства;</w:t>
      </w:r>
    </w:p>
    <w:p w:rsidR="00F54BD5" w:rsidRDefault="00F54BD5">
      <w:pPr>
        <w:shd w:val="clear" w:color="auto" w:fill="FFFFFF"/>
        <w:spacing w:line="360" w:lineRule="auto"/>
        <w:ind w:firstLine="567"/>
        <w:jc w:val="both"/>
        <w:rPr>
          <w:sz w:val="28"/>
        </w:rPr>
      </w:pPr>
      <w:r>
        <w:rPr>
          <w:sz w:val="28"/>
        </w:rPr>
        <w:t>б) капітального ремонту (він являє собою процес значного відновлення основних засобів і часткової заміни їхніх окремих елементів). Витрати на капітальний ремонт фінансуються звичайно за рахунок частини накопичених амортизаційних відрахувань (у сучасних умовах витрати на капітальний ' ремонт дозволено відносити на витрати підприємства). На суму зробленого капітального ремонту зменшується знос основних засобів і тим самим збільшується їхня залишкова вартість;</w:t>
      </w:r>
    </w:p>
    <w:p w:rsidR="00F54BD5" w:rsidRDefault="00F54BD5">
      <w:pPr>
        <w:pStyle w:val="20"/>
        <w:spacing w:line="360" w:lineRule="auto"/>
        <w:rPr>
          <w:sz w:val="28"/>
        </w:rPr>
      </w:pPr>
      <w:r>
        <w:rPr>
          <w:sz w:val="28"/>
        </w:rPr>
        <w:t>в) придбання нових видів необоротних активів з метою заміни цілком зношених їхніх видів у межах сум накопиченої амортизації (для нематеріальних активів це основна форма простого їхнього відтворення).</w:t>
      </w:r>
    </w:p>
    <w:p w:rsidR="00F54BD5" w:rsidRDefault="00F54BD5">
      <w:pPr>
        <w:shd w:val="clear" w:color="auto" w:fill="FFFFFF"/>
        <w:spacing w:line="360" w:lineRule="auto"/>
        <w:ind w:firstLine="567"/>
        <w:jc w:val="both"/>
        <w:rPr>
          <w:sz w:val="28"/>
        </w:rPr>
      </w:pPr>
      <w:r>
        <w:rPr>
          <w:i/>
          <w:sz w:val="28"/>
        </w:rPr>
        <w:t>Розширене відтворення необоротних активів</w:t>
      </w:r>
      <w:r>
        <w:rPr>
          <w:sz w:val="28"/>
        </w:rPr>
        <w:t xml:space="preserve"> являє собою процес формування нових їхніх видів, здійснюваний не тільки за рахунок сум накопиченої амортизації, але і за рахунок інших фінансових джерел (прибутку, довгострокових позик і т.п.).</w:t>
      </w:r>
    </w:p>
    <w:p w:rsidR="00F54BD5" w:rsidRDefault="00F54BD5">
      <w:pPr>
        <w:pStyle w:val="20"/>
        <w:spacing w:line="360" w:lineRule="auto"/>
        <w:rPr>
          <w:sz w:val="28"/>
        </w:rPr>
      </w:pPr>
      <w:r>
        <w:rPr>
          <w:sz w:val="28"/>
        </w:rPr>
        <w:t>Формування нових видів необоротних активів у процесі простого або розширеного їхнього відтворення зв'язано з інвестиційною діяльністю підприємства і являє собою особливу сферу фінансового менеджменту.</w:t>
      </w:r>
    </w:p>
    <w:p w:rsidR="00F54BD5" w:rsidRDefault="00F54BD5">
      <w:pPr>
        <w:pStyle w:val="20"/>
        <w:spacing w:line="360" w:lineRule="auto"/>
        <w:rPr>
          <w:sz w:val="28"/>
        </w:rPr>
      </w:pPr>
      <w:r>
        <w:rPr>
          <w:sz w:val="28"/>
        </w:rPr>
        <w:t>Результати оновлення необоротних активів підприємства виражаються рядом показників, до числа основних з яких відносяться:</w:t>
      </w:r>
    </w:p>
    <w:p w:rsidR="00F54BD5" w:rsidRDefault="00F54BD5">
      <w:pPr>
        <w:pStyle w:val="20"/>
        <w:spacing w:line="360" w:lineRule="auto"/>
        <w:rPr>
          <w:sz w:val="28"/>
        </w:rPr>
      </w:pPr>
      <w:r>
        <w:rPr>
          <w:sz w:val="28"/>
        </w:rPr>
        <w:t>а</w:t>
      </w:r>
      <w:r>
        <w:rPr>
          <w:b/>
          <w:sz w:val="28"/>
        </w:rPr>
        <w:t xml:space="preserve">) </w:t>
      </w:r>
      <w:r>
        <w:rPr>
          <w:i/>
          <w:sz w:val="28"/>
        </w:rPr>
        <w:t>коефіцієнт надходження необоротних активів</w:t>
      </w:r>
      <w:r>
        <w:rPr>
          <w:sz w:val="28"/>
        </w:rPr>
        <w:t>. Він характеризує частку нових видів необоротних активів у загальному їхньому складі і розраховується за формулою:</w:t>
      </w:r>
    </w:p>
    <w:p w:rsidR="00F54BD5" w:rsidRDefault="00F54BD5">
      <w:pPr>
        <w:shd w:val="clear" w:color="auto" w:fill="FFFFFF"/>
        <w:spacing w:line="360" w:lineRule="auto"/>
        <w:ind w:firstLine="567"/>
        <w:jc w:val="both"/>
        <w:rPr>
          <w:sz w:val="28"/>
        </w:rPr>
      </w:pPr>
    </w:p>
    <w:p w:rsidR="00F54BD5" w:rsidRDefault="00F54BD5">
      <w:pPr>
        <w:pStyle w:val="1"/>
        <w:spacing w:line="360" w:lineRule="auto"/>
        <w:ind w:firstLine="0"/>
        <w:jc w:val="center"/>
        <w:rPr>
          <w:b w:val="0"/>
          <w:i w:val="0"/>
          <w:color w:val="auto"/>
          <w:sz w:val="28"/>
        </w:rPr>
      </w:pPr>
      <w:r>
        <w:rPr>
          <w:b w:val="0"/>
          <w:i w:val="0"/>
          <w:color w:val="auto"/>
          <w:sz w:val="28"/>
        </w:rPr>
        <w:t>КН</w:t>
      </w:r>
      <w:r>
        <w:rPr>
          <w:b w:val="0"/>
          <w:i w:val="0"/>
          <w:color w:val="auto"/>
          <w:sz w:val="28"/>
          <w:vertAlign w:val="subscript"/>
        </w:rPr>
        <w:t xml:space="preserve">на </w:t>
      </w:r>
      <w:r>
        <w:rPr>
          <w:b w:val="0"/>
          <w:i w:val="0"/>
          <w:color w:val="auto"/>
          <w:sz w:val="28"/>
        </w:rPr>
        <w:t>= НА</w:t>
      </w:r>
      <w:r>
        <w:rPr>
          <w:b w:val="0"/>
          <w:i w:val="0"/>
          <w:color w:val="auto"/>
          <w:sz w:val="28"/>
          <w:vertAlign w:val="subscript"/>
        </w:rPr>
        <w:t>п</w:t>
      </w:r>
      <w:r>
        <w:rPr>
          <w:b w:val="0"/>
          <w:i w:val="0"/>
          <w:color w:val="auto"/>
          <w:sz w:val="28"/>
        </w:rPr>
        <w:t>/НА</w:t>
      </w:r>
      <w:r>
        <w:rPr>
          <w:b w:val="0"/>
          <w:i w:val="0"/>
          <w:color w:val="auto"/>
          <w:sz w:val="28"/>
          <w:vertAlign w:val="subscript"/>
        </w:rPr>
        <w:t>к</w:t>
      </w:r>
      <w:r>
        <w:rPr>
          <w:b w:val="0"/>
          <w:i w:val="0"/>
          <w:color w:val="auto"/>
          <w:sz w:val="28"/>
        </w:rPr>
        <w:t xml:space="preserve"> , де</w:t>
      </w:r>
    </w:p>
    <w:p w:rsidR="00F54BD5" w:rsidRDefault="00F54BD5">
      <w:pPr>
        <w:shd w:val="clear" w:color="auto" w:fill="FFFFFF"/>
        <w:spacing w:line="360" w:lineRule="auto"/>
        <w:ind w:firstLine="567"/>
        <w:jc w:val="both"/>
        <w:rPr>
          <w:sz w:val="28"/>
        </w:rPr>
      </w:pPr>
    </w:p>
    <w:p w:rsidR="00F54BD5" w:rsidRDefault="00F54BD5">
      <w:pPr>
        <w:shd w:val="clear" w:color="auto" w:fill="FFFFFF"/>
        <w:spacing w:line="360" w:lineRule="auto"/>
        <w:ind w:firstLine="567"/>
        <w:jc w:val="both"/>
        <w:rPr>
          <w:sz w:val="28"/>
        </w:rPr>
      </w:pPr>
      <w:r>
        <w:rPr>
          <w:sz w:val="28"/>
        </w:rPr>
        <w:t>КН</w:t>
      </w:r>
      <w:r>
        <w:rPr>
          <w:sz w:val="28"/>
          <w:vertAlign w:val="subscript"/>
        </w:rPr>
        <w:t>на</w:t>
      </w:r>
      <w:r>
        <w:rPr>
          <w:sz w:val="28"/>
        </w:rPr>
        <w:t xml:space="preserve"> - коефіцієнт надходження необоротних активів;</w:t>
      </w:r>
    </w:p>
    <w:p w:rsidR="00F54BD5" w:rsidRDefault="00F54BD5">
      <w:pPr>
        <w:shd w:val="clear" w:color="auto" w:fill="FFFFFF"/>
        <w:spacing w:line="360" w:lineRule="auto"/>
        <w:ind w:firstLine="567"/>
        <w:jc w:val="both"/>
        <w:rPr>
          <w:sz w:val="28"/>
        </w:rPr>
      </w:pPr>
      <w:r>
        <w:rPr>
          <w:sz w:val="28"/>
        </w:rPr>
        <w:t>НА</w:t>
      </w:r>
      <w:r>
        <w:rPr>
          <w:sz w:val="28"/>
          <w:vertAlign w:val="subscript"/>
        </w:rPr>
        <w:t>п</w:t>
      </w:r>
      <w:r>
        <w:rPr>
          <w:sz w:val="28"/>
        </w:rPr>
        <w:t xml:space="preserve"> - вартість знов сформованих (намічуваних до формування) необоротних активів протягом визначеного</w:t>
      </w:r>
      <w:r>
        <w:rPr>
          <w:spacing w:val="-1"/>
          <w:sz w:val="28"/>
        </w:rPr>
        <w:t xml:space="preserve"> (звітного або планового) періоду;</w:t>
      </w:r>
    </w:p>
    <w:p w:rsidR="00F54BD5" w:rsidRDefault="00F54BD5">
      <w:pPr>
        <w:shd w:val="clear" w:color="auto" w:fill="FFFFFF"/>
        <w:spacing w:line="360" w:lineRule="auto"/>
        <w:ind w:firstLine="567"/>
        <w:jc w:val="both"/>
        <w:rPr>
          <w:sz w:val="28"/>
        </w:rPr>
      </w:pPr>
      <w:r>
        <w:rPr>
          <w:sz w:val="28"/>
        </w:rPr>
        <w:t>НА</w:t>
      </w:r>
      <w:r>
        <w:rPr>
          <w:sz w:val="28"/>
          <w:vertAlign w:val="subscript"/>
        </w:rPr>
        <w:t>к</w:t>
      </w:r>
      <w:r>
        <w:rPr>
          <w:sz w:val="28"/>
        </w:rPr>
        <w:t xml:space="preserve"> - загальна вартість усіх необоротних активів на кінець </w:t>
      </w:r>
      <w:r>
        <w:rPr>
          <w:spacing w:val="-1"/>
          <w:sz w:val="28"/>
        </w:rPr>
        <w:t>розглянутого періоду.</w:t>
      </w:r>
    </w:p>
    <w:p w:rsidR="00F54BD5" w:rsidRDefault="00F54BD5">
      <w:pPr>
        <w:shd w:val="clear" w:color="auto" w:fill="FFFFFF"/>
        <w:spacing w:line="360" w:lineRule="auto"/>
        <w:ind w:firstLine="567"/>
        <w:jc w:val="both"/>
        <w:rPr>
          <w:sz w:val="28"/>
        </w:rPr>
      </w:pPr>
      <w:r>
        <w:rPr>
          <w:sz w:val="28"/>
        </w:rPr>
        <w:t xml:space="preserve">б) </w:t>
      </w:r>
      <w:r>
        <w:rPr>
          <w:i/>
          <w:sz w:val="28"/>
        </w:rPr>
        <w:t>коефіцієнт вибуття необоротних активів</w:t>
      </w:r>
      <w:r>
        <w:rPr>
          <w:sz w:val="28"/>
        </w:rPr>
        <w:t>. Він характеризує частку вибулих видів необоротних активів (у зв'язку з фізичним і моральним зносом, а також з інших причин) у загальному їхньому складі і визначається за формулою:</w:t>
      </w:r>
    </w:p>
    <w:p w:rsidR="00F54BD5" w:rsidRDefault="00F54BD5">
      <w:pPr>
        <w:shd w:val="clear" w:color="auto" w:fill="FFFFFF"/>
        <w:spacing w:line="360" w:lineRule="auto"/>
        <w:ind w:firstLine="567"/>
        <w:jc w:val="both"/>
        <w:rPr>
          <w:sz w:val="28"/>
        </w:rPr>
      </w:pPr>
    </w:p>
    <w:p w:rsidR="00F54BD5" w:rsidRDefault="00F54BD5">
      <w:pPr>
        <w:pStyle w:val="1"/>
        <w:spacing w:line="360" w:lineRule="auto"/>
        <w:ind w:firstLine="0"/>
        <w:jc w:val="center"/>
        <w:rPr>
          <w:b w:val="0"/>
          <w:i w:val="0"/>
          <w:color w:val="auto"/>
          <w:sz w:val="28"/>
        </w:rPr>
      </w:pPr>
      <w:r>
        <w:rPr>
          <w:b w:val="0"/>
          <w:i w:val="0"/>
          <w:color w:val="auto"/>
          <w:sz w:val="28"/>
        </w:rPr>
        <w:t>КВ</w:t>
      </w:r>
      <w:r>
        <w:rPr>
          <w:b w:val="0"/>
          <w:i w:val="0"/>
          <w:color w:val="auto"/>
          <w:sz w:val="28"/>
          <w:vertAlign w:val="subscript"/>
        </w:rPr>
        <w:t xml:space="preserve">на </w:t>
      </w:r>
      <w:r>
        <w:rPr>
          <w:b w:val="0"/>
          <w:i w:val="0"/>
          <w:color w:val="auto"/>
          <w:sz w:val="28"/>
        </w:rPr>
        <w:t>= НА</w:t>
      </w:r>
      <w:r>
        <w:rPr>
          <w:b w:val="0"/>
          <w:i w:val="0"/>
          <w:color w:val="auto"/>
          <w:sz w:val="28"/>
          <w:vertAlign w:val="subscript"/>
        </w:rPr>
        <w:t>в</w:t>
      </w:r>
      <w:r>
        <w:rPr>
          <w:b w:val="0"/>
          <w:i w:val="0"/>
          <w:color w:val="auto"/>
          <w:sz w:val="28"/>
        </w:rPr>
        <w:t>/НА</w:t>
      </w:r>
      <w:r>
        <w:rPr>
          <w:b w:val="0"/>
          <w:i w:val="0"/>
          <w:color w:val="auto"/>
          <w:sz w:val="28"/>
          <w:vertAlign w:val="subscript"/>
        </w:rPr>
        <w:t>к</w:t>
      </w:r>
      <w:r>
        <w:rPr>
          <w:b w:val="0"/>
          <w:i w:val="0"/>
          <w:color w:val="auto"/>
          <w:sz w:val="28"/>
        </w:rPr>
        <w:t xml:space="preserve"> , де</w:t>
      </w:r>
    </w:p>
    <w:p w:rsidR="00F54BD5" w:rsidRDefault="00F54BD5">
      <w:pPr>
        <w:shd w:val="clear" w:color="auto" w:fill="FFFFFF"/>
        <w:spacing w:line="360" w:lineRule="auto"/>
        <w:ind w:firstLine="567"/>
        <w:jc w:val="both"/>
        <w:rPr>
          <w:sz w:val="28"/>
        </w:rPr>
      </w:pPr>
    </w:p>
    <w:p w:rsidR="00F54BD5" w:rsidRDefault="00F54BD5">
      <w:pPr>
        <w:shd w:val="clear" w:color="auto" w:fill="FFFFFF"/>
        <w:spacing w:line="360" w:lineRule="auto"/>
        <w:ind w:firstLine="567"/>
        <w:jc w:val="both"/>
        <w:rPr>
          <w:sz w:val="28"/>
        </w:rPr>
      </w:pPr>
      <w:r>
        <w:rPr>
          <w:w w:val="101"/>
          <w:sz w:val="28"/>
        </w:rPr>
        <w:t>КВ</w:t>
      </w:r>
      <w:r>
        <w:rPr>
          <w:w w:val="101"/>
          <w:sz w:val="28"/>
          <w:vertAlign w:val="subscript"/>
        </w:rPr>
        <w:t>ва</w:t>
      </w:r>
      <w:r>
        <w:rPr>
          <w:w w:val="101"/>
          <w:sz w:val="28"/>
        </w:rPr>
        <w:t xml:space="preserve"> - коефіцієнт вибуття необоротних активів;</w:t>
      </w:r>
    </w:p>
    <w:p w:rsidR="00F54BD5" w:rsidRDefault="00F54BD5">
      <w:pPr>
        <w:shd w:val="clear" w:color="auto" w:fill="FFFFFF"/>
        <w:spacing w:line="360" w:lineRule="auto"/>
        <w:ind w:firstLine="567"/>
        <w:jc w:val="both"/>
        <w:rPr>
          <w:sz w:val="28"/>
        </w:rPr>
      </w:pPr>
      <w:r>
        <w:rPr>
          <w:w w:val="101"/>
          <w:sz w:val="28"/>
        </w:rPr>
        <w:t>НА</w:t>
      </w:r>
      <w:r>
        <w:rPr>
          <w:w w:val="101"/>
          <w:sz w:val="28"/>
          <w:vertAlign w:val="subscript"/>
        </w:rPr>
        <w:t>в</w:t>
      </w:r>
      <w:r>
        <w:rPr>
          <w:w w:val="101"/>
          <w:sz w:val="28"/>
        </w:rPr>
        <w:t xml:space="preserve"> - вартість вибулих (намічуваних до вибуття) видів необоротних активів  протягом розглянутого </w:t>
      </w:r>
      <w:r>
        <w:rPr>
          <w:spacing w:val="-6"/>
          <w:w w:val="101"/>
          <w:sz w:val="28"/>
        </w:rPr>
        <w:t>періоду;</w:t>
      </w:r>
    </w:p>
    <w:p w:rsidR="00F54BD5" w:rsidRDefault="00F54BD5">
      <w:pPr>
        <w:shd w:val="clear" w:color="auto" w:fill="FFFFFF"/>
        <w:spacing w:line="360" w:lineRule="auto"/>
        <w:ind w:firstLine="567"/>
        <w:jc w:val="both"/>
        <w:rPr>
          <w:sz w:val="28"/>
        </w:rPr>
      </w:pPr>
      <w:r>
        <w:rPr>
          <w:w w:val="101"/>
          <w:sz w:val="28"/>
        </w:rPr>
        <w:t>НА</w:t>
      </w:r>
      <w:r>
        <w:rPr>
          <w:w w:val="101"/>
          <w:sz w:val="28"/>
          <w:vertAlign w:val="subscript"/>
        </w:rPr>
        <w:t>к</w:t>
      </w:r>
      <w:r>
        <w:rPr>
          <w:w w:val="101"/>
          <w:sz w:val="28"/>
        </w:rPr>
        <w:t xml:space="preserve"> - загальна вартість усіх необоротних активів на кінець </w:t>
      </w:r>
      <w:r>
        <w:rPr>
          <w:spacing w:val="-2"/>
          <w:w w:val="101"/>
          <w:sz w:val="28"/>
        </w:rPr>
        <w:t>розглянутого періоду.</w:t>
      </w:r>
    </w:p>
    <w:p w:rsidR="00F54BD5" w:rsidRDefault="00F54BD5">
      <w:pPr>
        <w:shd w:val="clear" w:color="auto" w:fill="FFFFFF"/>
        <w:spacing w:line="360" w:lineRule="auto"/>
        <w:ind w:firstLine="567"/>
        <w:jc w:val="both"/>
        <w:rPr>
          <w:sz w:val="28"/>
        </w:rPr>
      </w:pPr>
      <w:r>
        <w:rPr>
          <w:spacing w:val="-2"/>
          <w:sz w:val="28"/>
        </w:rPr>
        <w:t>в) коефіцієнт оновлення необоротних активів. Він характеризує</w:t>
      </w:r>
      <w:r>
        <w:rPr>
          <w:sz w:val="28"/>
        </w:rPr>
        <w:t xml:space="preserve"> приріст необоротних активів стосовно загальної їхньої суми і розраховується за формулою:</w:t>
      </w:r>
    </w:p>
    <w:p w:rsidR="00F54BD5" w:rsidRDefault="00F54BD5">
      <w:pPr>
        <w:shd w:val="clear" w:color="auto" w:fill="FFFFFF"/>
        <w:spacing w:line="360" w:lineRule="auto"/>
        <w:ind w:firstLine="567"/>
        <w:jc w:val="both"/>
        <w:rPr>
          <w:sz w:val="28"/>
        </w:rPr>
      </w:pPr>
    </w:p>
    <w:p w:rsidR="00F54BD5" w:rsidRDefault="00F54BD5">
      <w:pPr>
        <w:pStyle w:val="1"/>
        <w:spacing w:line="360" w:lineRule="auto"/>
        <w:ind w:firstLine="0"/>
        <w:jc w:val="center"/>
        <w:rPr>
          <w:b w:val="0"/>
          <w:i w:val="0"/>
          <w:color w:val="auto"/>
          <w:sz w:val="28"/>
        </w:rPr>
      </w:pPr>
      <w:r>
        <w:rPr>
          <w:b w:val="0"/>
          <w:i w:val="0"/>
          <w:color w:val="auto"/>
          <w:sz w:val="28"/>
        </w:rPr>
        <w:t>КВ</w:t>
      </w:r>
      <w:r>
        <w:rPr>
          <w:b w:val="0"/>
          <w:i w:val="0"/>
          <w:color w:val="auto"/>
          <w:sz w:val="28"/>
          <w:vertAlign w:val="subscript"/>
        </w:rPr>
        <w:t xml:space="preserve">на </w:t>
      </w:r>
      <w:r>
        <w:rPr>
          <w:b w:val="0"/>
          <w:i w:val="0"/>
          <w:color w:val="auto"/>
          <w:sz w:val="28"/>
        </w:rPr>
        <w:t>= НА</w:t>
      </w:r>
      <w:r>
        <w:rPr>
          <w:b w:val="0"/>
          <w:i w:val="0"/>
          <w:color w:val="auto"/>
          <w:sz w:val="28"/>
          <w:vertAlign w:val="subscript"/>
        </w:rPr>
        <w:t>п</w:t>
      </w:r>
      <w:r>
        <w:rPr>
          <w:b w:val="0"/>
          <w:i w:val="0"/>
          <w:color w:val="auto"/>
          <w:sz w:val="28"/>
        </w:rPr>
        <w:t xml:space="preserve"> - НА</w:t>
      </w:r>
      <w:r>
        <w:rPr>
          <w:b w:val="0"/>
          <w:i w:val="0"/>
          <w:color w:val="auto"/>
          <w:sz w:val="28"/>
          <w:vertAlign w:val="subscript"/>
        </w:rPr>
        <w:t>в</w:t>
      </w:r>
      <w:r>
        <w:rPr>
          <w:b w:val="0"/>
          <w:i w:val="0"/>
          <w:color w:val="auto"/>
          <w:sz w:val="28"/>
        </w:rPr>
        <w:t>/НА</w:t>
      </w:r>
      <w:r>
        <w:rPr>
          <w:b w:val="0"/>
          <w:i w:val="0"/>
          <w:color w:val="auto"/>
          <w:sz w:val="28"/>
          <w:vertAlign w:val="subscript"/>
        </w:rPr>
        <w:t>к</w:t>
      </w:r>
      <w:r>
        <w:rPr>
          <w:b w:val="0"/>
          <w:i w:val="0"/>
          <w:color w:val="auto"/>
          <w:sz w:val="28"/>
        </w:rPr>
        <w:t xml:space="preserve"> , де</w:t>
      </w:r>
    </w:p>
    <w:p w:rsidR="00F54BD5" w:rsidRDefault="00F54BD5">
      <w:pPr>
        <w:shd w:val="clear" w:color="auto" w:fill="FFFFFF"/>
        <w:spacing w:line="360" w:lineRule="auto"/>
        <w:ind w:firstLine="567"/>
        <w:jc w:val="both"/>
        <w:rPr>
          <w:sz w:val="28"/>
        </w:rPr>
      </w:pPr>
    </w:p>
    <w:p w:rsidR="00F54BD5" w:rsidRDefault="00F54BD5">
      <w:pPr>
        <w:shd w:val="clear" w:color="auto" w:fill="FFFFFF"/>
        <w:spacing w:line="360" w:lineRule="auto"/>
        <w:ind w:firstLine="567"/>
        <w:jc w:val="both"/>
        <w:rPr>
          <w:spacing w:val="-4"/>
          <w:w w:val="106"/>
          <w:sz w:val="28"/>
        </w:rPr>
      </w:pPr>
      <w:r>
        <w:rPr>
          <w:spacing w:val="-4"/>
          <w:w w:val="106"/>
          <w:sz w:val="28"/>
        </w:rPr>
        <w:t>КВ</w:t>
      </w:r>
      <w:r>
        <w:rPr>
          <w:spacing w:val="-4"/>
          <w:w w:val="106"/>
          <w:sz w:val="28"/>
          <w:vertAlign w:val="subscript"/>
        </w:rPr>
        <w:t>на</w:t>
      </w:r>
      <w:r>
        <w:rPr>
          <w:spacing w:val="-4"/>
          <w:w w:val="106"/>
          <w:sz w:val="28"/>
        </w:rPr>
        <w:t xml:space="preserve"> - коефіцієнт відновлення необоротних активів; </w:t>
      </w:r>
    </w:p>
    <w:p w:rsidR="00F54BD5" w:rsidRDefault="00F54BD5">
      <w:pPr>
        <w:shd w:val="clear" w:color="auto" w:fill="FFFFFF"/>
        <w:spacing w:line="360" w:lineRule="auto"/>
        <w:ind w:firstLine="567"/>
        <w:jc w:val="both"/>
        <w:rPr>
          <w:sz w:val="28"/>
        </w:rPr>
      </w:pPr>
      <w:r>
        <w:rPr>
          <w:sz w:val="28"/>
        </w:rPr>
        <w:t>НА</w:t>
      </w:r>
      <w:r>
        <w:rPr>
          <w:sz w:val="28"/>
          <w:vertAlign w:val="subscript"/>
        </w:rPr>
        <w:t>п</w:t>
      </w:r>
      <w:r>
        <w:rPr>
          <w:spacing w:val="-4"/>
          <w:w w:val="106"/>
          <w:sz w:val="28"/>
        </w:rPr>
        <w:t xml:space="preserve"> - вартість знов сформованих необоротних </w:t>
      </w:r>
      <w:r>
        <w:rPr>
          <w:spacing w:val="-11"/>
          <w:w w:val="106"/>
          <w:sz w:val="28"/>
        </w:rPr>
        <w:t>активів;</w:t>
      </w:r>
    </w:p>
    <w:p w:rsidR="00F54BD5" w:rsidRDefault="00F54BD5">
      <w:pPr>
        <w:shd w:val="clear" w:color="auto" w:fill="FFFFFF"/>
        <w:spacing w:line="360" w:lineRule="auto"/>
        <w:ind w:firstLine="567"/>
        <w:jc w:val="both"/>
        <w:rPr>
          <w:spacing w:val="-6"/>
          <w:w w:val="106"/>
          <w:sz w:val="28"/>
        </w:rPr>
      </w:pPr>
      <w:r>
        <w:rPr>
          <w:sz w:val="28"/>
        </w:rPr>
        <w:t>НА</w:t>
      </w:r>
      <w:r>
        <w:rPr>
          <w:sz w:val="28"/>
          <w:vertAlign w:val="subscript"/>
        </w:rPr>
        <w:t xml:space="preserve">в </w:t>
      </w:r>
      <w:r>
        <w:rPr>
          <w:spacing w:val="-6"/>
          <w:w w:val="106"/>
          <w:sz w:val="28"/>
        </w:rPr>
        <w:t>- вартість вибулих необоротних активів;</w:t>
      </w:r>
    </w:p>
    <w:p w:rsidR="00F54BD5" w:rsidRDefault="00F54BD5">
      <w:pPr>
        <w:shd w:val="clear" w:color="auto" w:fill="FFFFFF"/>
        <w:spacing w:line="360" w:lineRule="auto"/>
        <w:ind w:firstLine="567"/>
        <w:jc w:val="both"/>
        <w:rPr>
          <w:sz w:val="28"/>
        </w:rPr>
      </w:pPr>
      <w:r>
        <w:rPr>
          <w:sz w:val="28"/>
        </w:rPr>
        <w:t>НА</w:t>
      </w:r>
      <w:r>
        <w:rPr>
          <w:sz w:val="28"/>
          <w:vertAlign w:val="subscript"/>
        </w:rPr>
        <w:t>к</w:t>
      </w:r>
      <w:r>
        <w:rPr>
          <w:b/>
          <w:i/>
          <w:sz w:val="28"/>
        </w:rPr>
        <w:t xml:space="preserve"> </w:t>
      </w:r>
      <w:r>
        <w:rPr>
          <w:spacing w:val="-3"/>
          <w:w w:val="106"/>
          <w:sz w:val="28"/>
        </w:rPr>
        <w:t xml:space="preserve">- загальна вартість усіх необоротних активів на кінець </w:t>
      </w:r>
      <w:r>
        <w:rPr>
          <w:spacing w:val="-7"/>
          <w:w w:val="106"/>
          <w:sz w:val="28"/>
        </w:rPr>
        <w:t>розглянутого періоду.</w:t>
      </w:r>
    </w:p>
    <w:p w:rsidR="00F54BD5" w:rsidRDefault="00F54BD5">
      <w:pPr>
        <w:shd w:val="clear" w:color="auto" w:fill="FFFFFF"/>
        <w:spacing w:line="360" w:lineRule="auto"/>
        <w:ind w:firstLine="567"/>
        <w:jc w:val="both"/>
        <w:rPr>
          <w:spacing w:val="-10"/>
          <w:w w:val="106"/>
          <w:sz w:val="28"/>
        </w:rPr>
      </w:pPr>
      <w:r>
        <w:rPr>
          <w:spacing w:val="-4"/>
          <w:w w:val="106"/>
          <w:sz w:val="28"/>
        </w:rPr>
        <w:t>г) швидкість оновлення необоротних активів. Характеризує</w:t>
      </w:r>
      <w:r>
        <w:rPr>
          <w:w w:val="106"/>
          <w:sz w:val="28"/>
        </w:rPr>
        <w:t xml:space="preserve"> середній період часу повного відновлення усіх </w:t>
      </w:r>
      <w:r>
        <w:rPr>
          <w:spacing w:val="-4"/>
          <w:w w:val="106"/>
          <w:sz w:val="28"/>
        </w:rPr>
        <w:t xml:space="preserve">необоротних активів. Розрахунок цього показника здійснюється за </w:t>
      </w:r>
      <w:r>
        <w:rPr>
          <w:spacing w:val="-10"/>
          <w:w w:val="106"/>
          <w:sz w:val="28"/>
        </w:rPr>
        <w:t>формулою:</w:t>
      </w:r>
    </w:p>
    <w:p w:rsidR="00F54BD5" w:rsidRDefault="00F54BD5">
      <w:pPr>
        <w:shd w:val="clear" w:color="auto" w:fill="FFFFFF"/>
        <w:spacing w:line="360" w:lineRule="auto"/>
        <w:ind w:firstLine="567"/>
        <w:jc w:val="both"/>
        <w:rPr>
          <w:sz w:val="28"/>
        </w:rPr>
      </w:pPr>
    </w:p>
    <w:p w:rsidR="00F54BD5" w:rsidRDefault="00F54BD5">
      <w:pPr>
        <w:shd w:val="clear" w:color="auto" w:fill="FFFFFF"/>
        <w:spacing w:line="360" w:lineRule="auto"/>
        <w:jc w:val="center"/>
        <w:rPr>
          <w:spacing w:val="-6"/>
          <w:w w:val="107"/>
          <w:sz w:val="28"/>
        </w:rPr>
      </w:pPr>
      <w:r>
        <w:rPr>
          <w:spacing w:val="-6"/>
          <w:w w:val="107"/>
          <w:sz w:val="28"/>
        </w:rPr>
        <w:t>ШВ</w:t>
      </w:r>
      <w:r>
        <w:rPr>
          <w:spacing w:val="-6"/>
          <w:w w:val="107"/>
          <w:sz w:val="28"/>
          <w:vertAlign w:val="subscript"/>
        </w:rPr>
        <w:t>на</w:t>
      </w:r>
      <w:r>
        <w:rPr>
          <w:spacing w:val="-6"/>
          <w:w w:val="107"/>
          <w:sz w:val="28"/>
        </w:rPr>
        <w:t xml:space="preserve"> = 1/КВ</w:t>
      </w:r>
      <w:r>
        <w:rPr>
          <w:spacing w:val="-6"/>
          <w:w w:val="107"/>
          <w:sz w:val="28"/>
          <w:vertAlign w:val="subscript"/>
        </w:rPr>
        <w:t>на</w:t>
      </w:r>
      <w:r>
        <w:rPr>
          <w:spacing w:val="-6"/>
          <w:w w:val="107"/>
          <w:sz w:val="28"/>
        </w:rPr>
        <w:t xml:space="preserve"> , де</w:t>
      </w:r>
    </w:p>
    <w:p w:rsidR="00F54BD5" w:rsidRDefault="00F54BD5">
      <w:pPr>
        <w:shd w:val="clear" w:color="auto" w:fill="FFFFFF"/>
        <w:spacing w:line="360" w:lineRule="auto"/>
        <w:ind w:firstLine="567"/>
        <w:jc w:val="center"/>
        <w:rPr>
          <w:spacing w:val="-6"/>
          <w:w w:val="107"/>
          <w:sz w:val="28"/>
        </w:rPr>
      </w:pPr>
    </w:p>
    <w:p w:rsidR="00F54BD5" w:rsidRDefault="00F54BD5">
      <w:pPr>
        <w:shd w:val="clear" w:color="auto" w:fill="FFFFFF"/>
        <w:spacing w:line="360" w:lineRule="auto"/>
        <w:ind w:firstLine="567"/>
        <w:rPr>
          <w:spacing w:val="-6"/>
          <w:w w:val="107"/>
          <w:sz w:val="28"/>
        </w:rPr>
      </w:pPr>
      <w:r>
        <w:rPr>
          <w:spacing w:val="-6"/>
          <w:w w:val="107"/>
          <w:sz w:val="28"/>
        </w:rPr>
        <w:t>ШВ</w:t>
      </w:r>
      <w:r>
        <w:rPr>
          <w:spacing w:val="-6"/>
          <w:w w:val="107"/>
          <w:sz w:val="28"/>
          <w:vertAlign w:val="subscript"/>
        </w:rPr>
        <w:t>на</w:t>
      </w:r>
      <w:r>
        <w:rPr>
          <w:spacing w:val="-6"/>
          <w:w w:val="107"/>
          <w:sz w:val="28"/>
        </w:rPr>
        <w:t xml:space="preserve"> -  швидкість оновлення необоротних активів, роках;</w:t>
      </w:r>
    </w:p>
    <w:p w:rsidR="00F54BD5" w:rsidRDefault="00F54BD5">
      <w:pPr>
        <w:shd w:val="clear" w:color="auto" w:fill="FFFFFF"/>
        <w:spacing w:line="360" w:lineRule="auto"/>
        <w:ind w:firstLine="567"/>
        <w:jc w:val="both"/>
        <w:rPr>
          <w:sz w:val="28"/>
        </w:rPr>
      </w:pPr>
      <w:r>
        <w:rPr>
          <w:spacing w:val="-4"/>
          <w:w w:val="107"/>
          <w:sz w:val="28"/>
        </w:rPr>
        <w:t>КВ</w:t>
      </w:r>
      <w:r>
        <w:rPr>
          <w:spacing w:val="-4"/>
          <w:w w:val="107"/>
          <w:sz w:val="28"/>
          <w:vertAlign w:val="subscript"/>
        </w:rPr>
        <w:t>на</w:t>
      </w:r>
      <w:r>
        <w:rPr>
          <w:spacing w:val="-4"/>
          <w:w w:val="107"/>
          <w:sz w:val="28"/>
        </w:rPr>
        <w:t xml:space="preserve">  - коефіцієнт відновлення необоротних активів протягом</w:t>
      </w:r>
      <w:r>
        <w:rPr>
          <w:spacing w:val="-8"/>
          <w:w w:val="107"/>
          <w:sz w:val="28"/>
        </w:rPr>
        <w:t xml:space="preserve"> року.</w:t>
      </w:r>
    </w:p>
    <w:p w:rsidR="00F54BD5" w:rsidRDefault="00F54BD5">
      <w:pPr>
        <w:shd w:val="clear" w:color="auto" w:fill="FFFFFF"/>
        <w:spacing w:line="360" w:lineRule="auto"/>
        <w:ind w:firstLine="567"/>
        <w:jc w:val="both"/>
        <w:rPr>
          <w:sz w:val="28"/>
        </w:rPr>
      </w:pPr>
      <w:r>
        <w:rPr>
          <w:spacing w:val="-3"/>
          <w:w w:val="107"/>
          <w:sz w:val="28"/>
        </w:rPr>
        <w:t>Зазначені показники можуть бути використані в процесі управління оновленням як усіх необоротних активів підприємства, так і окремих їхніх видів (основних засобів, нематеріальних активів).</w:t>
      </w:r>
    </w:p>
    <w:p w:rsidR="00F54BD5" w:rsidRDefault="00F54BD5">
      <w:pPr>
        <w:shd w:val="clear" w:color="auto" w:fill="FFFFFF"/>
        <w:spacing w:line="360" w:lineRule="auto"/>
        <w:ind w:firstLine="567"/>
        <w:jc w:val="both"/>
        <w:rPr>
          <w:spacing w:val="-18"/>
          <w:w w:val="107"/>
          <w:sz w:val="28"/>
        </w:rPr>
      </w:pPr>
      <w:r>
        <w:rPr>
          <w:b/>
          <w:spacing w:val="-4"/>
          <w:w w:val="107"/>
          <w:sz w:val="28"/>
        </w:rPr>
        <w:t>2. Визначення розміру потреби в прирості необоротних</w:t>
      </w:r>
      <w:r>
        <w:rPr>
          <w:b/>
          <w:spacing w:val="-5"/>
          <w:w w:val="107"/>
          <w:sz w:val="28"/>
        </w:rPr>
        <w:t xml:space="preserve"> активів.</w:t>
      </w:r>
      <w:r>
        <w:rPr>
          <w:spacing w:val="-5"/>
          <w:w w:val="107"/>
          <w:sz w:val="28"/>
        </w:rPr>
        <w:t xml:space="preserve"> Для забезпечення процесу оновлення необоротних </w:t>
      </w:r>
      <w:r>
        <w:rPr>
          <w:spacing w:val="-4"/>
          <w:w w:val="107"/>
          <w:sz w:val="28"/>
        </w:rPr>
        <w:t xml:space="preserve">активів на розширеній основі необхідно визначити </w:t>
      </w:r>
      <w:r>
        <w:rPr>
          <w:spacing w:val="-6"/>
          <w:w w:val="107"/>
          <w:sz w:val="28"/>
        </w:rPr>
        <w:t>потребу в їхньому прирості на</w:t>
      </w:r>
      <w:r>
        <w:rPr>
          <w:spacing w:val="-4"/>
          <w:w w:val="107"/>
          <w:sz w:val="28"/>
        </w:rPr>
        <w:t xml:space="preserve"> кожний </w:t>
      </w:r>
      <w:r>
        <w:rPr>
          <w:spacing w:val="-6"/>
          <w:w w:val="107"/>
          <w:sz w:val="28"/>
        </w:rPr>
        <w:t xml:space="preserve">період, що планується. Принципова </w:t>
      </w:r>
      <w:r>
        <w:rPr>
          <w:spacing w:val="-2"/>
          <w:w w:val="107"/>
          <w:sz w:val="28"/>
        </w:rPr>
        <w:t xml:space="preserve">формула для визначення необхідного приросту необоротних </w:t>
      </w:r>
      <w:r>
        <w:rPr>
          <w:spacing w:val="-7"/>
          <w:w w:val="107"/>
          <w:sz w:val="28"/>
        </w:rPr>
        <w:t xml:space="preserve">активів (у цілому й у розрізі окремих їхніх видів) має такий </w:t>
      </w:r>
      <w:r>
        <w:rPr>
          <w:spacing w:val="-18"/>
          <w:w w:val="107"/>
          <w:sz w:val="28"/>
        </w:rPr>
        <w:t>вигляд:</w:t>
      </w:r>
    </w:p>
    <w:p w:rsidR="00F54BD5" w:rsidRDefault="00F54BD5">
      <w:pPr>
        <w:shd w:val="clear" w:color="auto" w:fill="FFFFFF"/>
        <w:spacing w:line="360" w:lineRule="auto"/>
        <w:ind w:firstLine="567"/>
        <w:jc w:val="both"/>
        <w:rPr>
          <w:sz w:val="28"/>
        </w:rPr>
      </w:pPr>
    </w:p>
    <w:p w:rsidR="00F54BD5" w:rsidRDefault="00F54BD5">
      <w:pPr>
        <w:shd w:val="clear" w:color="auto" w:fill="FFFFFF"/>
        <w:spacing w:line="360" w:lineRule="auto"/>
        <w:jc w:val="center"/>
        <w:rPr>
          <w:spacing w:val="-6"/>
          <w:w w:val="107"/>
          <w:sz w:val="28"/>
        </w:rPr>
      </w:pPr>
      <w:r>
        <w:rPr>
          <w:spacing w:val="-6"/>
          <w:w w:val="107"/>
          <w:sz w:val="28"/>
        </w:rPr>
        <w:t>ΔП</w:t>
      </w:r>
      <w:r>
        <w:rPr>
          <w:spacing w:val="-6"/>
          <w:w w:val="107"/>
          <w:sz w:val="28"/>
          <w:vertAlign w:val="subscript"/>
        </w:rPr>
        <w:t>на</w:t>
      </w:r>
      <w:r>
        <w:rPr>
          <w:spacing w:val="-6"/>
          <w:w w:val="107"/>
          <w:sz w:val="28"/>
        </w:rPr>
        <w:t xml:space="preserve"> = ПЗ</w:t>
      </w:r>
      <w:r>
        <w:rPr>
          <w:spacing w:val="-6"/>
          <w:w w:val="107"/>
          <w:sz w:val="28"/>
          <w:vertAlign w:val="subscript"/>
        </w:rPr>
        <w:t>на</w:t>
      </w:r>
      <w:r>
        <w:rPr>
          <w:spacing w:val="-6"/>
          <w:w w:val="107"/>
          <w:sz w:val="28"/>
        </w:rPr>
        <w:t xml:space="preserve"> – Н</w:t>
      </w:r>
      <w:r>
        <w:rPr>
          <w:spacing w:val="-6"/>
          <w:w w:val="107"/>
          <w:sz w:val="28"/>
          <w:vertAlign w:val="subscript"/>
        </w:rPr>
        <w:t>на</w:t>
      </w:r>
      <w:r>
        <w:rPr>
          <w:spacing w:val="-6"/>
          <w:w w:val="107"/>
          <w:sz w:val="28"/>
        </w:rPr>
        <w:t xml:space="preserve"> + В</w:t>
      </w:r>
      <w:r>
        <w:rPr>
          <w:spacing w:val="-6"/>
          <w:w w:val="107"/>
          <w:sz w:val="28"/>
          <w:vertAlign w:val="subscript"/>
        </w:rPr>
        <w:t>ф</w:t>
      </w:r>
      <w:r>
        <w:rPr>
          <w:spacing w:val="-6"/>
          <w:w w:val="107"/>
          <w:sz w:val="28"/>
        </w:rPr>
        <w:t xml:space="preserve"> + В</w:t>
      </w:r>
      <w:r>
        <w:rPr>
          <w:spacing w:val="-6"/>
          <w:w w:val="107"/>
          <w:sz w:val="28"/>
          <w:vertAlign w:val="subscript"/>
        </w:rPr>
        <w:t>м</w:t>
      </w:r>
      <w:r>
        <w:rPr>
          <w:spacing w:val="-6"/>
          <w:w w:val="107"/>
          <w:sz w:val="28"/>
        </w:rPr>
        <w:t>, де</w:t>
      </w:r>
    </w:p>
    <w:p w:rsidR="00F54BD5" w:rsidRDefault="00F54BD5">
      <w:pPr>
        <w:shd w:val="clear" w:color="auto" w:fill="FFFFFF"/>
        <w:spacing w:line="360" w:lineRule="auto"/>
        <w:jc w:val="center"/>
        <w:rPr>
          <w:spacing w:val="-6"/>
          <w:w w:val="107"/>
          <w:sz w:val="28"/>
        </w:rPr>
      </w:pPr>
    </w:p>
    <w:p w:rsidR="00F54BD5" w:rsidRDefault="00F54BD5">
      <w:pPr>
        <w:shd w:val="clear" w:color="auto" w:fill="FFFFFF"/>
        <w:spacing w:line="360" w:lineRule="auto"/>
        <w:ind w:firstLine="567"/>
        <w:jc w:val="both"/>
        <w:rPr>
          <w:sz w:val="28"/>
        </w:rPr>
      </w:pPr>
      <w:r>
        <w:rPr>
          <w:spacing w:val="-6"/>
          <w:w w:val="107"/>
          <w:sz w:val="28"/>
        </w:rPr>
        <w:t>ΔП</w:t>
      </w:r>
      <w:r>
        <w:rPr>
          <w:spacing w:val="-6"/>
          <w:w w:val="107"/>
          <w:sz w:val="28"/>
          <w:vertAlign w:val="subscript"/>
        </w:rPr>
        <w:t>на</w:t>
      </w:r>
      <w:r>
        <w:rPr>
          <w:spacing w:val="-6"/>
          <w:w w:val="107"/>
          <w:sz w:val="28"/>
        </w:rPr>
        <w:t xml:space="preserve"> - потреба в прирості необоротних активів у</w:t>
      </w:r>
      <w:r>
        <w:rPr>
          <w:spacing w:val="-9"/>
          <w:w w:val="107"/>
          <w:sz w:val="28"/>
        </w:rPr>
        <w:t xml:space="preserve"> періоді, що планується;</w:t>
      </w:r>
    </w:p>
    <w:p w:rsidR="00F54BD5" w:rsidRDefault="00F54BD5">
      <w:pPr>
        <w:shd w:val="clear" w:color="auto" w:fill="FFFFFF"/>
        <w:spacing w:line="360" w:lineRule="auto"/>
        <w:ind w:firstLine="567"/>
        <w:jc w:val="both"/>
        <w:rPr>
          <w:sz w:val="28"/>
        </w:rPr>
      </w:pPr>
      <w:r>
        <w:rPr>
          <w:spacing w:val="-6"/>
          <w:w w:val="107"/>
          <w:sz w:val="28"/>
        </w:rPr>
        <w:t>ПЗ</w:t>
      </w:r>
      <w:r>
        <w:rPr>
          <w:spacing w:val="-6"/>
          <w:w w:val="107"/>
          <w:sz w:val="28"/>
          <w:vertAlign w:val="subscript"/>
        </w:rPr>
        <w:t>на</w:t>
      </w:r>
      <w:r>
        <w:rPr>
          <w:spacing w:val="-1"/>
          <w:sz w:val="28"/>
        </w:rPr>
        <w:t xml:space="preserve"> - загальна потреба у необоротних активах </w:t>
      </w:r>
      <w:r>
        <w:rPr>
          <w:spacing w:val="-4"/>
          <w:sz w:val="28"/>
        </w:rPr>
        <w:t>підприємства відповідно до планованого обсягу його господарської діяльності</w:t>
      </w:r>
      <w:r>
        <w:rPr>
          <w:spacing w:val="-8"/>
          <w:sz w:val="28"/>
        </w:rPr>
        <w:t>;</w:t>
      </w:r>
    </w:p>
    <w:p w:rsidR="00F54BD5" w:rsidRDefault="00F54BD5">
      <w:pPr>
        <w:shd w:val="clear" w:color="auto" w:fill="FFFFFF"/>
        <w:spacing w:line="360" w:lineRule="auto"/>
        <w:ind w:firstLine="567"/>
        <w:jc w:val="both"/>
        <w:rPr>
          <w:sz w:val="28"/>
        </w:rPr>
      </w:pPr>
      <w:r>
        <w:rPr>
          <w:spacing w:val="-6"/>
          <w:w w:val="107"/>
          <w:sz w:val="28"/>
        </w:rPr>
        <w:t>Н</w:t>
      </w:r>
      <w:r>
        <w:rPr>
          <w:spacing w:val="-6"/>
          <w:w w:val="107"/>
          <w:sz w:val="28"/>
          <w:vertAlign w:val="subscript"/>
        </w:rPr>
        <w:t>на</w:t>
      </w:r>
      <w:r>
        <w:rPr>
          <w:spacing w:val="-4"/>
          <w:sz w:val="28"/>
        </w:rPr>
        <w:t xml:space="preserve"> - наявність необоротних активів на початок </w:t>
      </w:r>
      <w:r>
        <w:rPr>
          <w:spacing w:val="-2"/>
          <w:sz w:val="28"/>
        </w:rPr>
        <w:t>періоду, що планується;</w:t>
      </w:r>
    </w:p>
    <w:p w:rsidR="00F54BD5" w:rsidRDefault="00F54BD5">
      <w:pPr>
        <w:shd w:val="clear" w:color="auto" w:fill="FFFFFF"/>
        <w:spacing w:line="360" w:lineRule="auto"/>
        <w:ind w:firstLine="567"/>
        <w:jc w:val="both"/>
        <w:rPr>
          <w:spacing w:val="-14"/>
          <w:w w:val="108"/>
          <w:sz w:val="28"/>
        </w:rPr>
      </w:pPr>
      <w:r>
        <w:rPr>
          <w:spacing w:val="-6"/>
          <w:w w:val="107"/>
          <w:sz w:val="28"/>
        </w:rPr>
        <w:t>В</w:t>
      </w:r>
      <w:r>
        <w:rPr>
          <w:spacing w:val="-6"/>
          <w:w w:val="107"/>
          <w:sz w:val="28"/>
          <w:vertAlign w:val="subscript"/>
        </w:rPr>
        <w:t>ф</w:t>
      </w:r>
      <w:r>
        <w:rPr>
          <w:spacing w:val="-1"/>
          <w:sz w:val="28"/>
        </w:rPr>
        <w:t xml:space="preserve"> - передбачуване вибуття необоротних активів у </w:t>
      </w:r>
      <w:r>
        <w:rPr>
          <w:spacing w:val="-3"/>
          <w:sz w:val="28"/>
        </w:rPr>
        <w:t xml:space="preserve">періоді, що планується, у зв'язку з їхнім фізичним </w:t>
      </w:r>
      <w:r>
        <w:rPr>
          <w:spacing w:val="-14"/>
          <w:w w:val="108"/>
          <w:sz w:val="28"/>
        </w:rPr>
        <w:t xml:space="preserve">зносом; </w:t>
      </w:r>
    </w:p>
    <w:p w:rsidR="00F54BD5" w:rsidRDefault="00F54BD5">
      <w:pPr>
        <w:shd w:val="clear" w:color="auto" w:fill="FFFFFF"/>
        <w:spacing w:line="360" w:lineRule="auto"/>
        <w:ind w:firstLine="567"/>
        <w:jc w:val="both"/>
        <w:rPr>
          <w:sz w:val="28"/>
        </w:rPr>
      </w:pPr>
      <w:r>
        <w:rPr>
          <w:spacing w:val="-6"/>
          <w:w w:val="107"/>
          <w:sz w:val="28"/>
        </w:rPr>
        <w:t>В</w:t>
      </w:r>
      <w:r>
        <w:rPr>
          <w:spacing w:val="-6"/>
          <w:w w:val="107"/>
          <w:sz w:val="28"/>
          <w:vertAlign w:val="subscript"/>
        </w:rPr>
        <w:t>м</w:t>
      </w:r>
      <w:r>
        <w:rPr>
          <w:spacing w:val="-8"/>
          <w:w w:val="108"/>
          <w:sz w:val="28"/>
        </w:rPr>
        <w:t xml:space="preserve"> -  передбачуване вибуття необоротних активів у періоді, що планується, у зв'язку з їхнім моральним </w:t>
      </w:r>
      <w:r>
        <w:rPr>
          <w:spacing w:val="-13"/>
          <w:w w:val="108"/>
          <w:sz w:val="28"/>
        </w:rPr>
        <w:t>зносом.</w:t>
      </w:r>
    </w:p>
    <w:p w:rsidR="00F54BD5" w:rsidRDefault="00F54BD5">
      <w:pPr>
        <w:shd w:val="clear" w:color="auto" w:fill="FFFFFF"/>
        <w:spacing w:line="360" w:lineRule="auto"/>
        <w:ind w:firstLine="567"/>
        <w:jc w:val="both"/>
        <w:rPr>
          <w:sz w:val="28"/>
        </w:rPr>
      </w:pPr>
      <w:r>
        <w:rPr>
          <w:spacing w:val="-3"/>
          <w:w w:val="108"/>
          <w:sz w:val="28"/>
        </w:rPr>
        <w:t>У фінансовому менеджменті визначення розміру потреби</w:t>
      </w:r>
      <w:r>
        <w:rPr>
          <w:spacing w:val="-9"/>
          <w:w w:val="108"/>
          <w:sz w:val="28"/>
        </w:rPr>
        <w:t xml:space="preserve"> в прирості необоротних активів (у цілому й у розрізі основних</w:t>
      </w:r>
      <w:r>
        <w:rPr>
          <w:spacing w:val="-6"/>
          <w:w w:val="108"/>
          <w:sz w:val="28"/>
        </w:rPr>
        <w:t xml:space="preserve"> засобів і нематеріальних активів) здійснюється тільки у</w:t>
      </w:r>
      <w:r>
        <w:rPr>
          <w:smallCaps/>
          <w:spacing w:val="-6"/>
          <w:w w:val="108"/>
          <w:sz w:val="28"/>
        </w:rPr>
        <w:t xml:space="preserve"> </w:t>
      </w:r>
      <w:r>
        <w:rPr>
          <w:spacing w:val="-6"/>
          <w:w w:val="108"/>
          <w:sz w:val="28"/>
        </w:rPr>
        <w:t>вартісних показниках (у виробничому менеджменті вищенаведена</w:t>
      </w:r>
      <w:r>
        <w:rPr>
          <w:spacing w:val="-4"/>
          <w:w w:val="108"/>
          <w:sz w:val="28"/>
        </w:rPr>
        <w:t xml:space="preserve"> формула може бути використана і для розрахунку </w:t>
      </w:r>
      <w:r>
        <w:rPr>
          <w:spacing w:val="-8"/>
          <w:w w:val="108"/>
          <w:sz w:val="28"/>
        </w:rPr>
        <w:t>приросту окремих видів активів у натуральних показниках).</w:t>
      </w:r>
    </w:p>
    <w:p w:rsidR="00F54BD5" w:rsidRDefault="00F54BD5">
      <w:pPr>
        <w:shd w:val="clear" w:color="auto" w:fill="FFFFFF"/>
        <w:spacing w:line="360" w:lineRule="auto"/>
        <w:ind w:firstLine="567"/>
        <w:jc w:val="both"/>
        <w:rPr>
          <w:spacing w:val="-9"/>
          <w:w w:val="108"/>
          <w:sz w:val="28"/>
        </w:rPr>
      </w:pPr>
      <w:r>
        <w:rPr>
          <w:b/>
          <w:w w:val="108"/>
          <w:sz w:val="28"/>
        </w:rPr>
        <w:t>3. Визначення форм задоволення потреби в прирості окремих видів необоротних активів</w:t>
      </w:r>
      <w:r>
        <w:rPr>
          <w:w w:val="108"/>
          <w:sz w:val="28"/>
        </w:rPr>
        <w:t>.</w:t>
      </w:r>
      <w:r>
        <w:rPr>
          <w:spacing w:val="-6"/>
          <w:w w:val="108"/>
          <w:sz w:val="28"/>
        </w:rPr>
        <w:t xml:space="preserve"> Потреба в прирості необоротних активів може бути задоволена двома основними способами:</w:t>
      </w:r>
      <w:r>
        <w:rPr>
          <w:spacing w:val="-9"/>
          <w:w w:val="108"/>
          <w:sz w:val="28"/>
        </w:rPr>
        <w:t xml:space="preserve"> </w:t>
      </w:r>
    </w:p>
    <w:p w:rsidR="00F54BD5" w:rsidRDefault="00F54BD5">
      <w:pPr>
        <w:shd w:val="clear" w:color="auto" w:fill="FFFFFF"/>
        <w:spacing w:line="360" w:lineRule="auto"/>
        <w:ind w:firstLine="567"/>
        <w:jc w:val="both"/>
        <w:rPr>
          <w:spacing w:val="-7"/>
          <w:w w:val="108"/>
          <w:sz w:val="28"/>
        </w:rPr>
      </w:pPr>
      <w:r>
        <w:rPr>
          <w:spacing w:val="-9"/>
          <w:w w:val="108"/>
          <w:sz w:val="28"/>
        </w:rPr>
        <w:t>а) шляхом придбання нових видів необоротних активів у власність підприємства (сюди ж відноситься і будівництво власних основних фондів);</w:t>
      </w:r>
      <w:r>
        <w:rPr>
          <w:spacing w:val="-7"/>
          <w:w w:val="108"/>
          <w:sz w:val="28"/>
        </w:rPr>
        <w:t xml:space="preserve"> </w:t>
      </w:r>
    </w:p>
    <w:p w:rsidR="00F54BD5" w:rsidRDefault="00F54BD5">
      <w:pPr>
        <w:shd w:val="clear" w:color="auto" w:fill="FFFFFF"/>
        <w:spacing w:line="360" w:lineRule="auto"/>
        <w:ind w:firstLine="567"/>
        <w:jc w:val="both"/>
        <w:rPr>
          <w:sz w:val="28"/>
        </w:rPr>
      </w:pPr>
      <w:r>
        <w:rPr>
          <w:spacing w:val="-7"/>
          <w:w w:val="108"/>
          <w:sz w:val="28"/>
        </w:rPr>
        <w:t>б) шляхом їхньої оренди на визначений період (сюди ж відносяться і такі її форми, як лізинг і селенг).</w:t>
      </w:r>
      <w:r>
        <w:rPr>
          <w:spacing w:val="-6"/>
          <w:w w:val="108"/>
          <w:sz w:val="28"/>
        </w:rPr>
        <w:t xml:space="preserve"> У той час як для виробничого використання даних активів вибір цих форм не має істотного значення, у фінансовому менеджменті він дуже важливий, тому що визначає різні обсяги інвестиційних програм, необхідних фінансових ресурсів і т.ін. Критерієм прийняття управлінських рішень у кожному конкретному випадку виступає порівняння показників ефективності вибору окремих з цих форм. Механізм таких розрахунків докладно буде розглянуто нижче.</w:t>
      </w:r>
    </w:p>
    <w:p w:rsidR="00F54BD5" w:rsidRDefault="00F54BD5">
      <w:pPr>
        <w:shd w:val="clear" w:color="auto" w:fill="FFFFFF"/>
        <w:spacing w:line="360" w:lineRule="auto"/>
        <w:ind w:firstLine="567"/>
        <w:jc w:val="both"/>
        <w:rPr>
          <w:sz w:val="28"/>
        </w:rPr>
      </w:pPr>
      <w:r>
        <w:rPr>
          <w:b/>
          <w:spacing w:val="-2"/>
          <w:w w:val="108"/>
          <w:sz w:val="28"/>
        </w:rPr>
        <w:t>4. Забезпечення підвищення ефективності використання необоротних активів.</w:t>
      </w:r>
      <w:r>
        <w:rPr>
          <w:spacing w:val="-9"/>
          <w:w w:val="108"/>
          <w:sz w:val="28"/>
        </w:rPr>
        <w:t xml:space="preserve"> Основним показником, що характеризує ефективність використання необоротних активів, є їхня рентабельність (відношення суми прибутку до середньої вартості необоротних активів, у відсотках). Ефективність використана основних засобів крім показника рентабельності характеризується також показником фондовіддачі (відношення обсягу зробленої або реалізованої продукції до середньої вартості основні засобів).</w:t>
      </w:r>
    </w:p>
    <w:p w:rsidR="00F54BD5" w:rsidRDefault="00F54BD5">
      <w:pPr>
        <w:shd w:val="clear" w:color="auto" w:fill="FFFFFF"/>
        <w:spacing w:line="360" w:lineRule="auto"/>
        <w:ind w:firstLine="567"/>
        <w:jc w:val="both"/>
        <w:rPr>
          <w:sz w:val="28"/>
        </w:rPr>
      </w:pPr>
      <w:r>
        <w:rPr>
          <w:spacing w:val="-4"/>
          <w:w w:val="108"/>
          <w:sz w:val="28"/>
        </w:rPr>
        <w:t>Використовуючи в процесі управління ефективністю необоротних активів показники рентабельності і фондовіддачі, варто враховувати два важливих моменти, що забезпечують об'єктивність оцінки.</w:t>
      </w:r>
      <w:r>
        <w:rPr>
          <w:spacing w:val="-10"/>
          <w:w w:val="108"/>
          <w:sz w:val="28"/>
        </w:rPr>
        <w:t xml:space="preserve"> Перший з них полягає в тому, що при оцінці завжди повинна використовуватися відновна вартість необоротних активів на момент проведення оцінки (у цьому випадку буде врахований фактор інфляції, що у прибутку й обсязі продукції відбивається автоматично).</w:t>
      </w:r>
      <w:r>
        <w:rPr>
          <w:spacing w:val="-6"/>
          <w:w w:val="109"/>
          <w:sz w:val="28"/>
        </w:rPr>
        <w:t xml:space="preserve"> Другий з них полягає в тому, що при оцінці варто використовувати залишкову вартість необоротних активів, тому що в процесі зносу вони втрачають, як правило, частину своєї продуктивності.</w:t>
      </w:r>
    </w:p>
    <w:p w:rsidR="00F54BD5" w:rsidRDefault="00F54BD5">
      <w:pPr>
        <w:shd w:val="clear" w:color="auto" w:fill="FFFFFF"/>
        <w:spacing w:line="360" w:lineRule="auto"/>
        <w:ind w:firstLine="567"/>
        <w:jc w:val="both"/>
        <w:rPr>
          <w:sz w:val="28"/>
        </w:rPr>
      </w:pPr>
      <w:r>
        <w:rPr>
          <w:spacing w:val="-3"/>
          <w:w w:val="109"/>
          <w:sz w:val="28"/>
        </w:rPr>
        <w:t>Ріст ефективності використання необоротних активів дозволяє скоротити потребу в них, тому що між цими двома показниками існує зворотна залежність.</w:t>
      </w:r>
      <w:r>
        <w:rPr>
          <w:spacing w:val="-11"/>
          <w:w w:val="109"/>
          <w:sz w:val="28"/>
        </w:rPr>
        <w:t xml:space="preserve"> Отже, заходи щодо забезпечення підвищення ефективності використання необоротних активів можна розглядати одночасно як заходи щодо зниження потреби в позиковому капіталі і підвищенню темпів економічного розвитку підприємства за рахунок більш раціонального використання власних фінансових ресурсів.</w:t>
      </w:r>
    </w:p>
    <w:p w:rsidR="00F54BD5" w:rsidRDefault="00F54BD5">
      <w:pPr>
        <w:shd w:val="clear" w:color="auto" w:fill="FFFFFF"/>
        <w:spacing w:line="360" w:lineRule="auto"/>
        <w:ind w:firstLine="567"/>
        <w:jc w:val="both"/>
        <w:rPr>
          <w:sz w:val="28"/>
        </w:rPr>
      </w:pPr>
      <w:r>
        <w:rPr>
          <w:b/>
          <w:spacing w:val="-10"/>
          <w:w w:val="109"/>
          <w:sz w:val="28"/>
        </w:rPr>
        <w:t>5. Формування оптимальної структури джерел фінансування необоротних активів.</w:t>
      </w:r>
      <w:r>
        <w:rPr>
          <w:spacing w:val="-10"/>
          <w:w w:val="109"/>
          <w:sz w:val="28"/>
        </w:rPr>
        <w:t xml:space="preserve"> Підходи до фінансування необоротних активів не настільки багатоваріантні, як до фінансування оборотних активів.</w:t>
      </w:r>
      <w:r>
        <w:rPr>
          <w:spacing w:val="-3"/>
          <w:w w:val="109"/>
          <w:sz w:val="28"/>
        </w:rPr>
        <w:t xml:space="preserve"> Виходячи з розглянутих раніше принципів фінансування, можна стверджувати, що в процесі фінансування необоротних активів переважає в основному консервативний підхід, який полягає в тому, що весь обсяг необоротних активів, що формуються, фінансується винятково за рахунок власного і довгострокового позикового капіталу.</w:t>
      </w:r>
      <w:r>
        <w:rPr>
          <w:spacing w:val="-11"/>
          <w:w w:val="109"/>
          <w:sz w:val="28"/>
        </w:rPr>
        <w:t xml:space="preserve"> Винятком з цього правила, тобто фінансування необоротних активів за рахунок короткострокового позикового капіталу, на практиці зустрічається дуже рідко і може розглядатися як вкрай агресивний підхід до фінансування, коли рівень ризику фінансової стійкості і платоспроможності значно переважає над рівнем ефективності використання капіталу.</w:t>
      </w:r>
    </w:p>
    <w:p w:rsidR="00F54BD5" w:rsidRDefault="00F54BD5">
      <w:pPr>
        <w:shd w:val="clear" w:color="auto" w:fill="FFFFFF"/>
        <w:spacing w:line="360" w:lineRule="auto"/>
        <w:ind w:firstLine="567"/>
        <w:jc w:val="both"/>
        <w:rPr>
          <w:sz w:val="28"/>
        </w:rPr>
      </w:pPr>
      <w:r>
        <w:rPr>
          <w:spacing w:val="-9"/>
          <w:w w:val="109"/>
          <w:sz w:val="28"/>
        </w:rPr>
        <w:t>З урахуванням вищевикладеного, підходи до формування оптимальної структури джерел фінансування власних необоротних активів зводяться до двох варіантів.</w:t>
      </w:r>
      <w:r>
        <w:rPr>
          <w:spacing w:val="-10"/>
          <w:w w:val="109"/>
          <w:sz w:val="28"/>
        </w:rPr>
        <w:t xml:space="preserve"> Перший з них ґрунтується на тому, що весь обсяг необоротних активів, що формуються, фінансується винятково за рахунок власного капіталу (являючи собою вкрай консервативний підхід до фінансування, він забезпечує ріст фінансової стійкості і платоспроможності підприємства, хоча і знижує до деякої міри ефект фінансового левериджу).</w:t>
      </w:r>
      <w:r>
        <w:rPr>
          <w:w w:val="109"/>
          <w:sz w:val="28"/>
        </w:rPr>
        <w:t xml:space="preserve"> Другий з них заснований на змішаному фінансуванні необоротних активів за рахунок власного і довгострокового позикового капіталу (у сучасних економічних умовах основну частку у фінансуванні необоротних активів складає власний капітал, тому що довгостроковий кредит у силу високого рівня фінансового ризику банками видається вкрай рідко, а вартість його залучення дуже висока).</w:t>
      </w:r>
    </w:p>
    <w:p w:rsidR="00F54BD5" w:rsidRDefault="00F54BD5">
      <w:pPr>
        <w:shd w:val="clear" w:color="auto" w:fill="FFFFFF"/>
        <w:spacing w:line="360" w:lineRule="auto"/>
        <w:ind w:firstLine="567"/>
        <w:jc w:val="both"/>
        <w:rPr>
          <w:sz w:val="28"/>
        </w:rPr>
      </w:pPr>
      <w:r>
        <w:rPr>
          <w:w w:val="101"/>
          <w:sz w:val="28"/>
        </w:rPr>
        <w:t>З урахуванням сформованої структури джерел розроблюється баланс фінансування необоротних активів.</w:t>
      </w:r>
      <w:r>
        <w:rPr>
          <w:sz w:val="28"/>
        </w:rPr>
        <w:t xml:space="preserve"> </w:t>
      </w:r>
    </w:p>
    <w:p w:rsidR="00F54BD5" w:rsidRDefault="00F54BD5">
      <w:pPr>
        <w:shd w:val="clear" w:color="auto" w:fill="FFFFFF"/>
        <w:spacing w:line="360" w:lineRule="auto"/>
        <w:ind w:firstLine="567"/>
        <w:jc w:val="both"/>
        <w:rPr>
          <w:noProof/>
          <w:sz w:val="28"/>
        </w:rPr>
      </w:pPr>
    </w:p>
    <w:p w:rsidR="00F54BD5" w:rsidRDefault="00F54BD5">
      <w:pPr>
        <w:pStyle w:val="a3"/>
        <w:spacing w:line="360" w:lineRule="auto"/>
        <w:rPr>
          <w:sz w:val="28"/>
        </w:rPr>
      </w:pPr>
      <w:r>
        <w:rPr>
          <w:sz w:val="28"/>
        </w:rPr>
        <w:t>3.2. Критерії прийняття управлінських рішень про придбання або оренду необоротних активів</w:t>
      </w:r>
    </w:p>
    <w:p w:rsidR="00F54BD5" w:rsidRDefault="00F54BD5">
      <w:pPr>
        <w:pStyle w:val="a3"/>
        <w:spacing w:line="360" w:lineRule="auto"/>
        <w:rPr>
          <w:sz w:val="28"/>
        </w:rPr>
      </w:pPr>
    </w:p>
    <w:p w:rsidR="00F54BD5" w:rsidRDefault="00F54BD5">
      <w:pPr>
        <w:shd w:val="clear" w:color="auto" w:fill="FFFFFF"/>
        <w:spacing w:line="360" w:lineRule="auto"/>
        <w:ind w:firstLine="566"/>
        <w:jc w:val="both"/>
        <w:rPr>
          <w:spacing w:val="-5"/>
          <w:w w:val="106"/>
          <w:sz w:val="28"/>
        </w:rPr>
      </w:pPr>
      <w:r>
        <w:rPr>
          <w:spacing w:val="-1"/>
          <w:w w:val="106"/>
          <w:sz w:val="28"/>
        </w:rPr>
        <w:t>У процесі управління необоротними активами одним з найбільш складних завдань є вибір варіанта придбання або оренди окремих їхніх видів.</w:t>
      </w:r>
    </w:p>
    <w:p w:rsidR="00F54BD5" w:rsidRDefault="00F54BD5">
      <w:pPr>
        <w:shd w:val="clear" w:color="auto" w:fill="FFFFFF"/>
        <w:spacing w:line="360" w:lineRule="auto"/>
        <w:ind w:firstLine="566"/>
        <w:jc w:val="both"/>
        <w:rPr>
          <w:spacing w:val="-8"/>
          <w:w w:val="106"/>
          <w:sz w:val="28"/>
        </w:rPr>
      </w:pPr>
      <w:r>
        <w:rPr>
          <w:spacing w:val="-5"/>
          <w:w w:val="106"/>
          <w:sz w:val="28"/>
        </w:rPr>
        <w:t>Об'єктом оренди в цьому випадку можуть виступати:</w:t>
      </w:r>
    </w:p>
    <w:p w:rsidR="00F54BD5" w:rsidRDefault="00F54BD5">
      <w:pPr>
        <w:shd w:val="clear" w:color="auto" w:fill="FFFFFF"/>
        <w:spacing w:line="360" w:lineRule="auto"/>
        <w:ind w:firstLine="566"/>
        <w:jc w:val="both"/>
        <w:rPr>
          <w:spacing w:val="-8"/>
          <w:w w:val="106"/>
          <w:sz w:val="28"/>
        </w:rPr>
      </w:pPr>
      <w:r>
        <w:rPr>
          <w:spacing w:val="-8"/>
          <w:w w:val="106"/>
          <w:sz w:val="28"/>
        </w:rPr>
        <w:t xml:space="preserve">а) цілісні майнові комплекси; </w:t>
      </w:r>
    </w:p>
    <w:p w:rsidR="00F54BD5" w:rsidRDefault="00F54BD5">
      <w:pPr>
        <w:shd w:val="clear" w:color="auto" w:fill="FFFFFF"/>
        <w:spacing w:line="360" w:lineRule="auto"/>
        <w:ind w:firstLine="566"/>
        <w:jc w:val="both"/>
        <w:rPr>
          <w:spacing w:val="-8"/>
          <w:w w:val="106"/>
          <w:sz w:val="28"/>
        </w:rPr>
      </w:pPr>
      <w:r>
        <w:rPr>
          <w:spacing w:val="-8"/>
          <w:w w:val="106"/>
          <w:sz w:val="28"/>
        </w:rPr>
        <w:t>б) нерухоме майно, що входить до складу основних фондів;</w:t>
      </w:r>
    </w:p>
    <w:p w:rsidR="00F54BD5" w:rsidRDefault="00F54BD5">
      <w:pPr>
        <w:shd w:val="clear" w:color="auto" w:fill="FFFFFF"/>
        <w:spacing w:line="360" w:lineRule="auto"/>
        <w:ind w:firstLine="566"/>
        <w:jc w:val="both"/>
        <w:rPr>
          <w:spacing w:val="-6"/>
          <w:w w:val="106"/>
          <w:sz w:val="28"/>
        </w:rPr>
      </w:pPr>
      <w:r>
        <w:rPr>
          <w:spacing w:val="-8"/>
          <w:w w:val="106"/>
          <w:sz w:val="28"/>
        </w:rPr>
        <w:t>в) рухоме майно, що входить до складу основних фондів, крім того, первісна вартість якого погашається протягом одного виробничо-комерційного циклу;</w:t>
      </w:r>
      <w:r>
        <w:rPr>
          <w:spacing w:val="-6"/>
          <w:w w:val="106"/>
          <w:sz w:val="28"/>
        </w:rPr>
        <w:t xml:space="preserve"> </w:t>
      </w:r>
    </w:p>
    <w:p w:rsidR="00F54BD5" w:rsidRDefault="00F54BD5">
      <w:pPr>
        <w:shd w:val="clear" w:color="auto" w:fill="FFFFFF"/>
        <w:spacing w:line="360" w:lineRule="auto"/>
        <w:ind w:firstLine="566"/>
        <w:jc w:val="both"/>
        <w:rPr>
          <w:sz w:val="28"/>
        </w:rPr>
      </w:pPr>
      <w:r>
        <w:rPr>
          <w:spacing w:val="-6"/>
          <w:w w:val="106"/>
          <w:sz w:val="28"/>
        </w:rPr>
        <w:t>г) окремі види нематеріальних активів.</w:t>
      </w:r>
    </w:p>
    <w:p w:rsidR="00F54BD5" w:rsidRDefault="00F54BD5">
      <w:pPr>
        <w:shd w:val="clear" w:color="auto" w:fill="FFFFFF"/>
        <w:spacing w:line="360" w:lineRule="auto"/>
        <w:ind w:firstLine="566"/>
        <w:jc w:val="both"/>
        <w:rPr>
          <w:sz w:val="28"/>
        </w:rPr>
      </w:pPr>
      <w:r>
        <w:rPr>
          <w:spacing w:val="-6"/>
          <w:w w:val="106"/>
          <w:sz w:val="28"/>
        </w:rPr>
        <w:t xml:space="preserve">Перші три групи об'єктів орендуються шляхом оперативної </w:t>
      </w:r>
      <w:r>
        <w:rPr>
          <w:spacing w:val="-4"/>
          <w:w w:val="106"/>
          <w:sz w:val="28"/>
        </w:rPr>
        <w:t>або фінансової оренди (лізингу), а четверта - шляхом селенга.</w:t>
      </w:r>
    </w:p>
    <w:p w:rsidR="00F54BD5" w:rsidRDefault="00F54BD5">
      <w:pPr>
        <w:shd w:val="clear" w:color="auto" w:fill="FFFFFF"/>
        <w:spacing w:line="360" w:lineRule="auto"/>
        <w:ind w:firstLine="566"/>
        <w:jc w:val="both"/>
        <w:rPr>
          <w:sz w:val="28"/>
        </w:rPr>
      </w:pPr>
      <w:r>
        <w:rPr>
          <w:i/>
          <w:spacing w:val="-7"/>
          <w:w w:val="106"/>
          <w:sz w:val="28"/>
        </w:rPr>
        <w:t xml:space="preserve">Оперативна оренда (лізинг) </w:t>
      </w:r>
      <w:r>
        <w:rPr>
          <w:spacing w:val="-7"/>
          <w:w w:val="106"/>
          <w:sz w:val="28"/>
        </w:rPr>
        <w:t>являє собою господарську</w:t>
      </w:r>
      <w:r>
        <w:rPr>
          <w:spacing w:val="-5"/>
          <w:w w:val="106"/>
          <w:sz w:val="28"/>
        </w:rPr>
        <w:t xml:space="preserve"> операцію суб'єкта підприємницької діяльності, що передбачає</w:t>
      </w:r>
      <w:r>
        <w:rPr>
          <w:w w:val="106"/>
          <w:sz w:val="28"/>
        </w:rPr>
        <w:t xml:space="preserve"> передачу орендареві права користування </w:t>
      </w:r>
      <w:r>
        <w:rPr>
          <w:spacing w:val="-2"/>
          <w:w w:val="106"/>
          <w:sz w:val="28"/>
        </w:rPr>
        <w:t xml:space="preserve">матеріальними цінностями, що належать орендодавцеві, на </w:t>
      </w:r>
      <w:r>
        <w:rPr>
          <w:spacing w:val="-9"/>
          <w:w w:val="106"/>
          <w:sz w:val="28"/>
        </w:rPr>
        <w:t>термін, що не перевищує їхньої повної амортизації з обов'язковим поверненням</w:t>
      </w:r>
      <w:r>
        <w:rPr>
          <w:spacing w:val="-5"/>
          <w:w w:val="106"/>
          <w:sz w:val="28"/>
        </w:rPr>
        <w:t xml:space="preserve"> цих матеріальних цінностей орендодавцеві. При цьому </w:t>
      </w:r>
      <w:r>
        <w:rPr>
          <w:spacing w:val="-8"/>
          <w:w w:val="106"/>
          <w:sz w:val="28"/>
        </w:rPr>
        <w:t>право власності на орендоване майно залишається в орендодавця</w:t>
      </w:r>
      <w:r>
        <w:rPr>
          <w:spacing w:val="-5"/>
          <w:w w:val="106"/>
          <w:sz w:val="28"/>
        </w:rPr>
        <w:t xml:space="preserve"> протягом усього терміну оренди.</w:t>
      </w:r>
    </w:p>
    <w:p w:rsidR="00F54BD5" w:rsidRDefault="00F54BD5">
      <w:pPr>
        <w:shd w:val="clear" w:color="auto" w:fill="FFFFFF"/>
        <w:spacing w:line="360" w:lineRule="auto"/>
        <w:ind w:firstLine="562"/>
        <w:jc w:val="both"/>
        <w:rPr>
          <w:sz w:val="28"/>
        </w:rPr>
      </w:pPr>
      <w:r>
        <w:rPr>
          <w:i/>
          <w:spacing w:val="-4"/>
          <w:w w:val="106"/>
          <w:sz w:val="28"/>
        </w:rPr>
        <w:t xml:space="preserve">Фінансова оренда (лізинг) </w:t>
      </w:r>
      <w:r>
        <w:rPr>
          <w:spacing w:val="-4"/>
          <w:w w:val="106"/>
          <w:sz w:val="28"/>
        </w:rPr>
        <w:t>являє собою господарську</w:t>
      </w:r>
      <w:r>
        <w:rPr>
          <w:spacing w:val="-10"/>
          <w:w w:val="106"/>
          <w:sz w:val="28"/>
        </w:rPr>
        <w:t xml:space="preserve"> операцію суб'єкта підприємницької діяльності, що передбачає</w:t>
      </w:r>
      <w:r>
        <w:rPr>
          <w:spacing w:val="-7"/>
          <w:w w:val="106"/>
          <w:sz w:val="28"/>
        </w:rPr>
        <w:t xml:space="preserve"> придбання орендодавцем матеріальних цінностей</w:t>
      </w:r>
      <w:r>
        <w:rPr>
          <w:w w:val="106"/>
          <w:sz w:val="28"/>
        </w:rPr>
        <w:t xml:space="preserve"> за замовленням орендаря з наступною передачею орендареві </w:t>
      </w:r>
      <w:r>
        <w:rPr>
          <w:spacing w:val="-4"/>
          <w:w w:val="106"/>
          <w:sz w:val="28"/>
        </w:rPr>
        <w:t xml:space="preserve">права користування такими матеріальними цінностями на термін, не </w:t>
      </w:r>
      <w:r>
        <w:rPr>
          <w:spacing w:val="-5"/>
          <w:w w:val="106"/>
          <w:sz w:val="28"/>
        </w:rPr>
        <w:t>менший терміну їхньої повної амортизації з обов'язковою наступною</w:t>
      </w:r>
      <w:r>
        <w:rPr>
          <w:spacing w:val="-2"/>
          <w:w w:val="106"/>
          <w:sz w:val="28"/>
        </w:rPr>
        <w:t xml:space="preserve"> передачею права власності на такі матеріальні цінності</w:t>
      </w:r>
      <w:r>
        <w:rPr>
          <w:spacing w:val="-7"/>
          <w:w w:val="106"/>
          <w:sz w:val="28"/>
        </w:rPr>
        <w:t xml:space="preserve"> орендареві. При цьому ризики раптової загибелі й ушкодження об'єкта оренди, усі види цивільної відповідальності, що можуть виникнути в зв'язку з використанням орендованого майна, а також витрати на поточний і капітальний ремонт цього майна несе орендар.</w:t>
      </w:r>
    </w:p>
    <w:p w:rsidR="00F54BD5" w:rsidRDefault="00F54BD5">
      <w:pPr>
        <w:shd w:val="clear" w:color="auto" w:fill="FFFFFF"/>
        <w:spacing w:line="360" w:lineRule="auto"/>
        <w:ind w:firstLine="567"/>
        <w:jc w:val="both"/>
        <w:rPr>
          <w:sz w:val="28"/>
        </w:rPr>
      </w:pPr>
      <w:r>
        <w:rPr>
          <w:i/>
          <w:spacing w:val="-9"/>
          <w:w w:val="108"/>
          <w:sz w:val="28"/>
        </w:rPr>
        <w:t>Селенг</w:t>
      </w:r>
      <w:r>
        <w:rPr>
          <w:spacing w:val="-9"/>
          <w:w w:val="108"/>
          <w:sz w:val="28"/>
        </w:rPr>
        <w:t xml:space="preserve"> являє собою господарську операцію суб'єкта підприємницької діяльності, що передбачає передачу йому у використання і розпорядження за визначену плату майнових прав юридичних і фізичних осіб. В якості такого майна, поряд з матеріальними цінностями, що входять до складу основних фондів, входять майнові права на окремі види нематеріальних активів, а також грошові кошти (переважно фізичних осіб).</w:t>
      </w:r>
      <w:r>
        <w:rPr>
          <w:spacing w:val="-8"/>
          <w:w w:val="108"/>
          <w:sz w:val="28"/>
        </w:rPr>
        <w:t xml:space="preserve"> За своєю економічною сутністю селенг являє собою більш розширений по об'єктах оренди варіант оперативного лізингу.</w:t>
      </w:r>
    </w:p>
    <w:p w:rsidR="00F54BD5" w:rsidRDefault="00F54BD5">
      <w:pPr>
        <w:shd w:val="clear" w:color="auto" w:fill="FFFFFF"/>
        <w:spacing w:line="360" w:lineRule="auto"/>
        <w:ind w:firstLine="518"/>
        <w:jc w:val="both"/>
        <w:rPr>
          <w:sz w:val="28"/>
        </w:rPr>
      </w:pPr>
      <w:r>
        <w:rPr>
          <w:spacing w:val="-3"/>
          <w:w w:val="108"/>
          <w:sz w:val="28"/>
        </w:rPr>
        <w:t>Вирішуючи дилему оренди або придбання окремих видів матеріальних і нематеріальних цінностей, що входять до складу необоротних активів підприємства, варто виходити з переваг і недоліків орендних операцій.</w:t>
      </w:r>
      <w:r>
        <w:rPr>
          <w:spacing w:val="-4"/>
          <w:w w:val="108"/>
          <w:sz w:val="28"/>
        </w:rPr>
        <w:t xml:space="preserve"> Розглянемо основні фінансові аспекти цих операцій.</w:t>
      </w:r>
    </w:p>
    <w:p w:rsidR="00F54BD5" w:rsidRDefault="00F54BD5">
      <w:pPr>
        <w:shd w:val="clear" w:color="auto" w:fill="FFFFFF"/>
        <w:spacing w:line="360" w:lineRule="auto"/>
        <w:ind w:firstLine="567"/>
        <w:jc w:val="both"/>
        <w:rPr>
          <w:sz w:val="28"/>
        </w:rPr>
      </w:pPr>
      <w:r>
        <w:rPr>
          <w:spacing w:val="-9"/>
          <w:w w:val="108"/>
          <w:sz w:val="28"/>
        </w:rPr>
        <w:t xml:space="preserve">Основними </w:t>
      </w:r>
      <w:r>
        <w:rPr>
          <w:i/>
          <w:spacing w:val="-9"/>
          <w:w w:val="108"/>
          <w:sz w:val="28"/>
        </w:rPr>
        <w:t>перевагами оренди</w:t>
      </w:r>
      <w:r>
        <w:rPr>
          <w:spacing w:val="-9"/>
          <w:w w:val="108"/>
          <w:sz w:val="28"/>
        </w:rPr>
        <w:t xml:space="preserve"> є:</w:t>
      </w:r>
    </w:p>
    <w:p w:rsidR="00F54BD5" w:rsidRDefault="00F54BD5">
      <w:pPr>
        <w:shd w:val="clear" w:color="auto" w:fill="FFFFFF"/>
        <w:spacing w:line="360" w:lineRule="auto"/>
        <w:ind w:firstLine="562"/>
        <w:jc w:val="both"/>
        <w:rPr>
          <w:sz w:val="28"/>
        </w:rPr>
      </w:pPr>
      <w:r>
        <w:rPr>
          <w:spacing w:val="-9"/>
          <w:w w:val="108"/>
          <w:sz w:val="28"/>
        </w:rPr>
        <w:t>а) збільшення ринкової вартості підприємства за рахунок одержання додаткового прибутку без придбання необоротних активів у власність;</w:t>
      </w:r>
    </w:p>
    <w:p w:rsidR="00F54BD5" w:rsidRDefault="00F54BD5">
      <w:pPr>
        <w:shd w:val="clear" w:color="auto" w:fill="FFFFFF"/>
        <w:spacing w:line="360" w:lineRule="auto"/>
        <w:ind w:firstLine="552"/>
        <w:jc w:val="both"/>
        <w:rPr>
          <w:sz w:val="28"/>
        </w:rPr>
      </w:pPr>
      <w:r>
        <w:rPr>
          <w:spacing w:val="-9"/>
          <w:w w:val="108"/>
          <w:sz w:val="28"/>
        </w:rPr>
        <w:t>б) збільшення обсягу і розширення диверсифікованості господарської діяльності підприємства без істотного розширення обсягу фінансування його необоротних активів;</w:t>
      </w:r>
    </w:p>
    <w:p w:rsidR="00F54BD5" w:rsidRDefault="00F54BD5">
      <w:pPr>
        <w:shd w:val="clear" w:color="auto" w:fill="FFFFFF"/>
        <w:spacing w:line="360" w:lineRule="auto"/>
        <w:ind w:firstLine="566"/>
        <w:jc w:val="both"/>
        <w:rPr>
          <w:sz w:val="28"/>
        </w:rPr>
      </w:pPr>
      <w:r>
        <w:rPr>
          <w:spacing w:val="-7"/>
          <w:w w:val="108"/>
          <w:sz w:val="28"/>
        </w:rPr>
        <w:t>в) істотна економія фінансових ресурсів на первісному етапі використання орендованих необоротних активів;</w:t>
      </w:r>
    </w:p>
    <w:p w:rsidR="00F54BD5" w:rsidRDefault="00F54BD5">
      <w:pPr>
        <w:shd w:val="clear" w:color="auto" w:fill="FFFFFF"/>
        <w:spacing w:line="360" w:lineRule="auto"/>
        <w:ind w:firstLine="552"/>
        <w:jc w:val="both"/>
        <w:rPr>
          <w:sz w:val="28"/>
        </w:rPr>
      </w:pPr>
      <w:r>
        <w:rPr>
          <w:spacing w:val="-5"/>
          <w:w w:val="108"/>
          <w:sz w:val="28"/>
        </w:rPr>
        <w:t>г) зниження ризику фінансової стійкості, тому що оренда не веде до росту фінансових зобов'язань (пасивів), а являє собою так називане позабалансове фінансування необоротних активів;</w:t>
      </w:r>
    </w:p>
    <w:p w:rsidR="00F54BD5" w:rsidRDefault="00F54BD5">
      <w:pPr>
        <w:shd w:val="clear" w:color="auto" w:fill="FFFFFF"/>
        <w:spacing w:line="360" w:lineRule="auto"/>
        <w:ind w:firstLine="538"/>
        <w:jc w:val="both"/>
        <w:rPr>
          <w:sz w:val="28"/>
        </w:rPr>
      </w:pPr>
      <w:r>
        <w:rPr>
          <w:spacing w:val="-5"/>
          <w:w w:val="108"/>
          <w:sz w:val="28"/>
        </w:rPr>
        <w:t>д) зниження потреби в активах підприємства на одиницю виробленої (реалізованої) продукції, тому що орендовані види необоротних активів перебувають на балансі орендодавця.</w:t>
      </w:r>
      <w:r>
        <w:rPr>
          <w:w w:val="108"/>
          <w:sz w:val="28"/>
        </w:rPr>
        <w:t xml:space="preserve"> В умовах оподатковування майна це дозволяє знизити податкові платежі;</w:t>
      </w:r>
    </w:p>
    <w:p w:rsidR="00F54BD5" w:rsidRDefault="00F54BD5">
      <w:pPr>
        <w:shd w:val="clear" w:color="auto" w:fill="FFFFFF"/>
        <w:spacing w:line="360" w:lineRule="auto"/>
        <w:ind w:firstLine="514"/>
        <w:jc w:val="both"/>
        <w:rPr>
          <w:spacing w:val="-6"/>
          <w:w w:val="108"/>
          <w:sz w:val="28"/>
        </w:rPr>
      </w:pPr>
      <w:r>
        <w:rPr>
          <w:spacing w:val="-6"/>
          <w:w w:val="108"/>
          <w:sz w:val="28"/>
        </w:rPr>
        <w:t>е) зниження бази оподаткування прибутку підприємства. Відповідно до діючого законодавства орендна плата включається до складу собівартості продукції (витрат), що знижує розмір балансового прибутку підприємства.</w:t>
      </w:r>
      <w:r>
        <w:rPr>
          <w:spacing w:val="-7"/>
          <w:w w:val="108"/>
          <w:sz w:val="28"/>
        </w:rPr>
        <w:t xml:space="preserve"> В умовах високого оподаткування прибутку це дозволяє одержати істотний ефект;</w:t>
      </w:r>
    </w:p>
    <w:p w:rsidR="00F54BD5" w:rsidRDefault="00F54BD5">
      <w:pPr>
        <w:shd w:val="clear" w:color="auto" w:fill="FFFFFF"/>
        <w:spacing w:line="360" w:lineRule="auto"/>
        <w:ind w:firstLine="566"/>
        <w:jc w:val="both"/>
        <w:rPr>
          <w:sz w:val="28"/>
        </w:rPr>
      </w:pPr>
      <w:r>
        <w:rPr>
          <w:spacing w:val="-6"/>
          <w:w w:val="106"/>
          <w:sz w:val="28"/>
        </w:rPr>
        <w:t>ж) звільнення орендаря від тривалого використання капіталу в незавершених формах необоротних активів при самостійному їхньому формуванні (проектно-конструкторських робіт, фінансування наукових розробок, будівельно-монтажних робіт, освоєння нового виробництва і т.ін.);</w:t>
      </w:r>
    </w:p>
    <w:p w:rsidR="00F54BD5" w:rsidRDefault="00F54BD5">
      <w:pPr>
        <w:shd w:val="clear" w:color="auto" w:fill="FFFFFF"/>
        <w:spacing w:line="360" w:lineRule="auto"/>
        <w:ind w:firstLine="571"/>
        <w:jc w:val="both"/>
        <w:rPr>
          <w:sz w:val="28"/>
        </w:rPr>
      </w:pPr>
      <w:r>
        <w:rPr>
          <w:spacing w:val="-7"/>
          <w:w w:val="106"/>
          <w:sz w:val="28"/>
        </w:rPr>
        <w:t>з) зниження фінансових ризиків, зв'язаних з моральним старінням</w:t>
      </w:r>
      <w:r>
        <w:rPr>
          <w:spacing w:val="-9"/>
          <w:w w:val="106"/>
          <w:sz w:val="28"/>
        </w:rPr>
        <w:t xml:space="preserve"> і необхідністю прискореного відновлення окремих видів </w:t>
      </w:r>
      <w:r>
        <w:rPr>
          <w:spacing w:val="-5"/>
          <w:w w:val="106"/>
          <w:sz w:val="28"/>
        </w:rPr>
        <w:t>необоротних активів (при оперативному лізингу і селензі);</w:t>
      </w:r>
    </w:p>
    <w:p w:rsidR="00F54BD5" w:rsidRDefault="00F54BD5">
      <w:pPr>
        <w:shd w:val="clear" w:color="auto" w:fill="FFFFFF"/>
        <w:spacing w:line="360" w:lineRule="auto"/>
        <w:ind w:firstLine="566"/>
        <w:jc w:val="both"/>
        <w:rPr>
          <w:sz w:val="28"/>
        </w:rPr>
      </w:pPr>
      <w:r>
        <w:rPr>
          <w:spacing w:val="-5"/>
          <w:w w:val="106"/>
          <w:sz w:val="28"/>
        </w:rPr>
        <w:t>и) більш проста процедура одержання й оформлення в порівнянні</w:t>
      </w:r>
      <w:r>
        <w:rPr>
          <w:spacing w:val="-6"/>
          <w:w w:val="106"/>
          <w:sz w:val="28"/>
        </w:rPr>
        <w:t xml:space="preserve"> з одержанням і оформленням довгострокового кредиту.</w:t>
      </w:r>
    </w:p>
    <w:p w:rsidR="00F54BD5" w:rsidRDefault="00F54BD5">
      <w:pPr>
        <w:shd w:val="clear" w:color="auto" w:fill="FFFFFF"/>
        <w:spacing w:line="360" w:lineRule="auto"/>
        <w:ind w:firstLine="567"/>
        <w:jc w:val="both"/>
        <w:rPr>
          <w:sz w:val="28"/>
        </w:rPr>
      </w:pPr>
      <w:r>
        <w:rPr>
          <w:spacing w:val="-9"/>
          <w:w w:val="106"/>
          <w:sz w:val="28"/>
        </w:rPr>
        <w:t xml:space="preserve">Основними </w:t>
      </w:r>
      <w:r>
        <w:rPr>
          <w:i/>
          <w:spacing w:val="-9"/>
          <w:w w:val="106"/>
          <w:sz w:val="28"/>
        </w:rPr>
        <w:t xml:space="preserve">недоліками оренди </w:t>
      </w:r>
      <w:r>
        <w:rPr>
          <w:spacing w:val="-9"/>
          <w:w w:val="106"/>
          <w:sz w:val="28"/>
        </w:rPr>
        <w:t>є:</w:t>
      </w:r>
    </w:p>
    <w:p w:rsidR="00F54BD5" w:rsidRDefault="00F54BD5">
      <w:pPr>
        <w:shd w:val="clear" w:color="auto" w:fill="FFFFFF"/>
        <w:spacing w:line="360" w:lineRule="auto"/>
        <w:ind w:firstLine="562"/>
        <w:jc w:val="both"/>
        <w:rPr>
          <w:sz w:val="28"/>
        </w:rPr>
      </w:pPr>
      <w:r>
        <w:rPr>
          <w:spacing w:val="-1"/>
          <w:w w:val="106"/>
          <w:sz w:val="28"/>
        </w:rPr>
        <w:t>а) подорожчання собівартості продукції у зв'язку з тим, що розмір орендної плати звичайно набагато вище, ніж розмір амортизаційних відрахувань.</w:t>
      </w:r>
      <w:r>
        <w:rPr>
          <w:w w:val="106"/>
          <w:sz w:val="28"/>
        </w:rPr>
        <w:t xml:space="preserve"> Це може послабити позиції підприємства в ціновій конкуренції або знизити рівень рентабельності поточних витрат;</w:t>
      </w:r>
    </w:p>
    <w:p w:rsidR="00F54BD5" w:rsidRDefault="00F54BD5">
      <w:pPr>
        <w:shd w:val="clear" w:color="auto" w:fill="FFFFFF"/>
        <w:spacing w:line="360" w:lineRule="auto"/>
        <w:ind w:firstLine="566"/>
        <w:jc w:val="both"/>
        <w:rPr>
          <w:sz w:val="28"/>
        </w:rPr>
      </w:pPr>
      <w:r>
        <w:rPr>
          <w:w w:val="106"/>
          <w:sz w:val="28"/>
        </w:rPr>
        <w:t>б) здійснення прискореної амортизації може бути зроблено лише за згодою орендодавця, що обмежує можливості підприємства в проведенні необхідної амортизаційної політики;</w:t>
      </w:r>
    </w:p>
    <w:p w:rsidR="00F54BD5" w:rsidRDefault="00F54BD5">
      <w:pPr>
        <w:shd w:val="clear" w:color="auto" w:fill="FFFFFF"/>
        <w:spacing w:line="360" w:lineRule="auto"/>
        <w:ind w:firstLine="566"/>
        <w:jc w:val="both"/>
        <w:rPr>
          <w:sz w:val="28"/>
        </w:rPr>
      </w:pPr>
      <w:r>
        <w:rPr>
          <w:spacing w:val="-7"/>
          <w:w w:val="106"/>
          <w:sz w:val="28"/>
        </w:rPr>
        <w:t>в) неможливість істотної модернізації використовуваного майна без згоди орендодавця, що обмежує швидкість його відновлення з метою збільшення рентабельності використання;</w:t>
      </w:r>
    </w:p>
    <w:p w:rsidR="00F54BD5" w:rsidRDefault="00F54BD5">
      <w:pPr>
        <w:shd w:val="clear" w:color="auto" w:fill="FFFFFF"/>
        <w:spacing w:line="360" w:lineRule="auto"/>
        <w:ind w:firstLine="562"/>
        <w:jc w:val="both"/>
        <w:rPr>
          <w:sz w:val="28"/>
        </w:rPr>
      </w:pPr>
      <w:r>
        <w:rPr>
          <w:spacing w:val="-5"/>
          <w:w w:val="106"/>
          <w:sz w:val="28"/>
        </w:rPr>
        <w:t>г) більш висока вартість в окремих випадках у порівнянні з банківським кредитом (особливо фінансового лізингу);</w:t>
      </w:r>
    </w:p>
    <w:p w:rsidR="00F54BD5" w:rsidRDefault="00F54BD5">
      <w:pPr>
        <w:shd w:val="clear" w:color="auto" w:fill="FFFFFF"/>
        <w:spacing w:line="360" w:lineRule="auto"/>
        <w:ind w:firstLine="542"/>
        <w:jc w:val="both"/>
        <w:rPr>
          <w:sz w:val="28"/>
        </w:rPr>
      </w:pPr>
      <w:r>
        <w:rPr>
          <w:spacing w:val="-2"/>
          <w:w w:val="106"/>
          <w:sz w:val="28"/>
        </w:rPr>
        <w:t>д) неотримання доходу у формі ліквідаційної вартості майна при оперативному лізингу або селензі, якщо термін оренди збігається з терміном повної амортизації цього майна;</w:t>
      </w:r>
    </w:p>
    <w:p w:rsidR="00F54BD5" w:rsidRDefault="00F54BD5">
      <w:pPr>
        <w:shd w:val="clear" w:color="auto" w:fill="FFFFFF"/>
        <w:spacing w:line="360" w:lineRule="auto"/>
        <w:ind w:firstLine="557"/>
        <w:jc w:val="both"/>
        <w:rPr>
          <w:sz w:val="28"/>
        </w:rPr>
      </w:pPr>
      <w:r>
        <w:rPr>
          <w:spacing w:val="-7"/>
          <w:w w:val="106"/>
          <w:sz w:val="28"/>
        </w:rPr>
        <w:t xml:space="preserve">е) ризик непродовження оренди при оперативному лізингу або селензі в період високої господарської кон'юнктури, коли орендовані види необоротних активів використовуються найбільше ефективно (це зв'язано з терміновим </w:t>
      </w:r>
      <w:r>
        <w:rPr>
          <w:sz w:val="28"/>
        </w:rPr>
        <w:t>характером орендних відносин при цих формах).</w:t>
      </w:r>
    </w:p>
    <w:p w:rsidR="00F54BD5" w:rsidRDefault="00F54BD5">
      <w:pPr>
        <w:shd w:val="clear" w:color="auto" w:fill="FFFFFF"/>
        <w:spacing w:line="360" w:lineRule="auto"/>
        <w:ind w:firstLine="557"/>
        <w:jc w:val="both"/>
        <w:rPr>
          <w:sz w:val="28"/>
        </w:rPr>
      </w:pPr>
      <w:r>
        <w:rPr>
          <w:sz w:val="28"/>
        </w:rPr>
        <w:t>Критерієм прийняття управлінських рішень про придбання або оренду окремих видів необоротних активів, поряд з оцінкою вищевикладених переваг і недоліків оренди і їхньою значимістю для даного підприємства з позицій фінансового менеджменту, є порівняння ефективності грошових потоків.</w:t>
      </w:r>
    </w:p>
    <w:p w:rsidR="00F54BD5" w:rsidRDefault="00F54BD5">
      <w:pPr>
        <w:shd w:val="clear" w:color="auto" w:fill="FFFFFF"/>
        <w:spacing w:line="360" w:lineRule="auto"/>
        <w:ind w:firstLine="547"/>
        <w:jc w:val="both"/>
        <w:rPr>
          <w:sz w:val="28"/>
        </w:rPr>
      </w:pPr>
      <w:r>
        <w:rPr>
          <w:sz w:val="28"/>
        </w:rPr>
        <w:t>Ефективність грошових потоків порівнюється по таких основних варіантах рішень:</w:t>
      </w:r>
    </w:p>
    <w:p w:rsidR="00F54BD5" w:rsidRDefault="00F54BD5">
      <w:pPr>
        <w:shd w:val="clear" w:color="auto" w:fill="FFFFFF"/>
        <w:spacing w:line="360" w:lineRule="auto"/>
        <w:ind w:firstLine="567"/>
        <w:jc w:val="both"/>
        <w:rPr>
          <w:sz w:val="28"/>
        </w:rPr>
      </w:pPr>
      <w:r>
        <w:rPr>
          <w:sz w:val="28"/>
        </w:rPr>
        <w:t>1) оренда окремих видів активів (при одній із трьох форм орендних відносин);</w:t>
      </w:r>
    </w:p>
    <w:p w:rsidR="00F54BD5" w:rsidRDefault="00F54BD5">
      <w:pPr>
        <w:shd w:val="clear" w:color="auto" w:fill="FFFFFF"/>
        <w:spacing w:line="360" w:lineRule="auto"/>
        <w:ind w:firstLine="547"/>
        <w:jc w:val="both"/>
        <w:rPr>
          <w:sz w:val="28"/>
        </w:rPr>
      </w:pPr>
      <w:r>
        <w:rPr>
          <w:sz w:val="28"/>
        </w:rPr>
        <w:t>2) придбання окремих видів активів за рахунок кредитів банків (довгострокових або короткострокових, за аналогією з терміном  оренди);</w:t>
      </w:r>
    </w:p>
    <w:p w:rsidR="00F54BD5" w:rsidRDefault="00F54BD5">
      <w:pPr>
        <w:shd w:val="clear" w:color="auto" w:fill="FFFFFF"/>
        <w:spacing w:line="360" w:lineRule="auto"/>
        <w:ind w:firstLine="557"/>
        <w:jc w:val="both"/>
        <w:rPr>
          <w:sz w:val="28"/>
        </w:rPr>
      </w:pPr>
      <w:r>
        <w:rPr>
          <w:sz w:val="28"/>
        </w:rPr>
        <w:t>3) придбання окремих видів активів за рахунок власних фінансових ресурсів.</w:t>
      </w:r>
    </w:p>
    <w:p w:rsidR="00F54BD5" w:rsidRDefault="00F54BD5">
      <w:pPr>
        <w:shd w:val="clear" w:color="auto" w:fill="FFFFFF"/>
        <w:spacing w:line="360" w:lineRule="auto"/>
        <w:ind w:firstLine="470"/>
        <w:jc w:val="both"/>
        <w:rPr>
          <w:sz w:val="28"/>
        </w:rPr>
      </w:pPr>
      <w:r>
        <w:rPr>
          <w:sz w:val="28"/>
        </w:rPr>
        <w:t>Основу грошового потоку оренди складає розмір орендної плати (при більш точних розрахунках у грошовий потік можуть бути включені і розміри економії податкових платежів). Відповідно до діючого законодавства розмір орендної плати визначається за згодою сторін. При оренді майна державних підприємств використовується спеціальна методика розрахунку розміру орендної плати.</w:t>
      </w:r>
    </w:p>
    <w:p w:rsidR="00F54BD5" w:rsidRDefault="00F54BD5">
      <w:pPr>
        <w:shd w:val="clear" w:color="auto" w:fill="FFFFFF"/>
        <w:spacing w:line="360" w:lineRule="auto"/>
        <w:ind w:firstLine="509"/>
        <w:jc w:val="both"/>
        <w:rPr>
          <w:sz w:val="28"/>
        </w:rPr>
      </w:pPr>
      <w:r>
        <w:rPr>
          <w:sz w:val="28"/>
        </w:rPr>
        <w:t>Так, розмір орендної плати при оренді цілісних майнових комплексів державних підприємств визначається виходячи з вартості орендованого майна, конкретних орендних ставок (диференційованих стосовно загальної орендної ставки) і індексу інфляції.</w:t>
      </w:r>
    </w:p>
    <w:p w:rsidR="00F54BD5" w:rsidRDefault="00F54BD5">
      <w:pPr>
        <w:shd w:val="clear" w:color="auto" w:fill="FFFFFF"/>
        <w:spacing w:line="360" w:lineRule="auto"/>
        <w:ind w:firstLine="451"/>
        <w:jc w:val="both"/>
        <w:rPr>
          <w:sz w:val="28"/>
        </w:rPr>
      </w:pPr>
      <w:r>
        <w:rPr>
          <w:sz w:val="28"/>
        </w:rPr>
        <w:t>Конкретні орендні ставки визначаються у відсотках до вартості майна окремо для пасивної частини основних засобів (будинків, споруджень), включаючи незавершені капітальні вкладення, і для активної частини основних засобів (машин, механізмів і т.ін.), а також інших видів активів (нематеріальних активів, оборотних активів і т.ін.), з урахуванням рентабельності виробництва. Розрахунок конкретних розмірів орендних ставок здійснюється за наступними формулами:</w:t>
      </w:r>
    </w:p>
    <w:p w:rsidR="00F54BD5" w:rsidRDefault="00F54BD5">
      <w:pPr>
        <w:shd w:val="clear" w:color="auto" w:fill="FFFFFF"/>
        <w:spacing w:line="360" w:lineRule="auto"/>
        <w:jc w:val="center"/>
        <w:rPr>
          <w:spacing w:val="-2"/>
          <w:w w:val="105"/>
          <w:sz w:val="28"/>
        </w:rPr>
      </w:pPr>
    </w:p>
    <w:p w:rsidR="00F54BD5" w:rsidRDefault="00F54BD5">
      <w:pPr>
        <w:shd w:val="clear" w:color="auto" w:fill="FFFFFF"/>
        <w:spacing w:line="360" w:lineRule="auto"/>
        <w:jc w:val="center"/>
        <w:rPr>
          <w:spacing w:val="-2"/>
          <w:w w:val="105"/>
          <w:sz w:val="28"/>
        </w:rPr>
      </w:pPr>
      <w:r>
        <w:rPr>
          <w:spacing w:val="-2"/>
          <w:w w:val="105"/>
          <w:sz w:val="28"/>
        </w:rPr>
        <w:t>ОС</w:t>
      </w:r>
      <w:r>
        <w:rPr>
          <w:spacing w:val="-2"/>
          <w:w w:val="105"/>
          <w:sz w:val="28"/>
          <w:vertAlign w:val="subscript"/>
        </w:rPr>
        <w:t>з</w:t>
      </w:r>
      <w:r>
        <w:rPr>
          <w:spacing w:val="-2"/>
          <w:w w:val="105"/>
          <w:sz w:val="28"/>
        </w:rPr>
        <w:t xml:space="preserve"> = ЧП/ЗВ</w:t>
      </w:r>
      <w:r>
        <w:rPr>
          <w:spacing w:val="-2"/>
          <w:w w:val="105"/>
          <w:sz w:val="28"/>
          <w:vertAlign w:val="subscript"/>
        </w:rPr>
        <w:t xml:space="preserve">п </w:t>
      </w:r>
      <w:r>
        <w:rPr>
          <w:spacing w:val="-2"/>
          <w:w w:val="105"/>
          <w:sz w:val="28"/>
        </w:rPr>
        <w:t>+ ЗВ</w:t>
      </w:r>
      <w:r>
        <w:rPr>
          <w:spacing w:val="-2"/>
          <w:w w:val="105"/>
          <w:sz w:val="28"/>
          <w:vertAlign w:val="subscript"/>
        </w:rPr>
        <w:t>а</w:t>
      </w:r>
      <w:r>
        <w:rPr>
          <w:spacing w:val="-2"/>
          <w:w w:val="105"/>
          <w:sz w:val="28"/>
        </w:rPr>
        <w:t xml:space="preserve"> х 0,3 х 100;</w:t>
      </w:r>
    </w:p>
    <w:p w:rsidR="00F54BD5" w:rsidRDefault="00F54BD5">
      <w:pPr>
        <w:shd w:val="clear" w:color="auto" w:fill="FFFFFF"/>
        <w:spacing w:line="360" w:lineRule="auto"/>
        <w:jc w:val="center"/>
        <w:rPr>
          <w:spacing w:val="-2"/>
          <w:w w:val="105"/>
          <w:sz w:val="28"/>
        </w:rPr>
      </w:pPr>
      <w:r>
        <w:rPr>
          <w:spacing w:val="-2"/>
          <w:w w:val="105"/>
          <w:sz w:val="28"/>
        </w:rPr>
        <w:t>ОС</w:t>
      </w:r>
      <w:r>
        <w:rPr>
          <w:spacing w:val="-2"/>
          <w:w w:val="105"/>
          <w:sz w:val="28"/>
          <w:vertAlign w:val="subscript"/>
        </w:rPr>
        <w:t>кп</w:t>
      </w:r>
      <w:r>
        <w:rPr>
          <w:spacing w:val="-2"/>
          <w:w w:val="105"/>
          <w:sz w:val="28"/>
        </w:rPr>
        <w:t xml:space="preserve"> = ОС</w:t>
      </w:r>
      <w:r>
        <w:rPr>
          <w:spacing w:val="-2"/>
          <w:w w:val="105"/>
          <w:sz w:val="28"/>
          <w:vertAlign w:val="subscript"/>
        </w:rPr>
        <w:t>о</w:t>
      </w:r>
      <w:r>
        <w:rPr>
          <w:spacing w:val="-2"/>
          <w:w w:val="105"/>
          <w:sz w:val="28"/>
        </w:rPr>
        <w:t>/1,4;  ОС</w:t>
      </w:r>
      <w:r>
        <w:rPr>
          <w:spacing w:val="-2"/>
          <w:w w:val="105"/>
          <w:sz w:val="28"/>
          <w:vertAlign w:val="subscript"/>
        </w:rPr>
        <w:t>ка</w:t>
      </w:r>
      <w:r>
        <w:rPr>
          <w:spacing w:val="-2"/>
          <w:w w:val="105"/>
          <w:sz w:val="28"/>
        </w:rPr>
        <w:t xml:space="preserve"> = FС</w:t>
      </w:r>
      <w:r>
        <w:rPr>
          <w:spacing w:val="-2"/>
          <w:w w:val="105"/>
          <w:sz w:val="28"/>
          <w:vertAlign w:val="subscript"/>
        </w:rPr>
        <w:t>о</w:t>
      </w:r>
      <w:r>
        <w:rPr>
          <w:spacing w:val="-2"/>
          <w:w w:val="105"/>
          <w:sz w:val="28"/>
        </w:rPr>
        <w:t>/0,8, де</w:t>
      </w:r>
    </w:p>
    <w:p w:rsidR="00F54BD5" w:rsidRDefault="00F54BD5">
      <w:pPr>
        <w:shd w:val="clear" w:color="auto" w:fill="FFFFFF"/>
        <w:spacing w:line="360" w:lineRule="auto"/>
        <w:jc w:val="center"/>
        <w:rPr>
          <w:spacing w:val="-2"/>
          <w:w w:val="105"/>
          <w:sz w:val="28"/>
        </w:rPr>
      </w:pPr>
    </w:p>
    <w:p w:rsidR="00F54BD5" w:rsidRDefault="00F54BD5">
      <w:pPr>
        <w:shd w:val="clear" w:color="auto" w:fill="FFFFFF"/>
        <w:spacing w:line="360" w:lineRule="auto"/>
        <w:ind w:firstLine="567"/>
        <w:rPr>
          <w:sz w:val="28"/>
        </w:rPr>
      </w:pPr>
      <w:r>
        <w:rPr>
          <w:spacing w:val="-2"/>
          <w:w w:val="105"/>
          <w:sz w:val="28"/>
        </w:rPr>
        <w:t>ОС</w:t>
      </w:r>
      <w:r>
        <w:rPr>
          <w:spacing w:val="-2"/>
          <w:w w:val="105"/>
          <w:sz w:val="28"/>
          <w:vertAlign w:val="subscript"/>
        </w:rPr>
        <w:t>з</w:t>
      </w:r>
      <w:r>
        <w:rPr>
          <w:spacing w:val="-2"/>
          <w:w w:val="105"/>
          <w:sz w:val="28"/>
        </w:rPr>
        <w:t xml:space="preserve"> - загальна орендна ставка, %;</w:t>
      </w:r>
    </w:p>
    <w:p w:rsidR="00F54BD5" w:rsidRDefault="00F54BD5">
      <w:pPr>
        <w:shd w:val="clear" w:color="auto" w:fill="FFFFFF"/>
        <w:spacing w:line="360" w:lineRule="auto"/>
        <w:ind w:firstLine="567"/>
        <w:jc w:val="both"/>
        <w:rPr>
          <w:spacing w:val="-5"/>
          <w:w w:val="105"/>
          <w:sz w:val="28"/>
        </w:rPr>
      </w:pPr>
      <w:r>
        <w:rPr>
          <w:spacing w:val="-3"/>
          <w:w w:val="105"/>
          <w:sz w:val="28"/>
        </w:rPr>
        <w:t>ЧП</w:t>
      </w:r>
      <w:r>
        <w:rPr>
          <w:i/>
          <w:spacing w:val="-3"/>
          <w:w w:val="105"/>
          <w:sz w:val="28"/>
        </w:rPr>
        <w:t xml:space="preserve"> - </w:t>
      </w:r>
      <w:r>
        <w:rPr>
          <w:spacing w:val="-3"/>
          <w:w w:val="105"/>
          <w:sz w:val="28"/>
        </w:rPr>
        <w:t xml:space="preserve">сума чистого прибутку (балансовий прибуток за </w:t>
      </w:r>
      <w:r>
        <w:rPr>
          <w:spacing w:val="-5"/>
          <w:w w:val="105"/>
          <w:sz w:val="28"/>
        </w:rPr>
        <w:t xml:space="preserve">мінусом податку на прибуток); </w:t>
      </w:r>
    </w:p>
    <w:p w:rsidR="00F54BD5" w:rsidRDefault="00F54BD5">
      <w:pPr>
        <w:shd w:val="clear" w:color="auto" w:fill="FFFFFF"/>
        <w:spacing w:line="360" w:lineRule="auto"/>
        <w:ind w:firstLine="567"/>
        <w:jc w:val="both"/>
        <w:rPr>
          <w:spacing w:val="-8"/>
          <w:w w:val="105"/>
          <w:sz w:val="28"/>
        </w:rPr>
      </w:pPr>
      <w:r>
        <w:rPr>
          <w:spacing w:val="-2"/>
          <w:w w:val="105"/>
          <w:sz w:val="28"/>
        </w:rPr>
        <w:t>ЗВ</w:t>
      </w:r>
      <w:r>
        <w:rPr>
          <w:spacing w:val="-2"/>
          <w:w w:val="105"/>
          <w:sz w:val="28"/>
          <w:vertAlign w:val="subscript"/>
        </w:rPr>
        <w:t>п</w:t>
      </w:r>
      <w:r>
        <w:rPr>
          <w:spacing w:val="-3"/>
          <w:w w:val="105"/>
          <w:sz w:val="28"/>
        </w:rPr>
        <w:t xml:space="preserve"> - залишкова вартість пасивної частини основних </w:t>
      </w:r>
      <w:r>
        <w:rPr>
          <w:spacing w:val="-5"/>
          <w:w w:val="105"/>
          <w:sz w:val="28"/>
        </w:rPr>
        <w:t>засобів і вартість незавершених капітальних вкладень</w:t>
      </w:r>
      <w:r>
        <w:rPr>
          <w:spacing w:val="-8"/>
          <w:w w:val="105"/>
          <w:sz w:val="28"/>
        </w:rPr>
        <w:t xml:space="preserve">; </w:t>
      </w:r>
    </w:p>
    <w:p w:rsidR="00F54BD5" w:rsidRDefault="00F54BD5">
      <w:pPr>
        <w:shd w:val="clear" w:color="auto" w:fill="FFFFFF"/>
        <w:spacing w:line="360" w:lineRule="auto"/>
        <w:ind w:firstLine="567"/>
        <w:jc w:val="both"/>
        <w:rPr>
          <w:sz w:val="28"/>
        </w:rPr>
      </w:pPr>
      <w:r>
        <w:rPr>
          <w:spacing w:val="-3"/>
          <w:w w:val="105"/>
          <w:sz w:val="28"/>
        </w:rPr>
        <w:t>ЗВ</w:t>
      </w:r>
      <w:r>
        <w:rPr>
          <w:spacing w:val="-3"/>
          <w:w w:val="105"/>
          <w:sz w:val="28"/>
          <w:vertAlign w:val="subscript"/>
        </w:rPr>
        <w:t>а</w:t>
      </w:r>
      <w:r>
        <w:rPr>
          <w:spacing w:val="-3"/>
          <w:w w:val="105"/>
          <w:sz w:val="28"/>
        </w:rPr>
        <w:t xml:space="preserve"> - залишкова вартість активної частини основних </w:t>
      </w:r>
      <w:r>
        <w:rPr>
          <w:spacing w:val="-4"/>
          <w:w w:val="105"/>
          <w:sz w:val="28"/>
        </w:rPr>
        <w:t>засобів і вартість інших видів активів по балансу;</w:t>
      </w:r>
    </w:p>
    <w:p w:rsidR="00F54BD5" w:rsidRDefault="00F54BD5">
      <w:pPr>
        <w:shd w:val="clear" w:color="auto" w:fill="FFFFFF"/>
        <w:spacing w:line="360" w:lineRule="auto"/>
        <w:ind w:firstLine="567"/>
        <w:jc w:val="both"/>
        <w:rPr>
          <w:sz w:val="28"/>
        </w:rPr>
      </w:pPr>
      <w:r>
        <w:rPr>
          <w:spacing w:val="-2"/>
          <w:w w:val="105"/>
          <w:sz w:val="28"/>
        </w:rPr>
        <w:t>ОС</w:t>
      </w:r>
      <w:r>
        <w:rPr>
          <w:spacing w:val="-2"/>
          <w:w w:val="105"/>
          <w:sz w:val="28"/>
          <w:vertAlign w:val="subscript"/>
        </w:rPr>
        <w:t>кп</w:t>
      </w:r>
      <w:r>
        <w:rPr>
          <w:spacing w:val="-2"/>
          <w:w w:val="105"/>
          <w:sz w:val="28"/>
        </w:rPr>
        <w:t xml:space="preserve"> -</w:t>
      </w:r>
      <w:r>
        <w:rPr>
          <w:w w:val="101"/>
          <w:sz w:val="28"/>
        </w:rPr>
        <w:t xml:space="preserve"> конкретна орендна ставка до вартості пасивної частини основних засобів і вартості незавершених </w:t>
      </w:r>
      <w:r>
        <w:rPr>
          <w:spacing w:val="-2"/>
          <w:w w:val="101"/>
          <w:sz w:val="28"/>
        </w:rPr>
        <w:t>капітальних вкладень;</w:t>
      </w:r>
    </w:p>
    <w:p w:rsidR="00F54BD5" w:rsidRDefault="00F54BD5">
      <w:pPr>
        <w:shd w:val="clear" w:color="auto" w:fill="FFFFFF"/>
        <w:spacing w:line="360" w:lineRule="auto"/>
        <w:ind w:firstLine="567"/>
        <w:jc w:val="both"/>
        <w:rPr>
          <w:sz w:val="28"/>
        </w:rPr>
      </w:pPr>
      <w:r>
        <w:rPr>
          <w:spacing w:val="-2"/>
          <w:w w:val="105"/>
          <w:sz w:val="28"/>
        </w:rPr>
        <w:t>ОС</w:t>
      </w:r>
      <w:r>
        <w:rPr>
          <w:spacing w:val="-2"/>
          <w:w w:val="105"/>
          <w:sz w:val="28"/>
          <w:vertAlign w:val="subscript"/>
        </w:rPr>
        <w:t xml:space="preserve">ка </w:t>
      </w:r>
      <w:r>
        <w:rPr>
          <w:spacing w:val="-2"/>
          <w:w w:val="105"/>
          <w:sz w:val="28"/>
        </w:rPr>
        <w:t xml:space="preserve">- </w:t>
      </w:r>
      <w:r>
        <w:rPr>
          <w:w w:val="101"/>
          <w:sz w:val="28"/>
        </w:rPr>
        <w:t xml:space="preserve">конкретна орендна ставка до вартості активної </w:t>
      </w:r>
      <w:r>
        <w:rPr>
          <w:spacing w:val="-1"/>
          <w:w w:val="101"/>
          <w:sz w:val="28"/>
        </w:rPr>
        <w:t xml:space="preserve">частини основних засобів і вартості інших видів </w:t>
      </w:r>
      <w:r>
        <w:rPr>
          <w:w w:val="101"/>
          <w:sz w:val="28"/>
        </w:rPr>
        <w:t>активів по балансу;</w:t>
      </w:r>
    </w:p>
    <w:p w:rsidR="00F54BD5" w:rsidRDefault="00F54BD5">
      <w:pPr>
        <w:pStyle w:val="20"/>
        <w:spacing w:line="360" w:lineRule="auto"/>
        <w:rPr>
          <w:sz w:val="28"/>
        </w:rPr>
      </w:pPr>
      <w:r>
        <w:rPr>
          <w:sz w:val="28"/>
        </w:rPr>
        <w:t>0,3 - коефіцієнт, що враховує частину прибутку, що направляється на орендну плату;</w:t>
      </w:r>
    </w:p>
    <w:p w:rsidR="00F54BD5" w:rsidRDefault="00F54BD5">
      <w:pPr>
        <w:shd w:val="clear" w:color="auto" w:fill="FFFFFF"/>
        <w:spacing w:line="360" w:lineRule="auto"/>
        <w:ind w:firstLine="567"/>
        <w:jc w:val="both"/>
        <w:rPr>
          <w:sz w:val="28"/>
        </w:rPr>
      </w:pPr>
      <w:r>
        <w:rPr>
          <w:w w:val="101"/>
          <w:sz w:val="28"/>
        </w:rPr>
        <w:t>1,4 і 0,8 - коефіцієнти диференціації загальної орендної ставки відповідно для пасивної й активної частин основних фондів і інших активів балансу.</w:t>
      </w:r>
    </w:p>
    <w:p w:rsidR="00F54BD5" w:rsidRDefault="00F54BD5">
      <w:pPr>
        <w:shd w:val="clear" w:color="auto" w:fill="FFFFFF"/>
        <w:spacing w:line="360" w:lineRule="auto"/>
        <w:ind w:firstLine="566"/>
        <w:jc w:val="both"/>
        <w:rPr>
          <w:sz w:val="28"/>
        </w:rPr>
      </w:pPr>
      <w:r>
        <w:rPr>
          <w:spacing w:val="-3"/>
          <w:w w:val="101"/>
          <w:sz w:val="28"/>
        </w:rPr>
        <w:t>Розмір орендної плати при оренді окремих видів майна</w:t>
      </w:r>
      <w:r>
        <w:rPr>
          <w:w w:val="101"/>
          <w:sz w:val="28"/>
        </w:rPr>
        <w:t xml:space="preserve"> державних підприємств установлюється за згодою </w:t>
      </w:r>
      <w:r>
        <w:rPr>
          <w:spacing w:val="-1"/>
          <w:w w:val="101"/>
          <w:sz w:val="28"/>
        </w:rPr>
        <w:t>сторін, але не менш 50% від залишкової вартості цього майна.</w:t>
      </w:r>
    </w:p>
    <w:p w:rsidR="00F54BD5" w:rsidRDefault="00F54BD5">
      <w:pPr>
        <w:shd w:val="clear" w:color="auto" w:fill="FFFFFF"/>
        <w:spacing w:line="360" w:lineRule="auto"/>
        <w:ind w:firstLine="562"/>
        <w:jc w:val="both"/>
        <w:rPr>
          <w:sz w:val="28"/>
        </w:rPr>
      </w:pPr>
      <w:r>
        <w:rPr>
          <w:spacing w:val="-3"/>
          <w:w w:val="101"/>
          <w:sz w:val="28"/>
        </w:rPr>
        <w:t>Розмір орендної плати при оренді нежилих приміщень визначається</w:t>
      </w:r>
      <w:r>
        <w:rPr>
          <w:spacing w:val="-2"/>
          <w:w w:val="101"/>
          <w:sz w:val="28"/>
        </w:rPr>
        <w:t xml:space="preserve"> виходячи з вартості орендованого майна, збільшеної </w:t>
      </w:r>
      <w:r>
        <w:rPr>
          <w:w w:val="101"/>
          <w:sz w:val="28"/>
        </w:rPr>
        <w:t>відповідно до зональних коефіцієнтів і орендних ставок</w:t>
      </w:r>
      <w:r>
        <w:rPr>
          <w:spacing w:val="-2"/>
          <w:w w:val="101"/>
          <w:sz w:val="28"/>
        </w:rPr>
        <w:t xml:space="preserve"> (зональні коефіцієнти й орендні ставки встановлюються</w:t>
      </w:r>
      <w:r>
        <w:rPr>
          <w:spacing w:val="-3"/>
          <w:w w:val="101"/>
          <w:sz w:val="28"/>
        </w:rPr>
        <w:t xml:space="preserve"> місцевими органами самоврядування за місцем перебування об'єкта</w:t>
      </w:r>
      <w:r>
        <w:rPr>
          <w:spacing w:val="-2"/>
          <w:w w:val="101"/>
          <w:sz w:val="28"/>
        </w:rPr>
        <w:t xml:space="preserve"> оренди).</w:t>
      </w:r>
    </w:p>
    <w:p w:rsidR="00F54BD5" w:rsidRDefault="00F54BD5">
      <w:pPr>
        <w:shd w:val="clear" w:color="auto" w:fill="FFFFFF"/>
        <w:spacing w:line="360" w:lineRule="auto"/>
        <w:ind w:firstLine="566"/>
        <w:jc w:val="both"/>
        <w:rPr>
          <w:sz w:val="28"/>
        </w:rPr>
      </w:pPr>
      <w:r>
        <w:rPr>
          <w:w w:val="105"/>
          <w:sz w:val="28"/>
        </w:rPr>
        <w:t xml:space="preserve">Основу </w:t>
      </w:r>
      <w:r>
        <w:rPr>
          <w:i/>
          <w:w w:val="105"/>
          <w:sz w:val="28"/>
        </w:rPr>
        <w:t xml:space="preserve">грошового потоку придбання необоротних </w:t>
      </w:r>
      <w:r>
        <w:rPr>
          <w:i/>
          <w:spacing w:val="-5"/>
          <w:w w:val="105"/>
          <w:sz w:val="28"/>
        </w:rPr>
        <w:t xml:space="preserve">активів за рахунок кредитів банків </w:t>
      </w:r>
      <w:r>
        <w:rPr>
          <w:spacing w:val="-5"/>
          <w:w w:val="105"/>
          <w:sz w:val="28"/>
        </w:rPr>
        <w:t>складають:</w:t>
      </w:r>
    </w:p>
    <w:p w:rsidR="00F54BD5" w:rsidRDefault="00F54BD5">
      <w:pPr>
        <w:shd w:val="clear" w:color="auto" w:fill="FFFFFF"/>
        <w:spacing w:line="360" w:lineRule="auto"/>
        <w:ind w:firstLine="567"/>
        <w:jc w:val="both"/>
        <w:rPr>
          <w:sz w:val="28"/>
        </w:rPr>
      </w:pPr>
      <w:r>
        <w:rPr>
          <w:spacing w:val="-3"/>
          <w:w w:val="106"/>
          <w:sz w:val="28"/>
        </w:rPr>
        <w:t>а) загальна сума кредиту на придбання відповідного активу;</w:t>
      </w:r>
    </w:p>
    <w:p w:rsidR="00F54BD5" w:rsidRDefault="00F54BD5">
      <w:pPr>
        <w:shd w:val="clear" w:color="auto" w:fill="FFFFFF"/>
        <w:spacing w:line="360" w:lineRule="auto"/>
        <w:ind w:firstLine="567"/>
        <w:jc w:val="both"/>
        <w:rPr>
          <w:sz w:val="28"/>
        </w:rPr>
      </w:pPr>
      <w:r>
        <w:rPr>
          <w:spacing w:val="-5"/>
          <w:w w:val="106"/>
          <w:sz w:val="28"/>
        </w:rPr>
        <w:t>б) загальний термін використання кредиту;</w:t>
      </w:r>
    </w:p>
    <w:p w:rsidR="00F54BD5" w:rsidRDefault="00F54BD5">
      <w:pPr>
        <w:shd w:val="clear" w:color="auto" w:fill="FFFFFF"/>
        <w:spacing w:line="360" w:lineRule="auto"/>
        <w:ind w:firstLine="567"/>
        <w:jc w:val="both"/>
        <w:rPr>
          <w:sz w:val="28"/>
        </w:rPr>
      </w:pPr>
      <w:r>
        <w:rPr>
          <w:spacing w:val="-6"/>
          <w:w w:val="106"/>
          <w:sz w:val="28"/>
        </w:rPr>
        <w:t>в) умови погашення основної суми боргу;</w:t>
      </w:r>
    </w:p>
    <w:p w:rsidR="00F54BD5" w:rsidRDefault="00F54BD5">
      <w:pPr>
        <w:shd w:val="clear" w:color="auto" w:fill="FFFFFF"/>
        <w:spacing w:line="360" w:lineRule="auto"/>
        <w:ind w:firstLine="567"/>
        <w:jc w:val="both"/>
        <w:rPr>
          <w:sz w:val="28"/>
        </w:rPr>
      </w:pPr>
      <w:r>
        <w:rPr>
          <w:spacing w:val="-4"/>
          <w:w w:val="106"/>
          <w:sz w:val="28"/>
        </w:rPr>
        <w:t>г) ставка відсотка за кредит і умови його виплати;</w:t>
      </w:r>
    </w:p>
    <w:p w:rsidR="00F54BD5" w:rsidRDefault="00F54BD5">
      <w:pPr>
        <w:shd w:val="clear" w:color="auto" w:fill="FFFFFF"/>
        <w:spacing w:line="360" w:lineRule="auto"/>
        <w:ind w:firstLine="567"/>
        <w:jc w:val="both"/>
        <w:rPr>
          <w:sz w:val="28"/>
        </w:rPr>
      </w:pPr>
      <w:r>
        <w:rPr>
          <w:spacing w:val="-1"/>
          <w:w w:val="106"/>
          <w:sz w:val="28"/>
        </w:rPr>
        <w:t xml:space="preserve">д) зміна дисконтної ставки Національного банку і темпу </w:t>
      </w:r>
      <w:r>
        <w:rPr>
          <w:w w:val="106"/>
          <w:sz w:val="28"/>
        </w:rPr>
        <w:t>інфляції (якщо передбачається відповідне коректування</w:t>
      </w:r>
      <w:r>
        <w:rPr>
          <w:spacing w:val="-5"/>
          <w:w w:val="106"/>
          <w:sz w:val="28"/>
        </w:rPr>
        <w:t xml:space="preserve"> ставки відсотка за кредит).</w:t>
      </w:r>
    </w:p>
    <w:p w:rsidR="00F54BD5" w:rsidRDefault="00F54BD5">
      <w:pPr>
        <w:shd w:val="clear" w:color="auto" w:fill="FFFFFF"/>
        <w:spacing w:line="360" w:lineRule="auto"/>
        <w:ind w:firstLine="552"/>
        <w:jc w:val="both"/>
        <w:rPr>
          <w:sz w:val="28"/>
        </w:rPr>
      </w:pPr>
      <w:r>
        <w:rPr>
          <w:w w:val="105"/>
          <w:sz w:val="28"/>
        </w:rPr>
        <w:t xml:space="preserve">Основу </w:t>
      </w:r>
      <w:r>
        <w:rPr>
          <w:i/>
          <w:w w:val="105"/>
          <w:sz w:val="28"/>
        </w:rPr>
        <w:t xml:space="preserve">грошового потоку придбання необоротних </w:t>
      </w:r>
      <w:r>
        <w:rPr>
          <w:i/>
          <w:spacing w:val="-5"/>
          <w:w w:val="105"/>
          <w:sz w:val="28"/>
        </w:rPr>
        <w:t xml:space="preserve">активів за рахунок власних фінансових ресурсів </w:t>
      </w:r>
      <w:r>
        <w:rPr>
          <w:spacing w:val="-5"/>
          <w:w w:val="105"/>
          <w:sz w:val="28"/>
        </w:rPr>
        <w:t>складають:</w:t>
      </w:r>
    </w:p>
    <w:p w:rsidR="00F54BD5" w:rsidRDefault="00F54BD5">
      <w:pPr>
        <w:shd w:val="clear" w:color="auto" w:fill="FFFFFF"/>
        <w:spacing w:line="360" w:lineRule="auto"/>
        <w:ind w:firstLine="547"/>
        <w:jc w:val="both"/>
        <w:rPr>
          <w:sz w:val="28"/>
        </w:rPr>
      </w:pPr>
      <w:r>
        <w:rPr>
          <w:sz w:val="28"/>
        </w:rPr>
        <w:t>а) загальна сума власних фінансових ресурсів, що відволікаються на придбання відповідного активу;</w:t>
      </w:r>
    </w:p>
    <w:p w:rsidR="00F54BD5" w:rsidRDefault="00F54BD5">
      <w:pPr>
        <w:shd w:val="clear" w:color="auto" w:fill="FFFFFF"/>
        <w:spacing w:line="360" w:lineRule="auto"/>
        <w:ind w:firstLine="557"/>
        <w:jc w:val="both"/>
        <w:rPr>
          <w:sz w:val="28"/>
        </w:rPr>
      </w:pPr>
      <w:r>
        <w:rPr>
          <w:sz w:val="28"/>
        </w:rPr>
        <w:t>б) загальний період відволікання власних фінансових ресурсів (порівнянний з періодом оренди);</w:t>
      </w:r>
    </w:p>
    <w:p w:rsidR="00F54BD5" w:rsidRDefault="00F54BD5">
      <w:pPr>
        <w:shd w:val="clear" w:color="auto" w:fill="FFFFFF"/>
        <w:spacing w:line="360" w:lineRule="auto"/>
        <w:ind w:firstLine="552"/>
        <w:jc w:val="both"/>
        <w:rPr>
          <w:sz w:val="28"/>
        </w:rPr>
      </w:pPr>
      <w:r>
        <w:rPr>
          <w:sz w:val="28"/>
        </w:rPr>
        <w:t>в) рівень депозитної ставки на грошовому ринку або рівень рентабельності власного капіталу;</w:t>
      </w:r>
    </w:p>
    <w:p w:rsidR="00F54BD5" w:rsidRDefault="00F54BD5">
      <w:pPr>
        <w:shd w:val="clear" w:color="auto" w:fill="FFFFFF"/>
        <w:spacing w:line="360" w:lineRule="auto"/>
        <w:ind w:firstLine="552"/>
        <w:jc w:val="both"/>
        <w:rPr>
          <w:sz w:val="28"/>
        </w:rPr>
      </w:pPr>
      <w:r>
        <w:rPr>
          <w:sz w:val="28"/>
        </w:rPr>
        <w:t>г) темп інфляції (для відповідного коригування депозитної ставки або рівня рентабельності).</w:t>
      </w:r>
    </w:p>
    <w:p w:rsidR="00F54BD5" w:rsidRDefault="00F54BD5">
      <w:pPr>
        <w:shd w:val="clear" w:color="auto" w:fill="FFFFFF"/>
        <w:spacing w:line="360" w:lineRule="auto"/>
        <w:ind w:firstLine="552"/>
        <w:jc w:val="both"/>
        <w:rPr>
          <w:sz w:val="28"/>
        </w:rPr>
      </w:pPr>
      <w:r>
        <w:rPr>
          <w:sz w:val="28"/>
        </w:rPr>
        <w:t>Слід зазначити, що хоча темп інфляції суттєво впливає на кожний з грошових потоків, що розглядаються, при порівняльній оцінці їх ефективності цей показник можна не брати до уваги (т.я. він здійснює однаковий коригуючий вплив на ці потоки).</w:t>
      </w:r>
    </w:p>
    <w:p w:rsidR="00F54BD5" w:rsidRDefault="00F54BD5">
      <w:pPr>
        <w:shd w:val="clear" w:color="auto" w:fill="FFFFFF"/>
        <w:spacing w:line="360" w:lineRule="auto"/>
        <w:ind w:firstLine="552"/>
        <w:jc w:val="both"/>
        <w:rPr>
          <w:sz w:val="28"/>
        </w:rPr>
      </w:pPr>
      <w:r>
        <w:rPr>
          <w:sz w:val="28"/>
        </w:rPr>
        <w:t>Порівняння грошових потоків здійснюється шляхом їх приведення до теперішньої вартості. При цьому дисконтний множник, у відповідності з яким майбутня вартість платежів приводиться до теперішньої їхньої вартості, повинен бути встановлений однаковим (незалежно від розміру конкретної депозитної чи кредитної ставки, за якою будуть формуватися платежі підприємства).</w:t>
      </w:r>
    </w:p>
    <w:p w:rsidR="00F54BD5" w:rsidRDefault="00F54BD5">
      <w:pPr>
        <w:shd w:val="clear" w:color="auto" w:fill="FFFFFF"/>
        <w:spacing w:line="360" w:lineRule="auto"/>
        <w:ind w:firstLine="552"/>
        <w:jc w:val="both"/>
        <w:rPr>
          <w:sz w:val="28"/>
        </w:rPr>
      </w:pPr>
      <w:r>
        <w:rPr>
          <w:sz w:val="28"/>
        </w:rPr>
        <w:t xml:space="preserve">Результати порівняння підсумкових (кінцевих) показників грошових потоків та значимості для підприємства окремих переваг та недоліків різних способів формування необоротних активів дозволяють прийняти остаточне рішення про більш сприятливий спосіб їх формування.  </w:t>
      </w:r>
    </w:p>
    <w:p w:rsidR="00F54BD5" w:rsidRDefault="00F54BD5">
      <w:pPr>
        <w:pStyle w:val="a5"/>
        <w:spacing w:line="360" w:lineRule="auto"/>
        <w:rPr>
          <w:caps/>
          <w:sz w:val="28"/>
          <w:lang w:val="uk-UA"/>
        </w:rPr>
      </w:pPr>
    </w:p>
    <w:p w:rsidR="00F54BD5" w:rsidRDefault="00F54BD5">
      <w:pPr>
        <w:pStyle w:val="a5"/>
        <w:rPr>
          <w:caps/>
          <w:sz w:val="28"/>
          <w:lang w:val="uk-UA"/>
        </w:rPr>
      </w:pPr>
      <w:r>
        <w:rPr>
          <w:caps/>
          <w:sz w:val="28"/>
          <w:lang w:val="uk-UA"/>
        </w:rPr>
        <w:t>4.УПРАВЛІННЯ ФІНАНСУВАННЯМ необоротних активів</w:t>
      </w:r>
    </w:p>
    <w:p w:rsidR="00F54BD5" w:rsidRDefault="00F54BD5">
      <w:pPr>
        <w:pStyle w:val="a5"/>
        <w:rPr>
          <w:caps/>
          <w:sz w:val="28"/>
          <w:lang w:val="uk-UA"/>
        </w:rPr>
      </w:pPr>
      <w:r>
        <w:rPr>
          <w:caps/>
          <w:sz w:val="28"/>
          <w:lang w:val="uk-UA"/>
        </w:rPr>
        <w:t xml:space="preserve">на прикладі ВАТ </w:t>
      </w:r>
      <w:r>
        <w:rPr>
          <w:sz w:val="28"/>
        </w:rPr>
        <w:t>“</w:t>
      </w:r>
      <w:r>
        <w:rPr>
          <w:caps/>
          <w:sz w:val="28"/>
          <w:lang w:val="uk-UA"/>
        </w:rPr>
        <w:t>Ластівка”</w:t>
      </w:r>
    </w:p>
    <w:p w:rsidR="00F54BD5" w:rsidRDefault="00F54BD5">
      <w:pPr>
        <w:pStyle w:val="a5"/>
        <w:rPr>
          <w:sz w:val="28"/>
          <w:lang w:val="uk-UA"/>
        </w:rPr>
      </w:pPr>
    </w:p>
    <w:p w:rsidR="00F54BD5" w:rsidRDefault="00F54BD5">
      <w:pPr>
        <w:pStyle w:val="a5"/>
        <w:ind w:firstLine="567"/>
        <w:jc w:val="both"/>
        <w:rPr>
          <w:sz w:val="28"/>
          <w:lang w:val="uk-UA"/>
        </w:rPr>
      </w:pPr>
      <w:r>
        <w:rPr>
          <w:sz w:val="28"/>
          <w:lang w:val="uk-UA"/>
        </w:rPr>
        <w:t xml:space="preserve">4.1.Загальна характеристика ВАТ </w:t>
      </w:r>
      <w:r>
        <w:rPr>
          <w:caps/>
          <w:sz w:val="28"/>
          <w:lang w:val="uk-UA"/>
        </w:rPr>
        <w:t xml:space="preserve"> </w:t>
      </w:r>
      <w:r>
        <w:rPr>
          <w:sz w:val="28"/>
        </w:rPr>
        <w:t>“</w:t>
      </w:r>
      <w:r>
        <w:rPr>
          <w:sz w:val="28"/>
          <w:lang w:val="uk-UA"/>
        </w:rPr>
        <w:t xml:space="preserve">Ластівка”, аналіз основних показників його діяльності </w:t>
      </w:r>
    </w:p>
    <w:p w:rsidR="00F54BD5" w:rsidRDefault="00F54BD5">
      <w:pPr>
        <w:ind w:firstLine="567"/>
        <w:jc w:val="both"/>
        <w:rPr>
          <w:sz w:val="28"/>
        </w:rPr>
      </w:pPr>
    </w:p>
    <w:p w:rsidR="00F54BD5" w:rsidRDefault="00F54BD5">
      <w:pPr>
        <w:pStyle w:val="a3"/>
        <w:spacing w:line="360" w:lineRule="auto"/>
        <w:rPr>
          <w:sz w:val="28"/>
        </w:rPr>
      </w:pPr>
      <w:r>
        <w:rPr>
          <w:sz w:val="28"/>
        </w:rPr>
        <w:t xml:space="preserve">ВАТ “Ластівка” (в минулому швейне об’єднання ім. Смірнова-Ласточкіна) – це перша швейна фабрика України, яка була заснована ще у 1919 році на базі швейних майстерень, що існували понад 100 років на території чоловічого монастиря самого стародавнього району м.Києва. З того часу фабрика шиє одяг для чоловіків, жінок та дітей. Асортимент фабрики нараховує понад 30 найменувань: пальто, куртки, плащі, брюки, спідниці, жилети, блузи та плаття. </w:t>
      </w:r>
    </w:p>
    <w:p w:rsidR="00F54BD5" w:rsidRDefault="00F54BD5">
      <w:pPr>
        <w:spacing w:line="360" w:lineRule="auto"/>
        <w:ind w:firstLine="567"/>
        <w:jc w:val="both"/>
        <w:rPr>
          <w:sz w:val="28"/>
        </w:rPr>
      </w:pPr>
      <w:r>
        <w:rPr>
          <w:sz w:val="28"/>
        </w:rPr>
        <w:t>Відкрите акціонерне товариство “Ластівка” було викуплене у 1993 році колективом фабрики. У держави акцій цього підприємства немає.</w:t>
      </w:r>
    </w:p>
    <w:p w:rsidR="00F54BD5" w:rsidRDefault="00F54BD5">
      <w:pPr>
        <w:spacing w:line="360" w:lineRule="auto"/>
        <w:ind w:firstLine="567"/>
        <w:jc w:val="both"/>
        <w:rPr>
          <w:sz w:val="28"/>
        </w:rPr>
      </w:pPr>
      <w:r>
        <w:rPr>
          <w:sz w:val="28"/>
        </w:rPr>
        <w:t xml:space="preserve">Колектив підприємства стабільний і нараховує понад 700 чоловік. Технічний персонал кваліфікований, плинності кадрів немає. Робітники підготовлені базовим професійно-технічним училищем після 2-х років навчання.  Соціальна сфера підприємства досить розвинена і включає в себе: їдальню, медичну службу, базу відпочинку. В м.Києві розташовано 4 спеціалізовані магазини для реалізації продукції підприємства. </w:t>
      </w:r>
    </w:p>
    <w:p w:rsidR="00F54BD5" w:rsidRDefault="00F54BD5">
      <w:pPr>
        <w:spacing w:line="360" w:lineRule="auto"/>
        <w:ind w:firstLine="567"/>
        <w:jc w:val="both"/>
        <w:rPr>
          <w:sz w:val="28"/>
        </w:rPr>
      </w:pPr>
      <w:r>
        <w:rPr>
          <w:sz w:val="28"/>
        </w:rPr>
        <w:t>На підприємстві працює 6 пошивочних ліній, де зайнято по 80-90 осіб. Є експериментальний цех для моделювання, конструювання та виготовлення зразків понад 450 моделей на рік.</w:t>
      </w:r>
    </w:p>
    <w:p w:rsidR="00F54BD5" w:rsidRDefault="00F54BD5">
      <w:pPr>
        <w:spacing w:line="360" w:lineRule="auto"/>
        <w:ind w:firstLine="567"/>
        <w:jc w:val="both"/>
        <w:rPr>
          <w:sz w:val="28"/>
        </w:rPr>
      </w:pPr>
      <w:r>
        <w:rPr>
          <w:sz w:val="28"/>
        </w:rPr>
        <w:t xml:space="preserve">Підприємство працює на обладнанні фірм “Дюркоп”, “Бразер”, “Пфафф”, “Дісукі” “Мейер”, “Фейт”, “Кянегіссер” та ін. Виготовляти продукцію більшого асортименту із різних тканин дозволяє комплекс автоматизованого розкрійного управління типу “Інвестроніка” із застуванням комп’ютерної техніки графопобудови та плоттер для вирізування лекал. </w:t>
      </w:r>
    </w:p>
    <w:p w:rsidR="00F54BD5" w:rsidRDefault="00F54BD5">
      <w:pPr>
        <w:spacing w:line="360" w:lineRule="auto"/>
        <w:ind w:firstLine="567"/>
        <w:jc w:val="both"/>
        <w:rPr>
          <w:sz w:val="28"/>
        </w:rPr>
      </w:pPr>
      <w:r>
        <w:rPr>
          <w:sz w:val="28"/>
        </w:rPr>
        <w:t xml:space="preserve">Якість виробів контролюються стовідсотково на всіх рівнях виробництва: тканини, фурнітура, конструкції, технологія та готові вироби. За останні 7 років роботи з інофірмами (США, Канада, Німеччина, Італія, Англія, Бельгія, Франція, Нідерланди, Данія) претензій до якості продукції немає. </w:t>
      </w:r>
    </w:p>
    <w:p w:rsidR="00F54BD5" w:rsidRDefault="00F54BD5">
      <w:pPr>
        <w:pStyle w:val="a5"/>
        <w:spacing w:line="360" w:lineRule="auto"/>
        <w:ind w:firstLine="567"/>
        <w:jc w:val="both"/>
        <w:rPr>
          <w:sz w:val="28"/>
          <w:lang w:val="uk-UA"/>
        </w:rPr>
      </w:pPr>
      <w:r>
        <w:rPr>
          <w:sz w:val="28"/>
          <w:lang w:val="uk-UA"/>
        </w:rPr>
        <w:t>Протягом майже 10 років через низьку купівельну спроможність вітчизняного споживача та велику конкуренцію дешевого товару з Польщі, Туреччини та Китаю ВАТ “Ластівка” була вимушена працювати тільки за давальницькими схемами. За цей час за сезонними договорами фабрика виконувала замовлення 35 країн. Серед її постійних партнерів Франція, Данія, Нідерланди, Німеччина, США. Для європейських країн закінчили пошив колекції весна-літо/2002.</w:t>
      </w:r>
    </w:p>
    <w:p w:rsidR="00F54BD5" w:rsidRDefault="00F54BD5">
      <w:pPr>
        <w:pStyle w:val="a5"/>
        <w:spacing w:line="360" w:lineRule="auto"/>
        <w:ind w:firstLine="567"/>
        <w:jc w:val="both"/>
        <w:rPr>
          <w:sz w:val="28"/>
          <w:lang w:val="uk-UA"/>
        </w:rPr>
      </w:pPr>
      <w:r>
        <w:rPr>
          <w:sz w:val="28"/>
          <w:lang w:val="uk-UA"/>
        </w:rPr>
        <w:t xml:space="preserve">В останні роки динаміка розвитку підприємства дещо змінилась – продукція фабрики стала поступати і на внутрішній ринок. Сьогоднішнє співвідношення продукції, що відправляється за кордон, до тієї, що шиють для українського покупця, складає 70% до 30%. Це співвідношення повільно, але змінюється: у 2001 році для київського ринку було випущено виробів на 5% більше, ніж у 2000 році. </w:t>
      </w:r>
    </w:p>
    <w:p w:rsidR="00F54BD5" w:rsidRDefault="00F54BD5">
      <w:pPr>
        <w:pStyle w:val="a5"/>
        <w:spacing w:line="360" w:lineRule="auto"/>
        <w:ind w:firstLine="567"/>
        <w:jc w:val="both"/>
        <w:rPr>
          <w:sz w:val="28"/>
          <w:lang w:val="uk-UA"/>
        </w:rPr>
      </w:pPr>
      <w:r>
        <w:rPr>
          <w:sz w:val="28"/>
          <w:lang w:val="uk-UA"/>
        </w:rPr>
        <w:t xml:space="preserve">У 2001 році ЗАТ “Ластівка” розпочала реорганізацію виробництва. </w:t>
      </w:r>
    </w:p>
    <w:p w:rsidR="00F54BD5" w:rsidRDefault="00F54BD5">
      <w:pPr>
        <w:pStyle w:val="a5"/>
        <w:spacing w:line="360" w:lineRule="auto"/>
        <w:ind w:firstLine="567"/>
        <w:jc w:val="both"/>
        <w:rPr>
          <w:sz w:val="28"/>
          <w:lang w:val="uk-UA"/>
        </w:rPr>
      </w:pPr>
      <w:r>
        <w:rPr>
          <w:sz w:val="28"/>
          <w:lang w:val="uk-UA"/>
        </w:rPr>
        <w:t xml:space="preserve">Продукція, яку випускає фабрика, є конкурентоспроможною як на внутрішньому, так і на зовнішньому ринках. Щорічно підприємством випускається близько 30 найменувань (понад 450 різних моделей) чоловічого, жіночого та дитячого одягу. </w:t>
      </w:r>
    </w:p>
    <w:p w:rsidR="00F54BD5" w:rsidRDefault="00F54BD5">
      <w:pPr>
        <w:pStyle w:val="a5"/>
        <w:spacing w:line="360" w:lineRule="auto"/>
        <w:ind w:firstLine="567"/>
        <w:jc w:val="both"/>
        <w:rPr>
          <w:sz w:val="28"/>
          <w:lang w:val="uk-UA"/>
        </w:rPr>
      </w:pPr>
      <w:r>
        <w:rPr>
          <w:sz w:val="28"/>
          <w:lang w:val="uk-UA"/>
        </w:rPr>
        <w:t xml:space="preserve">Починаючи з 1995 року, ВАТ “Ластівка” щорічно збільшує обсяги виробництва. При цьому 30% продукції реалізується на внутрішньому ринку, а 70% на базі давальницької сировини і така тенденція зберігається на найближчий час (замовлення інофірм є на 8 років). Що стосується рентабельності продукції, то внутрішній ринок рентабельний на 50%, давальницькі схеми – всього на 3%. </w:t>
      </w:r>
    </w:p>
    <w:p w:rsidR="00F54BD5" w:rsidRDefault="00F54BD5">
      <w:pPr>
        <w:spacing w:line="360" w:lineRule="auto"/>
        <w:ind w:firstLine="567"/>
        <w:jc w:val="both"/>
        <w:rPr>
          <w:sz w:val="28"/>
        </w:rPr>
      </w:pPr>
      <w:r>
        <w:rPr>
          <w:sz w:val="28"/>
        </w:rPr>
        <w:t>Основні показники виробничо-господарської діяльності ВАТ “Ластівка” за 1999 – 2001 роки наведені в табл. 1.</w:t>
      </w:r>
    </w:p>
    <w:p w:rsidR="00F54BD5" w:rsidRDefault="00F54BD5">
      <w:pPr>
        <w:jc w:val="right"/>
        <w:rPr>
          <w:sz w:val="28"/>
        </w:rPr>
      </w:pPr>
      <w:r>
        <w:rPr>
          <w:sz w:val="28"/>
        </w:rPr>
        <w:t>Таблиця 1</w:t>
      </w:r>
    </w:p>
    <w:p w:rsidR="00F54BD5" w:rsidRDefault="00F54BD5">
      <w:pPr>
        <w:jc w:val="right"/>
        <w:rPr>
          <w:sz w:val="28"/>
        </w:rPr>
      </w:pPr>
    </w:p>
    <w:p w:rsidR="00F54BD5" w:rsidRDefault="00F54BD5">
      <w:pPr>
        <w:jc w:val="center"/>
        <w:rPr>
          <w:sz w:val="28"/>
        </w:rPr>
      </w:pPr>
      <w:r>
        <w:rPr>
          <w:sz w:val="28"/>
        </w:rPr>
        <w:t xml:space="preserve">Основні показники виробничо-господарської діяльності </w:t>
      </w:r>
    </w:p>
    <w:p w:rsidR="00F54BD5" w:rsidRDefault="00F54BD5">
      <w:pPr>
        <w:jc w:val="center"/>
        <w:rPr>
          <w:sz w:val="28"/>
        </w:rPr>
      </w:pPr>
      <w:r>
        <w:rPr>
          <w:sz w:val="28"/>
        </w:rPr>
        <w:t>ВАТ “Ластівка” за 1999 – 2001роки</w:t>
      </w:r>
    </w:p>
    <w:p w:rsidR="00F54BD5" w:rsidRDefault="00F54BD5">
      <w:pPr>
        <w:ind w:firstLine="567"/>
        <w:jc w:val="center"/>
        <w:rPr>
          <w:sz w:val="26"/>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1134"/>
        <w:gridCol w:w="1134"/>
        <w:gridCol w:w="1276"/>
        <w:gridCol w:w="1418"/>
      </w:tblGrid>
      <w:tr w:rsidR="00F54BD5">
        <w:trPr>
          <w:cantSplit/>
          <w:tblHeader/>
        </w:trPr>
        <w:tc>
          <w:tcPr>
            <w:tcW w:w="3510" w:type="dxa"/>
            <w:tcBorders>
              <w:top w:val="double" w:sz="4" w:space="0" w:color="auto"/>
              <w:left w:val="double" w:sz="4" w:space="0" w:color="auto"/>
              <w:bottom w:val="nil"/>
            </w:tcBorders>
          </w:tcPr>
          <w:p w:rsidR="00F54BD5" w:rsidRDefault="00F54BD5">
            <w:pPr>
              <w:jc w:val="center"/>
              <w:rPr>
                <w:sz w:val="26"/>
              </w:rPr>
            </w:pPr>
          </w:p>
          <w:p w:rsidR="00F54BD5" w:rsidRDefault="00F54BD5">
            <w:pPr>
              <w:jc w:val="center"/>
              <w:rPr>
                <w:sz w:val="26"/>
              </w:rPr>
            </w:pPr>
            <w:r>
              <w:rPr>
                <w:sz w:val="26"/>
              </w:rPr>
              <w:t>Показники</w:t>
            </w:r>
          </w:p>
        </w:tc>
        <w:tc>
          <w:tcPr>
            <w:tcW w:w="1134" w:type="dxa"/>
            <w:tcBorders>
              <w:top w:val="double" w:sz="4" w:space="0" w:color="auto"/>
              <w:bottom w:val="nil"/>
            </w:tcBorders>
          </w:tcPr>
          <w:p w:rsidR="00F54BD5" w:rsidRDefault="00F54BD5">
            <w:pPr>
              <w:jc w:val="center"/>
              <w:rPr>
                <w:sz w:val="26"/>
              </w:rPr>
            </w:pPr>
          </w:p>
          <w:p w:rsidR="00F54BD5" w:rsidRDefault="00F54BD5">
            <w:pPr>
              <w:jc w:val="center"/>
              <w:rPr>
                <w:sz w:val="26"/>
              </w:rPr>
            </w:pPr>
            <w:r>
              <w:rPr>
                <w:sz w:val="26"/>
              </w:rPr>
              <w:t>1999</w:t>
            </w:r>
          </w:p>
        </w:tc>
        <w:tc>
          <w:tcPr>
            <w:tcW w:w="1134" w:type="dxa"/>
            <w:tcBorders>
              <w:top w:val="double" w:sz="4" w:space="0" w:color="auto"/>
              <w:bottom w:val="nil"/>
            </w:tcBorders>
          </w:tcPr>
          <w:p w:rsidR="00F54BD5" w:rsidRDefault="00F54BD5">
            <w:pPr>
              <w:jc w:val="center"/>
              <w:rPr>
                <w:sz w:val="26"/>
              </w:rPr>
            </w:pPr>
          </w:p>
          <w:p w:rsidR="00F54BD5" w:rsidRDefault="00F54BD5">
            <w:pPr>
              <w:jc w:val="center"/>
              <w:rPr>
                <w:sz w:val="26"/>
              </w:rPr>
            </w:pPr>
            <w:r>
              <w:rPr>
                <w:sz w:val="26"/>
              </w:rPr>
              <w:t>2000</w:t>
            </w:r>
          </w:p>
        </w:tc>
        <w:tc>
          <w:tcPr>
            <w:tcW w:w="1134" w:type="dxa"/>
            <w:tcBorders>
              <w:top w:val="double" w:sz="4" w:space="0" w:color="auto"/>
              <w:bottom w:val="nil"/>
            </w:tcBorders>
          </w:tcPr>
          <w:p w:rsidR="00F54BD5" w:rsidRDefault="00F54BD5">
            <w:pPr>
              <w:jc w:val="center"/>
              <w:rPr>
                <w:sz w:val="26"/>
              </w:rPr>
            </w:pPr>
          </w:p>
          <w:p w:rsidR="00F54BD5" w:rsidRDefault="00F54BD5">
            <w:pPr>
              <w:jc w:val="center"/>
              <w:rPr>
                <w:sz w:val="26"/>
              </w:rPr>
            </w:pPr>
            <w:r>
              <w:rPr>
                <w:sz w:val="26"/>
              </w:rPr>
              <w:t>2001</w:t>
            </w:r>
          </w:p>
        </w:tc>
        <w:tc>
          <w:tcPr>
            <w:tcW w:w="2694" w:type="dxa"/>
            <w:gridSpan w:val="2"/>
            <w:tcBorders>
              <w:top w:val="double" w:sz="4" w:space="0" w:color="auto"/>
              <w:right w:val="double" w:sz="4" w:space="0" w:color="auto"/>
            </w:tcBorders>
            <w:vAlign w:val="center"/>
          </w:tcPr>
          <w:p w:rsidR="00F54BD5" w:rsidRDefault="00F54BD5">
            <w:pPr>
              <w:jc w:val="center"/>
              <w:rPr>
                <w:sz w:val="26"/>
              </w:rPr>
            </w:pPr>
            <w:r>
              <w:rPr>
                <w:sz w:val="26"/>
              </w:rPr>
              <w:t>Відхилення</w:t>
            </w:r>
          </w:p>
          <w:p w:rsidR="00F54BD5" w:rsidRDefault="00F54BD5">
            <w:pPr>
              <w:jc w:val="center"/>
              <w:rPr>
                <w:sz w:val="26"/>
              </w:rPr>
            </w:pPr>
            <w:r>
              <w:rPr>
                <w:sz w:val="26"/>
              </w:rPr>
              <w:t>(до 1999)</w:t>
            </w:r>
          </w:p>
        </w:tc>
      </w:tr>
      <w:tr w:rsidR="00F54BD5">
        <w:trPr>
          <w:tblHeader/>
        </w:trPr>
        <w:tc>
          <w:tcPr>
            <w:tcW w:w="3510" w:type="dxa"/>
            <w:tcBorders>
              <w:top w:val="nil"/>
              <w:left w:val="double" w:sz="4" w:space="0" w:color="auto"/>
              <w:bottom w:val="double" w:sz="4" w:space="0" w:color="auto"/>
            </w:tcBorders>
          </w:tcPr>
          <w:p w:rsidR="00F54BD5" w:rsidRDefault="00F54BD5">
            <w:pPr>
              <w:pStyle w:val="a7"/>
              <w:tabs>
                <w:tab w:val="clear" w:pos="4153"/>
                <w:tab w:val="clear" w:pos="8306"/>
              </w:tabs>
              <w:jc w:val="center"/>
              <w:rPr>
                <w:sz w:val="26"/>
              </w:rPr>
            </w:pPr>
          </w:p>
        </w:tc>
        <w:tc>
          <w:tcPr>
            <w:tcW w:w="1134" w:type="dxa"/>
            <w:tcBorders>
              <w:top w:val="nil"/>
              <w:bottom w:val="double" w:sz="4" w:space="0" w:color="auto"/>
            </w:tcBorders>
          </w:tcPr>
          <w:p w:rsidR="00F54BD5" w:rsidRDefault="00F54BD5">
            <w:pPr>
              <w:jc w:val="center"/>
              <w:rPr>
                <w:sz w:val="26"/>
              </w:rPr>
            </w:pPr>
          </w:p>
        </w:tc>
        <w:tc>
          <w:tcPr>
            <w:tcW w:w="1134" w:type="dxa"/>
            <w:tcBorders>
              <w:top w:val="nil"/>
              <w:bottom w:val="double" w:sz="4" w:space="0" w:color="auto"/>
            </w:tcBorders>
          </w:tcPr>
          <w:p w:rsidR="00F54BD5" w:rsidRDefault="00F54BD5">
            <w:pPr>
              <w:jc w:val="center"/>
              <w:rPr>
                <w:sz w:val="26"/>
              </w:rPr>
            </w:pPr>
          </w:p>
        </w:tc>
        <w:tc>
          <w:tcPr>
            <w:tcW w:w="1134" w:type="dxa"/>
            <w:tcBorders>
              <w:top w:val="nil"/>
              <w:bottom w:val="double" w:sz="4" w:space="0" w:color="auto"/>
            </w:tcBorders>
          </w:tcPr>
          <w:p w:rsidR="00F54BD5" w:rsidRDefault="00F54BD5">
            <w:pPr>
              <w:jc w:val="center"/>
              <w:rPr>
                <w:sz w:val="26"/>
              </w:rPr>
            </w:pPr>
          </w:p>
        </w:tc>
        <w:tc>
          <w:tcPr>
            <w:tcW w:w="1276" w:type="dxa"/>
            <w:tcBorders>
              <w:bottom w:val="double" w:sz="4" w:space="0" w:color="auto"/>
            </w:tcBorders>
          </w:tcPr>
          <w:p w:rsidR="00F54BD5" w:rsidRDefault="00F54BD5">
            <w:pPr>
              <w:jc w:val="center"/>
              <w:rPr>
                <w:sz w:val="22"/>
              </w:rPr>
            </w:pPr>
            <w:r>
              <w:rPr>
                <w:sz w:val="22"/>
              </w:rPr>
              <w:t>абсолютне</w:t>
            </w:r>
          </w:p>
        </w:tc>
        <w:tc>
          <w:tcPr>
            <w:tcW w:w="1418" w:type="dxa"/>
            <w:tcBorders>
              <w:bottom w:val="double" w:sz="4" w:space="0" w:color="auto"/>
              <w:right w:val="double" w:sz="4" w:space="0" w:color="auto"/>
            </w:tcBorders>
          </w:tcPr>
          <w:p w:rsidR="00F54BD5" w:rsidRDefault="00F54BD5">
            <w:pPr>
              <w:jc w:val="center"/>
              <w:rPr>
                <w:sz w:val="22"/>
              </w:rPr>
            </w:pPr>
            <w:r>
              <w:rPr>
                <w:sz w:val="22"/>
              </w:rPr>
              <w:t>відносне</w:t>
            </w:r>
          </w:p>
        </w:tc>
      </w:tr>
      <w:tr w:rsidR="00F54BD5">
        <w:tc>
          <w:tcPr>
            <w:tcW w:w="3510" w:type="dxa"/>
            <w:tcBorders>
              <w:top w:val="double" w:sz="4" w:space="0" w:color="auto"/>
              <w:left w:val="double" w:sz="4" w:space="0" w:color="auto"/>
            </w:tcBorders>
          </w:tcPr>
          <w:p w:rsidR="00F54BD5" w:rsidRDefault="00F54BD5">
            <w:pPr>
              <w:pStyle w:val="a7"/>
              <w:tabs>
                <w:tab w:val="clear" w:pos="4153"/>
                <w:tab w:val="clear" w:pos="8306"/>
              </w:tabs>
              <w:rPr>
                <w:sz w:val="26"/>
              </w:rPr>
            </w:pPr>
            <w:r>
              <w:rPr>
                <w:sz w:val="26"/>
              </w:rPr>
              <w:t>Обсяг виробництва в дію</w:t>
            </w:r>
            <w:r>
              <w:rPr>
                <w:sz w:val="26"/>
              </w:rPr>
              <w:softHyphen/>
              <w:t>чих цінах, тис.грн.</w:t>
            </w:r>
          </w:p>
        </w:tc>
        <w:tc>
          <w:tcPr>
            <w:tcW w:w="1134" w:type="dxa"/>
            <w:tcBorders>
              <w:top w:val="double" w:sz="4" w:space="0" w:color="auto"/>
            </w:tcBorders>
            <w:vAlign w:val="bottom"/>
          </w:tcPr>
          <w:p w:rsidR="00F54BD5" w:rsidRDefault="00F54BD5">
            <w:pPr>
              <w:jc w:val="right"/>
              <w:rPr>
                <w:sz w:val="26"/>
              </w:rPr>
            </w:pPr>
            <w:r>
              <w:rPr>
                <w:sz w:val="26"/>
              </w:rPr>
              <w:t>6968</w:t>
            </w:r>
          </w:p>
        </w:tc>
        <w:tc>
          <w:tcPr>
            <w:tcW w:w="1134" w:type="dxa"/>
            <w:tcBorders>
              <w:top w:val="double" w:sz="4" w:space="0" w:color="auto"/>
            </w:tcBorders>
            <w:vAlign w:val="bottom"/>
          </w:tcPr>
          <w:p w:rsidR="00F54BD5" w:rsidRDefault="00F54BD5">
            <w:pPr>
              <w:jc w:val="right"/>
              <w:rPr>
                <w:sz w:val="26"/>
              </w:rPr>
            </w:pPr>
            <w:r>
              <w:rPr>
                <w:sz w:val="26"/>
              </w:rPr>
              <w:t>7651</w:t>
            </w:r>
          </w:p>
        </w:tc>
        <w:tc>
          <w:tcPr>
            <w:tcW w:w="1134" w:type="dxa"/>
            <w:tcBorders>
              <w:top w:val="double" w:sz="4" w:space="0" w:color="auto"/>
            </w:tcBorders>
            <w:vAlign w:val="bottom"/>
          </w:tcPr>
          <w:p w:rsidR="00F54BD5" w:rsidRDefault="00F54BD5">
            <w:pPr>
              <w:jc w:val="right"/>
              <w:rPr>
                <w:sz w:val="26"/>
              </w:rPr>
            </w:pPr>
            <w:r>
              <w:rPr>
                <w:sz w:val="26"/>
              </w:rPr>
              <w:t>9801</w:t>
            </w:r>
          </w:p>
        </w:tc>
        <w:tc>
          <w:tcPr>
            <w:tcW w:w="1276" w:type="dxa"/>
            <w:tcBorders>
              <w:top w:val="double" w:sz="4" w:space="0" w:color="auto"/>
            </w:tcBorders>
            <w:vAlign w:val="bottom"/>
          </w:tcPr>
          <w:p w:rsidR="00F54BD5" w:rsidRDefault="00F54BD5">
            <w:pPr>
              <w:jc w:val="right"/>
              <w:rPr>
                <w:sz w:val="26"/>
              </w:rPr>
            </w:pPr>
            <w:r>
              <w:rPr>
                <w:sz w:val="26"/>
              </w:rPr>
              <w:t>2833</w:t>
            </w:r>
          </w:p>
        </w:tc>
        <w:tc>
          <w:tcPr>
            <w:tcW w:w="1418" w:type="dxa"/>
            <w:tcBorders>
              <w:top w:val="double" w:sz="4" w:space="0" w:color="auto"/>
              <w:right w:val="double" w:sz="4" w:space="0" w:color="auto"/>
            </w:tcBorders>
            <w:vAlign w:val="bottom"/>
          </w:tcPr>
          <w:p w:rsidR="00F54BD5" w:rsidRDefault="00F54BD5">
            <w:pPr>
              <w:jc w:val="right"/>
              <w:rPr>
                <w:sz w:val="26"/>
              </w:rPr>
            </w:pPr>
            <w:r>
              <w:rPr>
                <w:sz w:val="26"/>
              </w:rPr>
              <w:t>40,66</w:t>
            </w:r>
          </w:p>
        </w:tc>
      </w:tr>
      <w:tr w:rsidR="00F54BD5">
        <w:tc>
          <w:tcPr>
            <w:tcW w:w="3510" w:type="dxa"/>
            <w:tcBorders>
              <w:left w:val="double" w:sz="4" w:space="0" w:color="auto"/>
            </w:tcBorders>
          </w:tcPr>
          <w:p w:rsidR="00F54BD5" w:rsidRDefault="00F54BD5">
            <w:pPr>
              <w:pStyle w:val="a7"/>
              <w:tabs>
                <w:tab w:val="clear" w:pos="4153"/>
                <w:tab w:val="clear" w:pos="8306"/>
              </w:tabs>
              <w:rPr>
                <w:sz w:val="26"/>
              </w:rPr>
            </w:pPr>
            <w:r>
              <w:rPr>
                <w:sz w:val="26"/>
              </w:rPr>
              <w:t>Обсяг виробництва в порів</w:t>
            </w:r>
            <w:r>
              <w:rPr>
                <w:sz w:val="26"/>
              </w:rPr>
              <w:softHyphen/>
              <w:t>няних цінах, тис.грн.</w:t>
            </w:r>
          </w:p>
        </w:tc>
        <w:tc>
          <w:tcPr>
            <w:tcW w:w="1134" w:type="dxa"/>
            <w:vAlign w:val="bottom"/>
          </w:tcPr>
          <w:p w:rsidR="00F54BD5" w:rsidRDefault="00F54BD5">
            <w:pPr>
              <w:jc w:val="right"/>
              <w:rPr>
                <w:sz w:val="26"/>
              </w:rPr>
            </w:pPr>
            <w:r>
              <w:rPr>
                <w:sz w:val="26"/>
              </w:rPr>
              <w:t>19276</w:t>
            </w:r>
          </w:p>
        </w:tc>
        <w:tc>
          <w:tcPr>
            <w:tcW w:w="1134" w:type="dxa"/>
            <w:vAlign w:val="bottom"/>
          </w:tcPr>
          <w:p w:rsidR="00F54BD5" w:rsidRDefault="00F54BD5">
            <w:pPr>
              <w:jc w:val="right"/>
              <w:rPr>
                <w:sz w:val="26"/>
              </w:rPr>
            </w:pPr>
            <w:r>
              <w:rPr>
                <w:sz w:val="26"/>
              </w:rPr>
              <w:t>19269</w:t>
            </w:r>
          </w:p>
        </w:tc>
        <w:tc>
          <w:tcPr>
            <w:tcW w:w="1134" w:type="dxa"/>
            <w:vAlign w:val="bottom"/>
          </w:tcPr>
          <w:p w:rsidR="00F54BD5" w:rsidRDefault="00F54BD5">
            <w:pPr>
              <w:jc w:val="right"/>
              <w:rPr>
                <w:sz w:val="26"/>
              </w:rPr>
            </w:pPr>
            <w:r>
              <w:rPr>
                <w:sz w:val="26"/>
              </w:rPr>
              <w:t>26000</w:t>
            </w:r>
          </w:p>
        </w:tc>
        <w:tc>
          <w:tcPr>
            <w:tcW w:w="1276" w:type="dxa"/>
            <w:vAlign w:val="bottom"/>
          </w:tcPr>
          <w:p w:rsidR="00F54BD5" w:rsidRDefault="00F54BD5">
            <w:pPr>
              <w:jc w:val="right"/>
              <w:rPr>
                <w:sz w:val="26"/>
              </w:rPr>
            </w:pPr>
            <w:r>
              <w:rPr>
                <w:sz w:val="26"/>
              </w:rPr>
              <w:t>6724</w:t>
            </w:r>
          </w:p>
        </w:tc>
        <w:tc>
          <w:tcPr>
            <w:tcW w:w="1418" w:type="dxa"/>
            <w:tcBorders>
              <w:right w:val="double" w:sz="4" w:space="0" w:color="auto"/>
            </w:tcBorders>
            <w:vAlign w:val="bottom"/>
          </w:tcPr>
          <w:p w:rsidR="00F54BD5" w:rsidRDefault="00F54BD5">
            <w:pPr>
              <w:jc w:val="right"/>
              <w:rPr>
                <w:sz w:val="26"/>
              </w:rPr>
            </w:pPr>
            <w:r>
              <w:rPr>
                <w:sz w:val="26"/>
              </w:rPr>
              <w:t>34,88</w:t>
            </w:r>
          </w:p>
        </w:tc>
      </w:tr>
      <w:tr w:rsidR="00F54BD5">
        <w:tc>
          <w:tcPr>
            <w:tcW w:w="3510" w:type="dxa"/>
            <w:tcBorders>
              <w:left w:val="double" w:sz="4" w:space="0" w:color="auto"/>
            </w:tcBorders>
          </w:tcPr>
          <w:p w:rsidR="00F54BD5" w:rsidRDefault="00F54BD5">
            <w:pPr>
              <w:pStyle w:val="a7"/>
              <w:tabs>
                <w:tab w:val="clear" w:pos="4153"/>
                <w:tab w:val="clear" w:pos="8306"/>
              </w:tabs>
              <w:rPr>
                <w:sz w:val="26"/>
              </w:rPr>
            </w:pPr>
            <w:r>
              <w:rPr>
                <w:sz w:val="26"/>
              </w:rPr>
              <w:t>Обсяг реалізованої продук</w:t>
            </w:r>
            <w:r>
              <w:rPr>
                <w:sz w:val="26"/>
              </w:rPr>
              <w:softHyphen/>
              <w:t>ції, тис.грн.</w:t>
            </w:r>
          </w:p>
        </w:tc>
        <w:tc>
          <w:tcPr>
            <w:tcW w:w="1134" w:type="dxa"/>
            <w:vAlign w:val="bottom"/>
          </w:tcPr>
          <w:p w:rsidR="00F54BD5" w:rsidRDefault="00F54BD5">
            <w:pPr>
              <w:jc w:val="right"/>
              <w:rPr>
                <w:sz w:val="26"/>
              </w:rPr>
            </w:pPr>
            <w:r>
              <w:rPr>
                <w:sz w:val="26"/>
              </w:rPr>
              <w:t>7524</w:t>
            </w:r>
          </w:p>
        </w:tc>
        <w:tc>
          <w:tcPr>
            <w:tcW w:w="1134" w:type="dxa"/>
            <w:vAlign w:val="bottom"/>
          </w:tcPr>
          <w:p w:rsidR="00F54BD5" w:rsidRDefault="00F54BD5">
            <w:pPr>
              <w:jc w:val="right"/>
              <w:rPr>
                <w:sz w:val="26"/>
              </w:rPr>
            </w:pPr>
            <w:r>
              <w:rPr>
                <w:sz w:val="26"/>
              </w:rPr>
              <w:t>8541</w:t>
            </w:r>
          </w:p>
        </w:tc>
        <w:tc>
          <w:tcPr>
            <w:tcW w:w="1134" w:type="dxa"/>
            <w:vAlign w:val="bottom"/>
          </w:tcPr>
          <w:p w:rsidR="00F54BD5" w:rsidRDefault="00F54BD5">
            <w:pPr>
              <w:jc w:val="right"/>
              <w:rPr>
                <w:sz w:val="26"/>
              </w:rPr>
            </w:pPr>
            <w:r>
              <w:rPr>
                <w:sz w:val="26"/>
              </w:rPr>
              <w:t>9400</w:t>
            </w:r>
          </w:p>
        </w:tc>
        <w:tc>
          <w:tcPr>
            <w:tcW w:w="1276" w:type="dxa"/>
            <w:vAlign w:val="bottom"/>
          </w:tcPr>
          <w:p w:rsidR="00F54BD5" w:rsidRDefault="00F54BD5">
            <w:pPr>
              <w:jc w:val="right"/>
              <w:rPr>
                <w:sz w:val="26"/>
              </w:rPr>
            </w:pPr>
            <w:r>
              <w:rPr>
                <w:sz w:val="26"/>
              </w:rPr>
              <w:t>1876</w:t>
            </w:r>
          </w:p>
        </w:tc>
        <w:tc>
          <w:tcPr>
            <w:tcW w:w="1418" w:type="dxa"/>
            <w:tcBorders>
              <w:right w:val="double" w:sz="4" w:space="0" w:color="auto"/>
            </w:tcBorders>
            <w:vAlign w:val="bottom"/>
          </w:tcPr>
          <w:p w:rsidR="00F54BD5" w:rsidRDefault="00F54BD5">
            <w:pPr>
              <w:jc w:val="right"/>
              <w:rPr>
                <w:sz w:val="26"/>
              </w:rPr>
            </w:pPr>
            <w:r>
              <w:rPr>
                <w:sz w:val="26"/>
              </w:rPr>
              <w:t>24,93</w:t>
            </w:r>
          </w:p>
        </w:tc>
      </w:tr>
      <w:tr w:rsidR="00F54BD5">
        <w:tc>
          <w:tcPr>
            <w:tcW w:w="3510" w:type="dxa"/>
            <w:tcBorders>
              <w:left w:val="double" w:sz="4" w:space="0" w:color="auto"/>
            </w:tcBorders>
          </w:tcPr>
          <w:p w:rsidR="00F54BD5" w:rsidRDefault="00F54BD5">
            <w:pPr>
              <w:pStyle w:val="a7"/>
              <w:tabs>
                <w:tab w:val="clear" w:pos="4153"/>
                <w:tab w:val="clear" w:pos="8306"/>
              </w:tabs>
              <w:rPr>
                <w:sz w:val="26"/>
              </w:rPr>
            </w:pPr>
            <w:r>
              <w:rPr>
                <w:sz w:val="26"/>
              </w:rPr>
              <w:t>Вартість давальни</w:t>
            </w:r>
            <w:r>
              <w:rPr>
                <w:sz w:val="26"/>
              </w:rPr>
              <w:softHyphen/>
              <w:t>цької си</w:t>
            </w:r>
            <w:r>
              <w:rPr>
                <w:sz w:val="26"/>
              </w:rPr>
              <w:softHyphen/>
              <w:t>ровини, тис.грн.</w:t>
            </w:r>
          </w:p>
        </w:tc>
        <w:tc>
          <w:tcPr>
            <w:tcW w:w="1134" w:type="dxa"/>
            <w:vAlign w:val="bottom"/>
          </w:tcPr>
          <w:p w:rsidR="00F54BD5" w:rsidRDefault="00F54BD5">
            <w:pPr>
              <w:jc w:val="right"/>
              <w:rPr>
                <w:sz w:val="26"/>
              </w:rPr>
            </w:pPr>
            <w:r>
              <w:rPr>
                <w:sz w:val="26"/>
              </w:rPr>
              <w:t>6562</w:t>
            </w:r>
          </w:p>
        </w:tc>
        <w:tc>
          <w:tcPr>
            <w:tcW w:w="1134" w:type="dxa"/>
            <w:vAlign w:val="bottom"/>
          </w:tcPr>
          <w:p w:rsidR="00F54BD5" w:rsidRDefault="00F54BD5">
            <w:pPr>
              <w:jc w:val="right"/>
              <w:rPr>
                <w:sz w:val="26"/>
              </w:rPr>
            </w:pPr>
            <w:r>
              <w:rPr>
                <w:sz w:val="26"/>
              </w:rPr>
              <w:t>9695</w:t>
            </w:r>
          </w:p>
        </w:tc>
        <w:tc>
          <w:tcPr>
            <w:tcW w:w="1134" w:type="dxa"/>
            <w:vAlign w:val="bottom"/>
          </w:tcPr>
          <w:p w:rsidR="00F54BD5" w:rsidRDefault="00F54BD5">
            <w:pPr>
              <w:jc w:val="right"/>
              <w:rPr>
                <w:sz w:val="26"/>
              </w:rPr>
            </w:pPr>
            <w:r>
              <w:rPr>
                <w:sz w:val="26"/>
              </w:rPr>
              <w:t>13078</w:t>
            </w:r>
          </w:p>
        </w:tc>
        <w:tc>
          <w:tcPr>
            <w:tcW w:w="1276" w:type="dxa"/>
            <w:vAlign w:val="bottom"/>
          </w:tcPr>
          <w:p w:rsidR="00F54BD5" w:rsidRDefault="00F54BD5">
            <w:pPr>
              <w:jc w:val="right"/>
              <w:rPr>
                <w:sz w:val="26"/>
              </w:rPr>
            </w:pPr>
            <w:r>
              <w:rPr>
                <w:sz w:val="26"/>
              </w:rPr>
              <w:t>6516</w:t>
            </w:r>
          </w:p>
        </w:tc>
        <w:tc>
          <w:tcPr>
            <w:tcW w:w="1418" w:type="dxa"/>
            <w:tcBorders>
              <w:right w:val="double" w:sz="4" w:space="0" w:color="auto"/>
            </w:tcBorders>
            <w:vAlign w:val="bottom"/>
          </w:tcPr>
          <w:p w:rsidR="00F54BD5" w:rsidRDefault="00F54BD5">
            <w:pPr>
              <w:jc w:val="right"/>
              <w:rPr>
                <w:sz w:val="26"/>
              </w:rPr>
            </w:pPr>
            <w:r>
              <w:rPr>
                <w:sz w:val="26"/>
              </w:rPr>
              <w:t>99,3</w:t>
            </w:r>
          </w:p>
        </w:tc>
      </w:tr>
      <w:tr w:rsidR="00F54BD5">
        <w:tc>
          <w:tcPr>
            <w:tcW w:w="3510" w:type="dxa"/>
            <w:tcBorders>
              <w:left w:val="double" w:sz="4" w:space="0" w:color="auto"/>
            </w:tcBorders>
          </w:tcPr>
          <w:p w:rsidR="00F54BD5" w:rsidRDefault="00F54BD5">
            <w:pPr>
              <w:rPr>
                <w:sz w:val="26"/>
              </w:rPr>
            </w:pPr>
            <w:r>
              <w:rPr>
                <w:sz w:val="26"/>
              </w:rPr>
              <w:t>Питома вага давальницької сировини в обсязі реалізова</w:t>
            </w:r>
            <w:r>
              <w:rPr>
                <w:sz w:val="26"/>
              </w:rPr>
              <w:softHyphen/>
              <w:t>ної продукції, %</w:t>
            </w:r>
          </w:p>
        </w:tc>
        <w:tc>
          <w:tcPr>
            <w:tcW w:w="1134" w:type="dxa"/>
            <w:vAlign w:val="bottom"/>
          </w:tcPr>
          <w:p w:rsidR="00F54BD5" w:rsidRDefault="00F54BD5">
            <w:pPr>
              <w:jc w:val="right"/>
              <w:rPr>
                <w:sz w:val="26"/>
              </w:rPr>
            </w:pPr>
            <w:r>
              <w:rPr>
                <w:sz w:val="26"/>
              </w:rPr>
              <w:t>71,7</w:t>
            </w:r>
          </w:p>
        </w:tc>
        <w:tc>
          <w:tcPr>
            <w:tcW w:w="1134" w:type="dxa"/>
            <w:vAlign w:val="bottom"/>
          </w:tcPr>
          <w:p w:rsidR="00F54BD5" w:rsidRDefault="00F54BD5">
            <w:pPr>
              <w:jc w:val="right"/>
              <w:rPr>
                <w:sz w:val="26"/>
              </w:rPr>
            </w:pPr>
            <w:r>
              <w:rPr>
                <w:sz w:val="26"/>
              </w:rPr>
              <w:t>82,0</w:t>
            </w:r>
          </w:p>
        </w:tc>
        <w:tc>
          <w:tcPr>
            <w:tcW w:w="1134" w:type="dxa"/>
            <w:vAlign w:val="bottom"/>
          </w:tcPr>
          <w:p w:rsidR="00F54BD5" w:rsidRDefault="00F54BD5">
            <w:pPr>
              <w:jc w:val="right"/>
              <w:rPr>
                <w:sz w:val="26"/>
              </w:rPr>
            </w:pPr>
            <w:r>
              <w:rPr>
                <w:sz w:val="26"/>
              </w:rPr>
              <w:t>77,8</w:t>
            </w:r>
          </w:p>
        </w:tc>
        <w:tc>
          <w:tcPr>
            <w:tcW w:w="1276" w:type="dxa"/>
            <w:vAlign w:val="bottom"/>
          </w:tcPr>
          <w:p w:rsidR="00F54BD5" w:rsidRDefault="00F54BD5">
            <w:pPr>
              <w:jc w:val="right"/>
              <w:rPr>
                <w:sz w:val="26"/>
              </w:rPr>
            </w:pPr>
            <w:r>
              <w:rPr>
                <w:sz w:val="26"/>
              </w:rPr>
              <w:t>-</w:t>
            </w:r>
          </w:p>
        </w:tc>
        <w:tc>
          <w:tcPr>
            <w:tcW w:w="1418" w:type="dxa"/>
            <w:tcBorders>
              <w:right w:val="double" w:sz="4" w:space="0" w:color="auto"/>
            </w:tcBorders>
            <w:vAlign w:val="bottom"/>
          </w:tcPr>
          <w:p w:rsidR="00F54BD5" w:rsidRDefault="00F54BD5">
            <w:pPr>
              <w:jc w:val="right"/>
              <w:rPr>
                <w:sz w:val="26"/>
              </w:rPr>
            </w:pPr>
            <w:r>
              <w:rPr>
                <w:sz w:val="26"/>
              </w:rPr>
              <w:t>6,1</w:t>
            </w:r>
          </w:p>
        </w:tc>
      </w:tr>
      <w:tr w:rsidR="00F54BD5">
        <w:tc>
          <w:tcPr>
            <w:tcW w:w="3510" w:type="dxa"/>
            <w:tcBorders>
              <w:left w:val="double" w:sz="4" w:space="0" w:color="auto"/>
            </w:tcBorders>
          </w:tcPr>
          <w:p w:rsidR="00F54BD5" w:rsidRDefault="00F54BD5">
            <w:pPr>
              <w:rPr>
                <w:sz w:val="26"/>
              </w:rPr>
            </w:pPr>
            <w:r>
              <w:rPr>
                <w:sz w:val="26"/>
              </w:rPr>
              <w:t>Середньорічна чи</w:t>
            </w:r>
            <w:r>
              <w:rPr>
                <w:sz w:val="26"/>
              </w:rPr>
              <w:softHyphen/>
              <w:t>се</w:t>
            </w:r>
            <w:r>
              <w:rPr>
                <w:sz w:val="26"/>
              </w:rPr>
              <w:softHyphen/>
              <w:t>льність праців</w:t>
            </w:r>
            <w:r>
              <w:rPr>
                <w:sz w:val="26"/>
              </w:rPr>
              <w:softHyphen/>
              <w:t>ни</w:t>
            </w:r>
            <w:r>
              <w:rPr>
                <w:sz w:val="26"/>
              </w:rPr>
              <w:softHyphen/>
              <w:t>ків (спискового скла</w:t>
            </w:r>
            <w:r>
              <w:rPr>
                <w:sz w:val="26"/>
              </w:rPr>
              <w:softHyphen/>
              <w:t>ду), осіб</w:t>
            </w:r>
          </w:p>
        </w:tc>
        <w:tc>
          <w:tcPr>
            <w:tcW w:w="1134" w:type="dxa"/>
            <w:vAlign w:val="bottom"/>
          </w:tcPr>
          <w:p w:rsidR="00F54BD5" w:rsidRDefault="00F54BD5">
            <w:pPr>
              <w:jc w:val="right"/>
              <w:rPr>
                <w:sz w:val="26"/>
              </w:rPr>
            </w:pPr>
            <w:r>
              <w:rPr>
                <w:sz w:val="26"/>
              </w:rPr>
              <w:t>755</w:t>
            </w:r>
          </w:p>
        </w:tc>
        <w:tc>
          <w:tcPr>
            <w:tcW w:w="1134" w:type="dxa"/>
            <w:vAlign w:val="bottom"/>
          </w:tcPr>
          <w:p w:rsidR="00F54BD5" w:rsidRDefault="00F54BD5">
            <w:pPr>
              <w:jc w:val="right"/>
              <w:rPr>
                <w:sz w:val="26"/>
              </w:rPr>
            </w:pPr>
            <w:r>
              <w:rPr>
                <w:sz w:val="26"/>
              </w:rPr>
              <w:t>737</w:t>
            </w:r>
          </w:p>
        </w:tc>
        <w:tc>
          <w:tcPr>
            <w:tcW w:w="1134" w:type="dxa"/>
            <w:vAlign w:val="bottom"/>
          </w:tcPr>
          <w:p w:rsidR="00F54BD5" w:rsidRDefault="00F54BD5">
            <w:pPr>
              <w:jc w:val="right"/>
              <w:rPr>
                <w:sz w:val="26"/>
              </w:rPr>
            </w:pPr>
            <w:r>
              <w:rPr>
                <w:sz w:val="26"/>
              </w:rPr>
              <w:t>717</w:t>
            </w:r>
          </w:p>
        </w:tc>
        <w:tc>
          <w:tcPr>
            <w:tcW w:w="1276" w:type="dxa"/>
            <w:vAlign w:val="bottom"/>
          </w:tcPr>
          <w:p w:rsidR="00F54BD5" w:rsidRDefault="00F54BD5">
            <w:pPr>
              <w:jc w:val="right"/>
              <w:rPr>
                <w:sz w:val="26"/>
              </w:rPr>
            </w:pPr>
            <w:r>
              <w:rPr>
                <w:sz w:val="26"/>
              </w:rPr>
              <w:t>-38</w:t>
            </w:r>
          </w:p>
        </w:tc>
        <w:tc>
          <w:tcPr>
            <w:tcW w:w="1418" w:type="dxa"/>
            <w:tcBorders>
              <w:right w:val="double" w:sz="4" w:space="0" w:color="auto"/>
            </w:tcBorders>
            <w:vAlign w:val="bottom"/>
          </w:tcPr>
          <w:p w:rsidR="00F54BD5" w:rsidRDefault="00F54BD5">
            <w:pPr>
              <w:jc w:val="right"/>
              <w:rPr>
                <w:sz w:val="26"/>
              </w:rPr>
            </w:pPr>
            <w:r>
              <w:rPr>
                <w:sz w:val="26"/>
              </w:rPr>
              <w:t>-5,03</w:t>
            </w:r>
          </w:p>
        </w:tc>
      </w:tr>
      <w:tr w:rsidR="00F54BD5">
        <w:tc>
          <w:tcPr>
            <w:tcW w:w="3510" w:type="dxa"/>
            <w:tcBorders>
              <w:left w:val="double" w:sz="4" w:space="0" w:color="auto"/>
            </w:tcBorders>
          </w:tcPr>
          <w:p w:rsidR="00F54BD5" w:rsidRDefault="00F54BD5">
            <w:pPr>
              <w:pStyle w:val="a7"/>
              <w:tabs>
                <w:tab w:val="clear" w:pos="4153"/>
                <w:tab w:val="clear" w:pos="8306"/>
              </w:tabs>
              <w:rPr>
                <w:sz w:val="26"/>
              </w:rPr>
            </w:pPr>
            <w:r>
              <w:rPr>
                <w:sz w:val="26"/>
              </w:rPr>
              <w:t>Середньорічна чи</w:t>
            </w:r>
            <w:r>
              <w:rPr>
                <w:sz w:val="26"/>
              </w:rPr>
              <w:softHyphen/>
              <w:t>сельність ПВП (в еквіваленті повної зайнятості), осіб</w:t>
            </w:r>
          </w:p>
        </w:tc>
        <w:tc>
          <w:tcPr>
            <w:tcW w:w="1134" w:type="dxa"/>
            <w:vAlign w:val="bottom"/>
          </w:tcPr>
          <w:p w:rsidR="00F54BD5" w:rsidRDefault="00F54BD5">
            <w:pPr>
              <w:jc w:val="right"/>
              <w:rPr>
                <w:sz w:val="26"/>
              </w:rPr>
            </w:pPr>
            <w:r>
              <w:rPr>
                <w:sz w:val="26"/>
              </w:rPr>
              <w:t>596</w:t>
            </w:r>
          </w:p>
        </w:tc>
        <w:tc>
          <w:tcPr>
            <w:tcW w:w="1134" w:type="dxa"/>
            <w:vAlign w:val="bottom"/>
          </w:tcPr>
          <w:p w:rsidR="00F54BD5" w:rsidRDefault="00F54BD5">
            <w:pPr>
              <w:jc w:val="right"/>
              <w:rPr>
                <w:sz w:val="26"/>
              </w:rPr>
            </w:pPr>
            <w:r>
              <w:rPr>
                <w:sz w:val="26"/>
              </w:rPr>
              <w:t>612</w:t>
            </w:r>
          </w:p>
        </w:tc>
        <w:tc>
          <w:tcPr>
            <w:tcW w:w="1134" w:type="dxa"/>
            <w:vAlign w:val="bottom"/>
          </w:tcPr>
          <w:p w:rsidR="00F54BD5" w:rsidRDefault="00F54BD5">
            <w:pPr>
              <w:jc w:val="right"/>
              <w:rPr>
                <w:sz w:val="26"/>
              </w:rPr>
            </w:pPr>
          </w:p>
          <w:p w:rsidR="00F54BD5" w:rsidRDefault="00F54BD5">
            <w:pPr>
              <w:jc w:val="right"/>
              <w:rPr>
                <w:sz w:val="26"/>
              </w:rPr>
            </w:pPr>
            <w:r>
              <w:rPr>
                <w:sz w:val="26"/>
              </w:rPr>
              <w:t>630</w:t>
            </w:r>
          </w:p>
        </w:tc>
        <w:tc>
          <w:tcPr>
            <w:tcW w:w="1276" w:type="dxa"/>
            <w:vAlign w:val="bottom"/>
          </w:tcPr>
          <w:p w:rsidR="00F54BD5" w:rsidRDefault="00F54BD5">
            <w:pPr>
              <w:jc w:val="right"/>
              <w:rPr>
                <w:sz w:val="26"/>
              </w:rPr>
            </w:pPr>
            <w:r>
              <w:rPr>
                <w:sz w:val="26"/>
              </w:rPr>
              <w:t>34</w:t>
            </w:r>
          </w:p>
        </w:tc>
        <w:tc>
          <w:tcPr>
            <w:tcW w:w="1418" w:type="dxa"/>
            <w:tcBorders>
              <w:right w:val="double" w:sz="4" w:space="0" w:color="auto"/>
            </w:tcBorders>
            <w:vAlign w:val="bottom"/>
          </w:tcPr>
          <w:p w:rsidR="00F54BD5" w:rsidRDefault="00F54BD5">
            <w:pPr>
              <w:jc w:val="right"/>
              <w:rPr>
                <w:sz w:val="26"/>
              </w:rPr>
            </w:pPr>
            <w:r>
              <w:rPr>
                <w:sz w:val="26"/>
              </w:rPr>
              <w:t>5,7</w:t>
            </w:r>
          </w:p>
        </w:tc>
      </w:tr>
      <w:tr w:rsidR="00F54BD5">
        <w:tc>
          <w:tcPr>
            <w:tcW w:w="3510" w:type="dxa"/>
            <w:tcBorders>
              <w:left w:val="double" w:sz="4" w:space="0" w:color="auto"/>
            </w:tcBorders>
          </w:tcPr>
          <w:p w:rsidR="00F54BD5" w:rsidRDefault="00F54BD5">
            <w:pPr>
              <w:rPr>
                <w:sz w:val="26"/>
              </w:rPr>
            </w:pPr>
            <w:r>
              <w:rPr>
                <w:sz w:val="26"/>
              </w:rPr>
              <w:t>Фонд оплати пра</w:t>
            </w:r>
            <w:r>
              <w:rPr>
                <w:sz w:val="26"/>
              </w:rPr>
              <w:softHyphen/>
              <w:t>ці, тис.грн.</w:t>
            </w:r>
          </w:p>
        </w:tc>
        <w:tc>
          <w:tcPr>
            <w:tcW w:w="1134" w:type="dxa"/>
            <w:vAlign w:val="bottom"/>
          </w:tcPr>
          <w:p w:rsidR="00F54BD5" w:rsidRDefault="00F54BD5">
            <w:pPr>
              <w:jc w:val="right"/>
              <w:rPr>
                <w:sz w:val="26"/>
              </w:rPr>
            </w:pPr>
            <w:r>
              <w:rPr>
                <w:sz w:val="26"/>
              </w:rPr>
              <w:t>2400</w:t>
            </w:r>
          </w:p>
        </w:tc>
        <w:tc>
          <w:tcPr>
            <w:tcW w:w="1134" w:type="dxa"/>
            <w:vAlign w:val="bottom"/>
          </w:tcPr>
          <w:p w:rsidR="00F54BD5" w:rsidRDefault="00F54BD5">
            <w:pPr>
              <w:jc w:val="right"/>
              <w:rPr>
                <w:sz w:val="26"/>
              </w:rPr>
            </w:pPr>
            <w:r>
              <w:rPr>
                <w:sz w:val="26"/>
              </w:rPr>
              <w:t>2811</w:t>
            </w:r>
          </w:p>
        </w:tc>
        <w:tc>
          <w:tcPr>
            <w:tcW w:w="1134" w:type="dxa"/>
            <w:vAlign w:val="bottom"/>
          </w:tcPr>
          <w:p w:rsidR="00F54BD5" w:rsidRDefault="00F54BD5">
            <w:pPr>
              <w:jc w:val="right"/>
              <w:rPr>
                <w:sz w:val="26"/>
              </w:rPr>
            </w:pPr>
            <w:r>
              <w:rPr>
                <w:sz w:val="26"/>
              </w:rPr>
              <w:t>3405</w:t>
            </w:r>
          </w:p>
        </w:tc>
        <w:tc>
          <w:tcPr>
            <w:tcW w:w="1276" w:type="dxa"/>
            <w:vAlign w:val="bottom"/>
          </w:tcPr>
          <w:p w:rsidR="00F54BD5" w:rsidRDefault="00F54BD5">
            <w:pPr>
              <w:jc w:val="right"/>
              <w:rPr>
                <w:sz w:val="26"/>
              </w:rPr>
            </w:pPr>
            <w:r>
              <w:rPr>
                <w:sz w:val="26"/>
              </w:rPr>
              <w:t>1005</w:t>
            </w:r>
          </w:p>
        </w:tc>
        <w:tc>
          <w:tcPr>
            <w:tcW w:w="1418" w:type="dxa"/>
            <w:tcBorders>
              <w:right w:val="double" w:sz="4" w:space="0" w:color="auto"/>
            </w:tcBorders>
            <w:vAlign w:val="bottom"/>
          </w:tcPr>
          <w:p w:rsidR="00F54BD5" w:rsidRDefault="00F54BD5">
            <w:pPr>
              <w:jc w:val="right"/>
              <w:rPr>
                <w:sz w:val="26"/>
              </w:rPr>
            </w:pPr>
            <w:r>
              <w:rPr>
                <w:sz w:val="26"/>
              </w:rPr>
              <w:t>41,9</w:t>
            </w:r>
          </w:p>
        </w:tc>
      </w:tr>
      <w:tr w:rsidR="00F54BD5">
        <w:tc>
          <w:tcPr>
            <w:tcW w:w="3510" w:type="dxa"/>
            <w:tcBorders>
              <w:left w:val="double" w:sz="4" w:space="0" w:color="auto"/>
            </w:tcBorders>
          </w:tcPr>
          <w:p w:rsidR="00F54BD5" w:rsidRDefault="00F54BD5">
            <w:pPr>
              <w:rPr>
                <w:sz w:val="26"/>
              </w:rPr>
            </w:pPr>
            <w:r>
              <w:rPr>
                <w:sz w:val="26"/>
              </w:rPr>
              <w:t>Заборгованість із заробітної плати, тис.грн.</w:t>
            </w:r>
          </w:p>
        </w:tc>
        <w:tc>
          <w:tcPr>
            <w:tcW w:w="1134" w:type="dxa"/>
            <w:vAlign w:val="bottom"/>
          </w:tcPr>
          <w:p w:rsidR="00F54BD5" w:rsidRDefault="00F54BD5">
            <w:pPr>
              <w:jc w:val="right"/>
              <w:rPr>
                <w:sz w:val="26"/>
              </w:rPr>
            </w:pPr>
            <w:r>
              <w:rPr>
                <w:sz w:val="26"/>
              </w:rPr>
              <w:t>251</w:t>
            </w:r>
          </w:p>
        </w:tc>
        <w:tc>
          <w:tcPr>
            <w:tcW w:w="1134" w:type="dxa"/>
            <w:vAlign w:val="bottom"/>
          </w:tcPr>
          <w:p w:rsidR="00F54BD5" w:rsidRDefault="00F54BD5">
            <w:pPr>
              <w:jc w:val="right"/>
              <w:rPr>
                <w:sz w:val="26"/>
              </w:rPr>
            </w:pPr>
            <w:r>
              <w:rPr>
                <w:sz w:val="26"/>
              </w:rPr>
              <w:t>171</w:t>
            </w:r>
          </w:p>
        </w:tc>
        <w:tc>
          <w:tcPr>
            <w:tcW w:w="1134" w:type="dxa"/>
            <w:vAlign w:val="bottom"/>
          </w:tcPr>
          <w:p w:rsidR="00F54BD5" w:rsidRDefault="00F54BD5">
            <w:pPr>
              <w:jc w:val="right"/>
              <w:rPr>
                <w:sz w:val="26"/>
              </w:rPr>
            </w:pPr>
            <w:r>
              <w:rPr>
                <w:sz w:val="26"/>
              </w:rPr>
              <w:t>150</w:t>
            </w:r>
          </w:p>
        </w:tc>
        <w:tc>
          <w:tcPr>
            <w:tcW w:w="1276" w:type="dxa"/>
            <w:vAlign w:val="bottom"/>
          </w:tcPr>
          <w:p w:rsidR="00F54BD5" w:rsidRDefault="00F54BD5">
            <w:pPr>
              <w:jc w:val="right"/>
              <w:rPr>
                <w:sz w:val="26"/>
              </w:rPr>
            </w:pPr>
            <w:r>
              <w:rPr>
                <w:sz w:val="26"/>
              </w:rPr>
              <w:t>-101</w:t>
            </w:r>
          </w:p>
        </w:tc>
        <w:tc>
          <w:tcPr>
            <w:tcW w:w="1418" w:type="dxa"/>
            <w:tcBorders>
              <w:right w:val="double" w:sz="4" w:space="0" w:color="auto"/>
            </w:tcBorders>
            <w:vAlign w:val="bottom"/>
          </w:tcPr>
          <w:p w:rsidR="00F54BD5" w:rsidRDefault="00F54BD5">
            <w:pPr>
              <w:jc w:val="right"/>
              <w:rPr>
                <w:sz w:val="26"/>
              </w:rPr>
            </w:pPr>
            <w:r>
              <w:rPr>
                <w:sz w:val="26"/>
              </w:rPr>
              <w:t>-40,2</w:t>
            </w:r>
          </w:p>
        </w:tc>
      </w:tr>
      <w:tr w:rsidR="00F54BD5">
        <w:tc>
          <w:tcPr>
            <w:tcW w:w="3510" w:type="dxa"/>
            <w:tcBorders>
              <w:left w:val="double" w:sz="4" w:space="0" w:color="auto"/>
            </w:tcBorders>
          </w:tcPr>
          <w:p w:rsidR="00F54BD5" w:rsidRDefault="00F54BD5">
            <w:pPr>
              <w:rPr>
                <w:sz w:val="26"/>
              </w:rPr>
            </w:pPr>
            <w:r>
              <w:rPr>
                <w:sz w:val="26"/>
              </w:rPr>
              <w:t>Прибу</w:t>
            </w:r>
            <w:r>
              <w:rPr>
                <w:sz w:val="26"/>
              </w:rPr>
              <w:softHyphen/>
              <w:t>ток (збиток), тис.грн.</w:t>
            </w:r>
          </w:p>
        </w:tc>
        <w:tc>
          <w:tcPr>
            <w:tcW w:w="1134" w:type="dxa"/>
            <w:vAlign w:val="bottom"/>
          </w:tcPr>
          <w:p w:rsidR="00F54BD5" w:rsidRDefault="00F54BD5">
            <w:pPr>
              <w:jc w:val="right"/>
              <w:rPr>
                <w:sz w:val="26"/>
              </w:rPr>
            </w:pPr>
            <w:r>
              <w:rPr>
                <w:sz w:val="26"/>
              </w:rPr>
              <w:t>-1696</w:t>
            </w:r>
          </w:p>
        </w:tc>
        <w:tc>
          <w:tcPr>
            <w:tcW w:w="1134" w:type="dxa"/>
            <w:vAlign w:val="bottom"/>
          </w:tcPr>
          <w:p w:rsidR="00F54BD5" w:rsidRDefault="00F54BD5">
            <w:pPr>
              <w:jc w:val="right"/>
              <w:rPr>
                <w:sz w:val="26"/>
              </w:rPr>
            </w:pPr>
            <w:r>
              <w:rPr>
                <w:sz w:val="26"/>
              </w:rPr>
              <w:t>-1376</w:t>
            </w:r>
          </w:p>
        </w:tc>
        <w:tc>
          <w:tcPr>
            <w:tcW w:w="1134" w:type="dxa"/>
            <w:vAlign w:val="bottom"/>
          </w:tcPr>
          <w:p w:rsidR="00F54BD5" w:rsidRDefault="00F54BD5">
            <w:pPr>
              <w:jc w:val="right"/>
              <w:rPr>
                <w:sz w:val="26"/>
              </w:rPr>
            </w:pPr>
            <w:r>
              <w:rPr>
                <w:sz w:val="26"/>
              </w:rPr>
              <w:t>0,2</w:t>
            </w:r>
          </w:p>
        </w:tc>
        <w:tc>
          <w:tcPr>
            <w:tcW w:w="1276" w:type="dxa"/>
            <w:vAlign w:val="bottom"/>
          </w:tcPr>
          <w:p w:rsidR="00F54BD5" w:rsidRDefault="00F54BD5">
            <w:pPr>
              <w:jc w:val="right"/>
              <w:rPr>
                <w:sz w:val="26"/>
              </w:rPr>
            </w:pPr>
            <w:r>
              <w:rPr>
                <w:sz w:val="26"/>
              </w:rPr>
              <w:t>-1696,2</w:t>
            </w:r>
          </w:p>
        </w:tc>
        <w:tc>
          <w:tcPr>
            <w:tcW w:w="1418" w:type="dxa"/>
            <w:tcBorders>
              <w:right w:val="double" w:sz="4" w:space="0" w:color="auto"/>
            </w:tcBorders>
            <w:vAlign w:val="bottom"/>
          </w:tcPr>
          <w:p w:rsidR="00F54BD5" w:rsidRDefault="00F54BD5">
            <w:pPr>
              <w:jc w:val="right"/>
              <w:rPr>
                <w:sz w:val="26"/>
              </w:rPr>
            </w:pPr>
            <w:r>
              <w:rPr>
                <w:sz w:val="26"/>
              </w:rPr>
              <w:t>-</w:t>
            </w:r>
          </w:p>
        </w:tc>
      </w:tr>
      <w:tr w:rsidR="00F54BD5">
        <w:tc>
          <w:tcPr>
            <w:tcW w:w="3510" w:type="dxa"/>
            <w:tcBorders>
              <w:left w:val="double" w:sz="4" w:space="0" w:color="auto"/>
            </w:tcBorders>
          </w:tcPr>
          <w:p w:rsidR="00F54BD5" w:rsidRDefault="00F54BD5">
            <w:pPr>
              <w:rPr>
                <w:sz w:val="26"/>
              </w:rPr>
            </w:pPr>
            <w:r>
              <w:rPr>
                <w:sz w:val="26"/>
              </w:rPr>
              <w:t>Заборгованість де</w:t>
            </w:r>
            <w:r>
              <w:rPr>
                <w:sz w:val="26"/>
              </w:rPr>
              <w:softHyphen/>
              <w:t>біторська, тис.грн.</w:t>
            </w:r>
          </w:p>
        </w:tc>
        <w:tc>
          <w:tcPr>
            <w:tcW w:w="1134" w:type="dxa"/>
            <w:vAlign w:val="bottom"/>
          </w:tcPr>
          <w:p w:rsidR="00F54BD5" w:rsidRDefault="00F54BD5">
            <w:pPr>
              <w:jc w:val="right"/>
              <w:rPr>
                <w:sz w:val="26"/>
              </w:rPr>
            </w:pPr>
            <w:r>
              <w:rPr>
                <w:sz w:val="26"/>
              </w:rPr>
              <w:t>985</w:t>
            </w:r>
          </w:p>
        </w:tc>
        <w:tc>
          <w:tcPr>
            <w:tcW w:w="1134" w:type="dxa"/>
            <w:vAlign w:val="bottom"/>
          </w:tcPr>
          <w:p w:rsidR="00F54BD5" w:rsidRDefault="00F54BD5">
            <w:pPr>
              <w:jc w:val="right"/>
              <w:rPr>
                <w:sz w:val="26"/>
              </w:rPr>
            </w:pPr>
            <w:r>
              <w:rPr>
                <w:sz w:val="26"/>
              </w:rPr>
              <w:t>805</w:t>
            </w:r>
          </w:p>
        </w:tc>
        <w:tc>
          <w:tcPr>
            <w:tcW w:w="1134" w:type="dxa"/>
            <w:vAlign w:val="bottom"/>
          </w:tcPr>
          <w:p w:rsidR="00F54BD5" w:rsidRDefault="00F54BD5">
            <w:pPr>
              <w:jc w:val="right"/>
              <w:rPr>
                <w:sz w:val="26"/>
              </w:rPr>
            </w:pPr>
            <w:r>
              <w:rPr>
                <w:sz w:val="26"/>
              </w:rPr>
              <w:t>350</w:t>
            </w:r>
          </w:p>
        </w:tc>
        <w:tc>
          <w:tcPr>
            <w:tcW w:w="1276" w:type="dxa"/>
            <w:vAlign w:val="bottom"/>
          </w:tcPr>
          <w:p w:rsidR="00F54BD5" w:rsidRDefault="00F54BD5">
            <w:pPr>
              <w:jc w:val="right"/>
              <w:rPr>
                <w:sz w:val="26"/>
              </w:rPr>
            </w:pPr>
            <w:r>
              <w:rPr>
                <w:sz w:val="26"/>
              </w:rPr>
              <w:t>-635</w:t>
            </w:r>
          </w:p>
        </w:tc>
        <w:tc>
          <w:tcPr>
            <w:tcW w:w="1418" w:type="dxa"/>
            <w:tcBorders>
              <w:right w:val="double" w:sz="4" w:space="0" w:color="auto"/>
            </w:tcBorders>
            <w:vAlign w:val="bottom"/>
          </w:tcPr>
          <w:p w:rsidR="00F54BD5" w:rsidRDefault="00F54BD5">
            <w:pPr>
              <w:jc w:val="right"/>
              <w:rPr>
                <w:sz w:val="26"/>
              </w:rPr>
            </w:pPr>
            <w:r>
              <w:rPr>
                <w:sz w:val="26"/>
              </w:rPr>
              <w:t>-64,5</w:t>
            </w:r>
          </w:p>
        </w:tc>
      </w:tr>
      <w:tr w:rsidR="00F54BD5">
        <w:tc>
          <w:tcPr>
            <w:tcW w:w="3510" w:type="dxa"/>
            <w:tcBorders>
              <w:left w:val="double" w:sz="4" w:space="0" w:color="auto"/>
            </w:tcBorders>
          </w:tcPr>
          <w:p w:rsidR="00F54BD5" w:rsidRDefault="00F54BD5">
            <w:pPr>
              <w:pStyle w:val="a7"/>
              <w:tabs>
                <w:tab w:val="clear" w:pos="4153"/>
                <w:tab w:val="clear" w:pos="8306"/>
              </w:tabs>
              <w:rPr>
                <w:sz w:val="26"/>
              </w:rPr>
            </w:pPr>
            <w:r>
              <w:rPr>
                <w:sz w:val="26"/>
              </w:rPr>
              <w:t>Заборгованість кре</w:t>
            </w:r>
            <w:r>
              <w:rPr>
                <w:sz w:val="26"/>
              </w:rPr>
              <w:softHyphen/>
            </w:r>
            <w:r>
              <w:rPr>
                <w:sz w:val="26"/>
              </w:rPr>
              <w:softHyphen/>
              <w:t>дитор</w:t>
            </w:r>
            <w:r>
              <w:rPr>
                <w:sz w:val="26"/>
              </w:rPr>
              <w:softHyphen/>
              <w:t>сь</w:t>
            </w:r>
            <w:r>
              <w:rPr>
                <w:sz w:val="26"/>
              </w:rPr>
              <w:softHyphen/>
              <w:t>ка, тис.грн.</w:t>
            </w:r>
          </w:p>
        </w:tc>
        <w:tc>
          <w:tcPr>
            <w:tcW w:w="1134" w:type="dxa"/>
            <w:vAlign w:val="bottom"/>
          </w:tcPr>
          <w:p w:rsidR="00F54BD5" w:rsidRDefault="00F54BD5">
            <w:pPr>
              <w:jc w:val="right"/>
              <w:rPr>
                <w:sz w:val="26"/>
              </w:rPr>
            </w:pPr>
            <w:r>
              <w:rPr>
                <w:sz w:val="26"/>
              </w:rPr>
              <w:t>1994</w:t>
            </w:r>
          </w:p>
        </w:tc>
        <w:tc>
          <w:tcPr>
            <w:tcW w:w="1134" w:type="dxa"/>
            <w:vAlign w:val="bottom"/>
          </w:tcPr>
          <w:p w:rsidR="00F54BD5" w:rsidRDefault="00F54BD5">
            <w:pPr>
              <w:jc w:val="right"/>
              <w:rPr>
                <w:sz w:val="26"/>
              </w:rPr>
            </w:pPr>
            <w:r>
              <w:rPr>
                <w:sz w:val="26"/>
              </w:rPr>
              <w:t>2436</w:t>
            </w:r>
          </w:p>
        </w:tc>
        <w:tc>
          <w:tcPr>
            <w:tcW w:w="1134" w:type="dxa"/>
            <w:vAlign w:val="bottom"/>
          </w:tcPr>
          <w:p w:rsidR="00F54BD5" w:rsidRDefault="00F54BD5">
            <w:pPr>
              <w:jc w:val="right"/>
              <w:rPr>
                <w:sz w:val="26"/>
              </w:rPr>
            </w:pPr>
            <w:r>
              <w:rPr>
                <w:sz w:val="26"/>
              </w:rPr>
              <w:t>2500</w:t>
            </w:r>
          </w:p>
        </w:tc>
        <w:tc>
          <w:tcPr>
            <w:tcW w:w="1276" w:type="dxa"/>
            <w:vAlign w:val="bottom"/>
          </w:tcPr>
          <w:p w:rsidR="00F54BD5" w:rsidRDefault="00F54BD5">
            <w:pPr>
              <w:jc w:val="right"/>
              <w:rPr>
                <w:sz w:val="26"/>
              </w:rPr>
            </w:pPr>
            <w:r>
              <w:rPr>
                <w:sz w:val="26"/>
              </w:rPr>
              <w:t>506</w:t>
            </w:r>
          </w:p>
        </w:tc>
        <w:tc>
          <w:tcPr>
            <w:tcW w:w="1418" w:type="dxa"/>
            <w:tcBorders>
              <w:right w:val="double" w:sz="4" w:space="0" w:color="auto"/>
            </w:tcBorders>
            <w:vAlign w:val="bottom"/>
          </w:tcPr>
          <w:p w:rsidR="00F54BD5" w:rsidRDefault="00F54BD5">
            <w:pPr>
              <w:jc w:val="right"/>
              <w:rPr>
                <w:sz w:val="26"/>
              </w:rPr>
            </w:pPr>
            <w:r>
              <w:rPr>
                <w:sz w:val="26"/>
              </w:rPr>
              <w:t>25,4</w:t>
            </w:r>
          </w:p>
        </w:tc>
      </w:tr>
      <w:tr w:rsidR="00F54BD5">
        <w:tc>
          <w:tcPr>
            <w:tcW w:w="3510" w:type="dxa"/>
            <w:tcBorders>
              <w:left w:val="double" w:sz="4" w:space="0" w:color="auto"/>
            </w:tcBorders>
          </w:tcPr>
          <w:p w:rsidR="00F54BD5" w:rsidRDefault="00F54BD5">
            <w:pPr>
              <w:rPr>
                <w:sz w:val="26"/>
              </w:rPr>
            </w:pPr>
            <w:r>
              <w:rPr>
                <w:sz w:val="26"/>
              </w:rPr>
              <w:t>Основні фонди, тис.грн.</w:t>
            </w:r>
          </w:p>
        </w:tc>
        <w:tc>
          <w:tcPr>
            <w:tcW w:w="1134" w:type="dxa"/>
            <w:vAlign w:val="bottom"/>
          </w:tcPr>
          <w:p w:rsidR="00F54BD5" w:rsidRDefault="00F54BD5">
            <w:pPr>
              <w:jc w:val="right"/>
              <w:rPr>
                <w:sz w:val="26"/>
              </w:rPr>
            </w:pPr>
            <w:r>
              <w:rPr>
                <w:sz w:val="26"/>
              </w:rPr>
              <w:t>3726</w:t>
            </w:r>
          </w:p>
        </w:tc>
        <w:tc>
          <w:tcPr>
            <w:tcW w:w="1134" w:type="dxa"/>
            <w:vAlign w:val="bottom"/>
          </w:tcPr>
          <w:p w:rsidR="00F54BD5" w:rsidRDefault="00F54BD5">
            <w:pPr>
              <w:jc w:val="right"/>
              <w:rPr>
                <w:sz w:val="26"/>
              </w:rPr>
            </w:pPr>
            <w:r>
              <w:rPr>
                <w:sz w:val="26"/>
              </w:rPr>
              <w:t>4272</w:t>
            </w:r>
          </w:p>
        </w:tc>
        <w:tc>
          <w:tcPr>
            <w:tcW w:w="1134" w:type="dxa"/>
            <w:vAlign w:val="bottom"/>
          </w:tcPr>
          <w:p w:rsidR="00F54BD5" w:rsidRDefault="00F54BD5">
            <w:pPr>
              <w:jc w:val="right"/>
              <w:rPr>
                <w:sz w:val="26"/>
              </w:rPr>
            </w:pPr>
            <w:r>
              <w:rPr>
                <w:sz w:val="26"/>
              </w:rPr>
              <w:t>4872</w:t>
            </w:r>
          </w:p>
        </w:tc>
        <w:tc>
          <w:tcPr>
            <w:tcW w:w="1276" w:type="dxa"/>
            <w:vAlign w:val="bottom"/>
          </w:tcPr>
          <w:p w:rsidR="00F54BD5" w:rsidRDefault="00F54BD5">
            <w:pPr>
              <w:jc w:val="right"/>
              <w:rPr>
                <w:sz w:val="26"/>
              </w:rPr>
            </w:pPr>
            <w:r>
              <w:rPr>
                <w:sz w:val="26"/>
              </w:rPr>
              <w:t>1146</w:t>
            </w:r>
          </w:p>
        </w:tc>
        <w:tc>
          <w:tcPr>
            <w:tcW w:w="1418" w:type="dxa"/>
            <w:tcBorders>
              <w:right w:val="double" w:sz="4" w:space="0" w:color="auto"/>
            </w:tcBorders>
            <w:vAlign w:val="bottom"/>
          </w:tcPr>
          <w:p w:rsidR="00F54BD5" w:rsidRDefault="00F54BD5">
            <w:pPr>
              <w:jc w:val="right"/>
              <w:rPr>
                <w:sz w:val="26"/>
              </w:rPr>
            </w:pPr>
            <w:r>
              <w:rPr>
                <w:sz w:val="26"/>
              </w:rPr>
              <w:t>30,8</w:t>
            </w:r>
          </w:p>
        </w:tc>
      </w:tr>
      <w:tr w:rsidR="00F54BD5">
        <w:tc>
          <w:tcPr>
            <w:tcW w:w="3510" w:type="dxa"/>
            <w:tcBorders>
              <w:left w:val="double" w:sz="4" w:space="0" w:color="auto"/>
            </w:tcBorders>
          </w:tcPr>
          <w:p w:rsidR="00F54BD5" w:rsidRDefault="00F54BD5">
            <w:pPr>
              <w:rPr>
                <w:sz w:val="26"/>
              </w:rPr>
            </w:pPr>
            <w:r>
              <w:rPr>
                <w:sz w:val="26"/>
              </w:rPr>
              <w:t>Оборотні активи і кошти, тис.грн.</w:t>
            </w:r>
          </w:p>
        </w:tc>
        <w:tc>
          <w:tcPr>
            <w:tcW w:w="1134" w:type="dxa"/>
            <w:vAlign w:val="bottom"/>
          </w:tcPr>
          <w:p w:rsidR="00F54BD5" w:rsidRDefault="00F54BD5">
            <w:pPr>
              <w:jc w:val="right"/>
              <w:rPr>
                <w:sz w:val="26"/>
              </w:rPr>
            </w:pPr>
            <w:r>
              <w:rPr>
                <w:sz w:val="26"/>
              </w:rPr>
              <w:t>2726</w:t>
            </w:r>
          </w:p>
        </w:tc>
        <w:tc>
          <w:tcPr>
            <w:tcW w:w="1134" w:type="dxa"/>
            <w:vAlign w:val="bottom"/>
          </w:tcPr>
          <w:p w:rsidR="00F54BD5" w:rsidRDefault="00F54BD5">
            <w:pPr>
              <w:jc w:val="right"/>
              <w:rPr>
                <w:sz w:val="26"/>
              </w:rPr>
            </w:pPr>
            <w:r>
              <w:rPr>
                <w:sz w:val="26"/>
              </w:rPr>
              <w:t>2365</w:t>
            </w:r>
          </w:p>
        </w:tc>
        <w:tc>
          <w:tcPr>
            <w:tcW w:w="1134" w:type="dxa"/>
            <w:vAlign w:val="bottom"/>
          </w:tcPr>
          <w:p w:rsidR="00F54BD5" w:rsidRDefault="00F54BD5">
            <w:pPr>
              <w:jc w:val="right"/>
              <w:rPr>
                <w:sz w:val="26"/>
              </w:rPr>
            </w:pPr>
            <w:r>
              <w:rPr>
                <w:sz w:val="26"/>
              </w:rPr>
              <w:t>2040</w:t>
            </w:r>
          </w:p>
        </w:tc>
        <w:tc>
          <w:tcPr>
            <w:tcW w:w="1276" w:type="dxa"/>
            <w:vAlign w:val="bottom"/>
          </w:tcPr>
          <w:p w:rsidR="00F54BD5" w:rsidRDefault="00F54BD5">
            <w:pPr>
              <w:jc w:val="right"/>
              <w:rPr>
                <w:sz w:val="26"/>
              </w:rPr>
            </w:pPr>
            <w:r>
              <w:rPr>
                <w:sz w:val="26"/>
              </w:rPr>
              <w:t>-686</w:t>
            </w:r>
          </w:p>
        </w:tc>
        <w:tc>
          <w:tcPr>
            <w:tcW w:w="1418" w:type="dxa"/>
            <w:tcBorders>
              <w:right w:val="double" w:sz="4" w:space="0" w:color="auto"/>
            </w:tcBorders>
            <w:vAlign w:val="bottom"/>
          </w:tcPr>
          <w:p w:rsidR="00F54BD5" w:rsidRDefault="00F54BD5">
            <w:pPr>
              <w:jc w:val="right"/>
              <w:rPr>
                <w:sz w:val="26"/>
              </w:rPr>
            </w:pPr>
            <w:r>
              <w:rPr>
                <w:sz w:val="26"/>
              </w:rPr>
              <w:t>-25,2</w:t>
            </w:r>
          </w:p>
        </w:tc>
      </w:tr>
      <w:tr w:rsidR="00F54BD5">
        <w:tc>
          <w:tcPr>
            <w:tcW w:w="3510" w:type="dxa"/>
            <w:tcBorders>
              <w:left w:val="double" w:sz="4" w:space="0" w:color="auto"/>
            </w:tcBorders>
          </w:tcPr>
          <w:p w:rsidR="00F54BD5" w:rsidRDefault="00F54BD5">
            <w:pPr>
              <w:rPr>
                <w:sz w:val="26"/>
              </w:rPr>
            </w:pPr>
            <w:r>
              <w:rPr>
                <w:sz w:val="26"/>
              </w:rPr>
              <w:t xml:space="preserve">Рентабельність продукції, % </w:t>
            </w:r>
          </w:p>
        </w:tc>
        <w:tc>
          <w:tcPr>
            <w:tcW w:w="1134" w:type="dxa"/>
            <w:vAlign w:val="bottom"/>
          </w:tcPr>
          <w:p w:rsidR="00F54BD5" w:rsidRDefault="00F54BD5">
            <w:pPr>
              <w:jc w:val="right"/>
              <w:rPr>
                <w:sz w:val="26"/>
              </w:rPr>
            </w:pPr>
            <w:r>
              <w:rPr>
                <w:sz w:val="26"/>
              </w:rPr>
              <w:t>16</w:t>
            </w:r>
          </w:p>
        </w:tc>
        <w:tc>
          <w:tcPr>
            <w:tcW w:w="1134" w:type="dxa"/>
            <w:vAlign w:val="bottom"/>
          </w:tcPr>
          <w:p w:rsidR="00F54BD5" w:rsidRDefault="00F54BD5">
            <w:pPr>
              <w:jc w:val="right"/>
              <w:rPr>
                <w:sz w:val="26"/>
              </w:rPr>
            </w:pPr>
            <w:r>
              <w:rPr>
                <w:sz w:val="26"/>
              </w:rPr>
              <w:t>12</w:t>
            </w:r>
          </w:p>
        </w:tc>
        <w:tc>
          <w:tcPr>
            <w:tcW w:w="1134" w:type="dxa"/>
            <w:vAlign w:val="bottom"/>
          </w:tcPr>
          <w:p w:rsidR="00F54BD5" w:rsidRDefault="00F54BD5">
            <w:pPr>
              <w:jc w:val="right"/>
              <w:rPr>
                <w:sz w:val="26"/>
              </w:rPr>
            </w:pPr>
            <w:r>
              <w:rPr>
                <w:sz w:val="26"/>
              </w:rPr>
              <w:t>15</w:t>
            </w:r>
          </w:p>
        </w:tc>
        <w:tc>
          <w:tcPr>
            <w:tcW w:w="1276" w:type="dxa"/>
            <w:vAlign w:val="bottom"/>
          </w:tcPr>
          <w:p w:rsidR="00F54BD5" w:rsidRDefault="00F54BD5">
            <w:pPr>
              <w:jc w:val="right"/>
              <w:rPr>
                <w:sz w:val="26"/>
              </w:rPr>
            </w:pPr>
            <w:r>
              <w:rPr>
                <w:sz w:val="26"/>
              </w:rPr>
              <w:t>-</w:t>
            </w:r>
          </w:p>
        </w:tc>
        <w:tc>
          <w:tcPr>
            <w:tcW w:w="1418" w:type="dxa"/>
            <w:tcBorders>
              <w:right w:val="double" w:sz="4" w:space="0" w:color="auto"/>
            </w:tcBorders>
            <w:vAlign w:val="bottom"/>
          </w:tcPr>
          <w:p w:rsidR="00F54BD5" w:rsidRDefault="00F54BD5">
            <w:pPr>
              <w:jc w:val="right"/>
              <w:rPr>
                <w:sz w:val="26"/>
              </w:rPr>
            </w:pPr>
            <w:r>
              <w:rPr>
                <w:sz w:val="26"/>
              </w:rPr>
              <w:t>-1</w:t>
            </w:r>
          </w:p>
        </w:tc>
      </w:tr>
      <w:tr w:rsidR="00F54BD5">
        <w:tc>
          <w:tcPr>
            <w:tcW w:w="3510" w:type="dxa"/>
            <w:tcBorders>
              <w:left w:val="double" w:sz="4" w:space="0" w:color="auto"/>
              <w:bottom w:val="double" w:sz="4" w:space="0" w:color="auto"/>
            </w:tcBorders>
          </w:tcPr>
          <w:p w:rsidR="00F54BD5" w:rsidRDefault="00F54BD5">
            <w:pPr>
              <w:rPr>
                <w:sz w:val="26"/>
              </w:rPr>
            </w:pPr>
            <w:r>
              <w:rPr>
                <w:sz w:val="26"/>
              </w:rPr>
              <w:t>Матеріалоємність продук</w:t>
            </w:r>
            <w:r>
              <w:rPr>
                <w:sz w:val="26"/>
              </w:rPr>
              <w:softHyphen/>
              <w:t>ції, коп./грн.</w:t>
            </w:r>
          </w:p>
        </w:tc>
        <w:tc>
          <w:tcPr>
            <w:tcW w:w="1134" w:type="dxa"/>
            <w:tcBorders>
              <w:bottom w:val="double" w:sz="4" w:space="0" w:color="auto"/>
            </w:tcBorders>
            <w:vAlign w:val="bottom"/>
          </w:tcPr>
          <w:p w:rsidR="00F54BD5" w:rsidRDefault="00F54BD5">
            <w:pPr>
              <w:jc w:val="right"/>
              <w:rPr>
                <w:sz w:val="26"/>
              </w:rPr>
            </w:pPr>
            <w:r>
              <w:rPr>
                <w:sz w:val="26"/>
              </w:rPr>
              <w:t>44</w:t>
            </w:r>
          </w:p>
        </w:tc>
        <w:tc>
          <w:tcPr>
            <w:tcW w:w="1134" w:type="dxa"/>
            <w:tcBorders>
              <w:bottom w:val="double" w:sz="4" w:space="0" w:color="auto"/>
            </w:tcBorders>
            <w:vAlign w:val="bottom"/>
          </w:tcPr>
          <w:p w:rsidR="00F54BD5" w:rsidRDefault="00F54BD5">
            <w:pPr>
              <w:jc w:val="right"/>
              <w:rPr>
                <w:sz w:val="26"/>
              </w:rPr>
            </w:pPr>
            <w:r>
              <w:rPr>
                <w:sz w:val="26"/>
              </w:rPr>
              <w:t>27</w:t>
            </w:r>
          </w:p>
        </w:tc>
        <w:tc>
          <w:tcPr>
            <w:tcW w:w="1134" w:type="dxa"/>
            <w:tcBorders>
              <w:bottom w:val="double" w:sz="4" w:space="0" w:color="auto"/>
            </w:tcBorders>
            <w:vAlign w:val="bottom"/>
          </w:tcPr>
          <w:p w:rsidR="00F54BD5" w:rsidRDefault="00F54BD5">
            <w:pPr>
              <w:jc w:val="right"/>
              <w:rPr>
                <w:sz w:val="26"/>
              </w:rPr>
            </w:pPr>
            <w:r>
              <w:rPr>
                <w:sz w:val="26"/>
              </w:rPr>
              <w:t>28</w:t>
            </w:r>
          </w:p>
        </w:tc>
        <w:tc>
          <w:tcPr>
            <w:tcW w:w="1276" w:type="dxa"/>
            <w:tcBorders>
              <w:bottom w:val="double" w:sz="4" w:space="0" w:color="auto"/>
            </w:tcBorders>
            <w:vAlign w:val="bottom"/>
          </w:tcPr>
          <w:p w:rsidR="00F54BD5" w:rsidRDefault="00F54BD5">
            <w:pPr>
              <w:jc w:val="right"/>
              <w:rPr>
                <w:sz w:val="26"/>
              </w:rPr>
            </w:pPr>
            <w:r>
              <w:rPr>
                <w:sz w:val="26"/>
              </w:rPr>
              <w:t>-16</w:t>
            </w:r>
          </w:p>
        </w:tc>
        <w:tc>
          <w:tcPr>
            <w:tcW w:w="1418" w:type="dxa"/>
            <w:tcBorders>
              <w:bottom w:val="double" w:sz="4" w:space="0" w:color="auto"/>
              <w:right w:val="double" w:sz="4" w:space="0" w:color="auto"/>
            </w:tcBorders>
            <w:vAlign w:val="bottom"/>
          </w:tcPr>
          <w:p w:rsidR="00F54BD5" w:rsidRDefault="00F54BD5">
            <w:pPr>
              <w:jc w:val="right"/>
              <w:rPr>
                <w:sz w:val="26"/>
              </w:rPr>
            </w:pPr>
            <w:r>
              <w:rPr>
                <w:sz w:val="26"/>
              </w:rPr>
              <w:t>-36,4</w:t>
            </w:r>
          </w:p>
        </w:tc>
      </w:tr>
    </w:tbl>
    <w:p w:rsidR="00F54BD5" w:rsidRDefault="00F54BD5">
      <w:pPr>
        <w:rPr>
          <w:sz w:val="26"/>
        </w:rPr>
      </w:pPr>
    </w:p>
    <w:p w:rsidR="00F54BD5" w:rsidRDefault="00F54BD5">
      <w:pPr>
        <w:pStyle w:val="a3"/>
        <w:spacing w:line="360" w:lineRule="auto"/>
        <w:rPr>
          <w:sz w:val="28"/>
        </w:rPr>
      </w:pPr>
    </w:p>
    <w:p w:rsidR="00F54BD5" w:rsidRDefault="00F54BD5">
      <w:pPr>
        <w:pStyle w:val="a3"/>
        <w:spacing w:line="360" w:lineRule="auto"/>
        <w:rPr>
          <w:sz w:val="28"/>
        </w:rPr>
      </w:pPr>
      <w:r>
        <w:rPr>
          <w:sz w:val="28"/>
        </w:rPr>
        <w:t>З наведених вище даних видно, що відбулося зростання обсягів виробництва (в діючих цінах):</w:t>
      </w:r>
    </w:p>
    <w:p w:rsidR="00F54BD5" w:rsidRDefault="00F54BD5">
      <w:pPr>
        <w:spacing w:line="360" w:lineRule="auto"/>
        <w:ind w:firstLine="567"/>
        <w:jc w:val="both"/>
        <w:rPr>
          <w:sz w:val="28"/>
        </w:rPr>
      </w:pPr>
      <w:r>
        <w:rPr>
          <w:sz w:val="28"/>
        </w:rPr>
        <w:t xml:space="preserve"> у 2000 році -  на 9,8% у порівнянні з відповідним періодом минулого року;</w:t>
      </w:r>
    </w:p>
    <w:p w:rsidR="00F54BD5" w:rsidRDefault="00F54BD5">
      <w:pPr>
        <w:spacing w:line="360" w:lineRule="auto"/>
        <w:ind w:firstLine="567"/>
        <w:jc w:val="both"/>
        <w:rPr>
          <w:sz w:val="28"/>
        </w:rPr>
      </w:pPr>
      <w:r>
        <w:rPr>
          <w:sz w:val="28"/>
        </w:rPr>
        <w:t xml:space="preserve"> у 2001 році -  на 28,1% (в порівнянні з 2000 роком).</w:t>
      </w:r>
    </w:p>
    <w:p w:rsidR="00F54BD5" w:rsidRDefault="00F54BD5">
      <w:pPr>
        <w:spacing w:line="360" w:lineRule="auto"/>
        <w:ind w:firstLine="567"/>
        <w:jc w:val="both"/>
        <w:rPr>
          <w:sz w:val="28"/>
        </w:rPr>
      </w:pPr>
      <w:r>
        <w:rPr>
          <w:sz w:val="28"/>
        </w:rPr>
        <w:t>Про обсяг виробництва (у порівнянних цінах) можна сказати, що у 2000 році він майже не змінився проти з 1999 року, а у 2001 році обсяги зросли на 34,9% у порівнянні з 2000 роком.</w:t>
      </w:r>
    </w:p>
    <w:p w:rsidR="00F54BD5" w:rsidRDefault="00F54BD5">
      <w:pPr>
        <w:spacing w:line="360" w:lineRule="auto"/>
        <w:ind w:firstLine="567"/>
        <w:jc w:val="both"/>
        <w:rPr>
          <w:sz w:val="28"/>
        </w:rPr>
      </w:pPr>
      <w:r>
        <w:rPr>
          <w:sz w:val="28"/>
        </w:rPr>
        <w:t>Динаміка обсягу виробництва представлена рис. 4.</w:t>
      </w:r>
    </w:p>
    <w:p w:rsidR="00F54BD5" w:rsidRDefault="00954422">
      <w:pPr>
        <w:spacing w:line="360" w:lineRule="auto"/>
        <w:ind w:firstLine="567"/>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0;text-align:left;margin-left:13.45pt;margin-top:26.5pt;width:450.7pt;height:207.15pt;z-index:251670528" o:allowincell="f">
            <v:imagedata r:id="rId7" o:title=""/>
            <w10:wrap type="topAndBottom"/>
          </v:shape>
        </w:pict>
      </w:r>
    </w:p>
    <w:p w:rsidR="00F54BD5" w:rsidRDefault="00F54BD5">
      <w:pPr>
        <w:spacing w:line="360" w:lineRule="auto"/>
        <w:ind w:firstLine="567"/>
        <w:jc w:val="both"/>
        <w:rPr>
          <w:sz w:val="28"/>
        </w:rPr>
      </w:pPr>
    </w:p>
    <w:p w:rsidR="00F54BD5" w:rsidRDefault="00F54BD5">
      <w:pPr>
        <w:spacing w:line="360" w:lineRule="auto"/>
        <w:jc w:val="center"/>
        <w:rPr>
          <w:sz w:val="28"/>
        </w:rPr>
      </w:pPr>
      <w:r>
        <w:rPr>
          <w:sz w:val="28"/>
        </w:rPr>
        <w:t>Рис. 4. Динаміка обсягів виробництва</w:t>
      </w:r>
    </w:p>
    <w:p w:rsidR="00F54BD5" w:rsidRDefault="00F54BD5">
      <w:pPr>
        <w:spacing w:line="360" w:lineRule="auto"/>
        <w:ind w:firstLine="567"/>
        <w:jc w:val="both"/>
        <w:rPr>
          <w:sz w:val="28"/>
        </w:rPr>
      </w:pPr>
    </w:p>
    <w:p w:rsidR="00F54BD5" w:rsidRDefault="00F54BD5">
      <w:pPr>
        <w:spacing w:line="360" w:lineRule="auto"/>
        <w:ind w:firstLine="567"/>
        <w:jc w:val="both"/>
        <w:rPr>
          <w:sz w:val="28"/>
        </w:rPr>
      </w:pPr>
    </w:p>
    <w:p w:rsidR="00F54BD5" w:rsidRDefault="00F54BD5">
      <w:pPr>
        <w:spacing w:line="360" w:lineRule="auto"/>
        <w:ind w:firstLine="567"/>
        <w:jc w:val="both"/>
        <w:rPr>
          <w:sz w:val="28"/>
        </w:rPr>
      </w:pPr>
      <w:r>
        <w:rPr>
          <w:sz w:val="28"/>
        </w:rPr>
        <w:t>Зріс також і обсяг реалізації продукції: у 2000 році - на 1017 тис.грн. у порівнянні з 1999 роком, і у 2001 році - на 859 тис.грн. проти 2000 року. Темп приросту обсягу реалізованої продукції за 2 роки становить 24,9%.</w:t>
      </w:r>
    </w:p>
    <w:p w:rsidR="00F54BD5" w:rsidRDefault="00954422">
      <w:pPr>
        <w:spacing w:line="360" w:lineRule="auto"/>
        <w:ind w:firstLine="567"/>
        <w:jc w:val="both"/>
        <w:rPr>
          <w:sz w:val="28"/>
        </w:rPr>
      </w:pPr>
      <w:r>
        <w:rPr>
          <w:noProof/>
          <w:sz w:val="28"/>
        </w:rPr>
        <w:pict>
          <v:shape id="_x0000_s1086" type="#_x0000_t75" style="position:absolute;left:0;text-align:left;margin-left:23.15pt;margin-top:123.05pt;width:6in;height:3in;z-index:251671552" o:allowincell="f">
            <v:imagedata r:id="rId8" o:title=""/>
            <w10:wrap type="topAndBottom"/>
          </v:shape>
        </w:pict>
      </w:r>
      <w:r w:rsidR="00F54BD5">
        <w:rPr>
          <w:sz w:val="28"/>
        </w:rPr>
        <w:t>Слід зазначити, що у 2001 році на 4,2% зменшилась питома вага давальницької сировини в обсязі реалізованої продукції у порівнянні з відповідним періодом минулого року, тоді як у 2000 році, навпаки, збільшилась на 10,3% проти 1999 року (рис. 5). Відносне відхилення (2001 до 1999 року) становить 6,1%.</w:t>
      </w:r>
    </w:p>
    <w:p w:rsidR="00F54BD5" w:rsidRDefault="00F54BD5">
      <w:pPr>
        <w:spacing w:line="360" w:lineRule="auto"/>
        <w:ind w:firstLine="567"/>
        <w:jc w:val="both"/>
        <w:rPr>
          <w:sz w:val="28"/>
        </w:rPr>
      </w:pPr>
    </w:p>
    <w:p w:rsidR="00F54BD5" w:rsidRDefault="00F54BD5">
      <w:pPr>
        <w:spacing w:line="360" w:lineRule="auto"/>
        <w:ind w:firstLine="567"/>
        <w:jc w:val="both"/>
        <w:rPr>
          <w:sz w:val="28"/>
        </w:rPr>
      </w:pPr>
    </w:p>
    <w:p w:rsidR="00F54BD5" w:rsidRDefault="00F54BD5">
      <w:pPr>
        <w:spacing w:line="360" w:lineRule="auto"/>
        <w:jc w:val="center"/>
        <w:rPr>
          <w:sz w:val="28"/>
        </w:rPr>
      </w:pPr>
      <w:r>
        <w:rPr>
          <w:sz w:val="28"/>
        </w:rPr>
        <w:t>Рис. 5. Питома вага давальницької сировини у 1999 – 2001 роках, %</w:t>
      </w:r>
    </w:p>
    <w:p w:rsidR="00F54BD5" w:rsidRDefault="00F54BD5">
      <w:pPr>
        <w:spacing w:line="360" w:lineRule="auto"/>
        <w:ind w:firstLine="567"/>
        <w:jc w:val="both"/>
        <w:rPr>
          <w:sz w:val="28"/>
        </w:rPr>
      </w:pPr>
    </w:p>
    <w:p w:rsidR="00F54BD5" w:rsidRDefault="00F54BD5">
      <w:pPr>
        <w:spacing w:line="360" w:lineRule="auto"/>
        <w:ind w:firstLine="567"/>
        <w:jc w:val="both"/>
        <w:rPr>
          <w:sz w:val="28"/>
        </w:rPr>
      </w:pPr>
      <w:r>
        <w:rPr>
          <w:sz w:val="28"/>
        </w:rPr>
        <w:t>Дані про чисельність працюючих  підприємства свідчать про нераціональне використання трудових ресурсів (табл. 1). Так, середньорічна чисельність працівників спискового складу у 1999 році становила 755 осіб, у 2000 році – 737 осіб, у 2001 році – 717 осіб та середньорічна чисельність промислово-виробничого персоналу в еквіваленті повної зайнятості 596, 612, 630 осіб відповідно. Аналізуючи ці дані  можна зробити висновок, що за 1999 – 2001 роки спостерігається тенденція поліпшення стану зайнятості працівників ВАТ “Ластівка”. Але все ж таки на підприємстві має місце “приховане безробіття” (працівники перебувають у відпустках з дозволу адміністрації або працюють неповний робочий день). Динаміка зміни чисельності працівників зображена на рис. 6.</w:t>
      </w:r>
    </w:p>
    <w:p w:rsidR="00F54BD5" w:rsidRDefault="00954422">
      <w:pPr>
        <w:spacing w:line="360" w:lineRule="auto"/>
        <w:ind w:firstLine="567"/>
        <w:jc w:val="both"/>
        <w:rPr>
          <w:sz w:val="28"/>
        </w:rPr>
      </w:pPr>
      <w:r>
        <w:rPr>
          <w:noProof/>
          <w:sz w:val="28"/>
        </w:rPr>
        <w:pict>
          <v:shape id="_x0000_s1087" type="#_x0000_t75" style="position:absolute;left:0;text-align:left;margin-left:0;margin-top:21.2pt;width:449.3pt;height:243.85pt;z-index:251672576" o:allowincell="f">
            <v:imagedata r:id="rId9" o:title=""/>
            <w10:wrap type="topAndBottom"/>
          </v:shape>
        </w:pict>
      </w:r>
    </w:p>
    <w:p w:rsidR="00F54BD5" w:rsidRDefault="00F54BD5">
      <w:pPr>
        <w:spacing w:line="360" w:lineRule="auto"/>
        <w:jc w:val="center"/>
        <w:rPr>
          <w:sz w:val="28"/>
        </w:rPr>
      </w:pPr>
      <w:r>
        <w:rPr>
          <w:sz w:val="28"/>
        </w:rPr>
        <w:t>Рис. 6. Динаміка середньорічної чисельності працівників у 1999 – 2001 роках</w:t>
      </w:r>
    </w:p>
    <w:p w:rsidR="00F54BD5" w:rsidRDefault="00F54BD5">
      <w:pPr>
        <w:spacing w:line="360" w:lineRule="auto"/>
        <w:ind w:firstLine="567"/>
        <w:jc w:val="both"/>
        <w:rPr>
          <w:sz w:val="28"/>
        </w:rPr>
      </w:pPr>
    </w:p>
    <w:p w:rsidR="00F54BD5" w:rsidRDefault="00F54BD5">
      <w:pPr>
        <w:spacing w:line="360" w:lineRule="auto"/>
        <w:ind w:firstLine="567"/>
        <w:jc w:val="both"/>
        <w:rPr>
          <w:sz w:val="28"/>
        </w:rPr>
      </w:pPr>
      <w:r>
        <w:rPr>
          <w:sz w:val="28"/>
        </w:rPr>
        <w:t>Разом з цим на підприємстві зростає продуктивність праці і це зростання за 2 роки становить: промислово-виробничого персоналу – на 27,6%,  працюючих спискового складу – на 42%. (табл. 2).</w:t>
      </w:r>
    </w:p>
    <w:p w:rsidR="00F54BD5" w:rsidRDefault="00F54BD5">
      <w:pPr>
        <w:jc w:val="right"/>
        <w:rPr>
          <w:sz w:val="28"/>
        </w:rPr>
      </w:pPr>
      <w:r>
        <w:rPr>
          <w:sz w:val="28"/>
        </w:rPr>
        <w:t xml:space="preserve">Таблиця 2 </w:t>
      </w:r>
    </w:p>
    <w:p w:rsidR="00F54BD5" w:rsidRDefault="00F54BD5">
      <w:pPr>
        <w:jc w:val="center"/>
        <w:rPr>
          <w:sz w:val="28"/>
        </w:rPr>
      </w:pPr>
      <w:r>
        <w:rPr>
          <w:sz w:val="28"/>
        </w:rPr>
        <w:t>Продуктивність праці працівників ВАТ “Ластівка”</w:t>
      </w:r>
    </w:p>
    <w:p w:rsidR="00F54BD5" w:rsidRDefault="00F54BD5">
      <w:pPr>
        <w:jc w:val="center"/>
        <w:rPr>
          <w:sz w:val="28"/>
        </w:rPr>
      </w:pPr>
      <w:r>
        <w:rPr>
          <w:sz w:val="28"/>
        </w:rPr>
        <w:t xml:space="preserve"> у 1999-2001 роках</w:t>
      </w:r>
    </w:p>
    <w:p w:rsidR="00F54BD5" w:rsidRDefault="00F54BD5">
      <w:pPr>
        <w:jc w:val="center"/>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17"/>
        <w:gridCol w:w="1559"/>
        <w:gridCol w:w="2127"/>
        <w:gridCol w:w="1701"/>
        <w:gridCol w:w="1984"/>
      </w:tblGrid>
      <w:tr w:rsidR="00F54BD5">
        <w:trPr>
          <w:cantSplit/>
        </w:trPr>
        <w:tc>
          <w:tcPr>
            <w:tcW w:w="959" w:type="dxa"/>
            <w:vAlign w:val="center"/>
          </w:tcPr>
          <w:p w:rsidR="00F54BD5" w:rsidRDefault="00F54BD5">
            <w:pPr>
              <w:jc w:val="center"/>
              <w:rPr>
                <w:sz w:val="24"/>
              </w:rPr>
            </w:pPr>
            <w:r>
              <w:rPr>
                <w:sz w:val="24"/>
              </w:rPr>
              <w:t>Роки</w:t>
            </w:r>
          </w:p>
        </w:tc>
        <w:tc>
          <w:tcPr>
            <w:tcW w:w="1417" w:type="dxa"/>
            <w:vAlign w:val="center"/>
          </w:tcPr>
          <w:p w:rsidR="00F54BD5" w:rsidRDefault="00F54BD5">
            <w:pPr>
              <w:jc w:val="center"/>
              <w:rPr>
                <w:sz w:val="24"/>
              </w:rPr>
            </w:pPr>
            <w:r>
              <w:rPr>
                <w:sz w:val="24"/>
              </w:rPr>
              <w:t>Обсяг продукції,</w:t>
            </w:r>
          </w:p>
          <w:p w:rsidR="00F54BD5" w:rsidRDefault="00F54BD5">
            <w:pPr>
              <w:jc w:val="center"/>
              <w:rPr>
                <w:sz w:val="24"/>
              </w:rPr>
            </w:pPr>
            <w:r>
              <w:rPr>
                <w:sz w:val="24"/>
              </w:rPr>
              <w:t>тис. грн.</w:t>
            </w:r>
          </w:p>
        </w:tc>
        <w:tc>
          <w:tcPr>
            <w:tcW w:w="1559" w:type="dxa"/>
            <w:vAlign w:val="center"/>
          </w:tcPr>
          <w:p w:rsidR="00F54BD5" w:rsidRDefault="00F54BD5">
            <w:pPr>
              <w:jc w:val="center"/>
              <w:rPr>
                <w:sz w:val="24"/>
              </w:rPr>
            </w:pPr>
            <w:r>
              <w:rPr>
                <w:sz w:val="24"/>
              </w:rPr>
              <w:t>Чисельність пра</w:t>
            </w:r>
            <w:r>
              <w:rPr>
                <w:sz w:val="24"/>
              </w:rPr>
              <w:softHyphen/>
              <w:t>цюючих (спис</w:t>
            </w:r>
            <w:r>
              <w:rPr>
                <w:sz w:val="24"/>
              </w:rPr>
              <w:softHyphen/>
              <w:t>ко</w:t>
            </w:r>
            <w:r>
              <w:rPr>
                <w:sz w:val="24"/>
              </w:rPr>
              <w:softHyphen/>
              <w:t>вого складу),</w:t>
            </w:r>
          </w:p>
          <w:p w:rsidR="00F54BD5" w:rsidRDefault="00F54BD5">
            <w:pPr>
              <w:jc w:val="center"/>
              <w:rPr>
                <w:sz w:val="24"/>
              </w:rPr>
            </w:pPr>
            <w:r>
              <w:rPr>
                <w:sz w:val="24"/>
              </w:rPr>
              <w:t>тис. чол.</w:t>
            </w:r>
          </w:p>
        </w:tc>
        <w:tc>
          <w:tcPr>
            <w:tcW w:w="2127" w:type="dxa"/>
            <w:vAlign w:val="center"/>
          </w:tcPr>
          <w:p w:rsidR="00F54BD5" w:rsidRDefault="00F54BD5">
            <w:pPr>
              <w:pStyle w:val="31"/>
              <w:jc w:val="center"/>
              <w:rPr>
                <w:sz w:val="24"/>
              </w:rPr>
            </w:pPr>
            <w:r>
              <w:rPr>
                <w:sz w:val="24"/>
              </w:rPr>
              <w:t>Продуктив</w:t>
            </w:r>
            <w:r>
              <w:rPr>
                <w:sz w:val="24"/>
              </w:rPr>
              <w:softHyphen/>
              <w:t>ність праці працю</w:t>
            </w:r>
            <w:r>
              <w:rPr>
                <w:sz w:val="24"/>
              </w:rPr>
              <w:softHyphen/>
              <w:t>ючих (списково</w:t>
            </w:r>
            <w:r>
              <w:rPr>
                <w:sz w:val="24"/>
              </w:rPr>
              <w:softHyphen/>
              <w:t>го складу),</w:t>
            </w:r>
          </w:p>
          <w:p w:rsidR="00F54BD5" w:rsidRDefault="00F54BD5">
            <w:pPr>
              <w:spacing w:after="120"/>
              <w:jc w:val="center"/>
              <w:rPr>
                <w:sz w:val="24"/>
              </w:rPr>
            </w:pPr>
            <w:r>
              <w:rPr>
                <w:sz w:val="24"/>
              </w:rPr>
              <w:t>тис.грн./чол.</w:t>
            </w:r>
          </w:p>
        </w:tc>
        <w:tc>
          <w:tcPr>
            <w:tcW w:w="1701" w:type="dxa"/>
            <w:vAlign w:val="center"/>
          </w:tcPr>
          <w:p w:rsidR="00F54BD5" w:rsidRDefault="00F54BD5">
            <w:pPr>
              <w:pStyle w:val="21"/>
              <w:rPr>
                <w:sz w:val="24"/>
              </w:rPr>
            </w:pPr>
            <w:r>
              <w:rPr>
                <w:sz w:val="24"/>
              </w:rPr>
              <w:t>Чисельність ПВП в екві</w:t>
            </w:r>
            <w:r>
              <w:rPr>
                <w:sz w:val="24"/>
              </w:rPr>
              <w:softHyphen/>
              <w:t>ва</w:t>
            </w:r>
            <w:r>
              <w:rPr>
                <w:sz w:val="24"/>
              </w:rPr>
              <w:softHyphen/>
            </w:r>
            <w:r>
              <w:rPr>
                <w:sz w:val="24"/>
              </w:rPr>
              <w:softHyphen/>
            </w:r>
            <w:r>
              <w:rPr>
                <w:sz w:val="24"/>
              </w:rPr>
              <w:softHyphen/>
            </w:r>
            <w:r>
              <w:rPr>
                <w:sz w:val="24"/>
              </w:rPr>
              <w:softHyphen/>
            </w:r>
            <w:r>
              <w:rPr>
                <w:sz w:val="24"/>
              </w:rPr>
              <w:softHyphen/>
              <w:t>ле</w:t>
            </w:r>
            <w:r>
              <w:rPr>
                <w:sz w:val="24"/>
              </w:rPr>
              <w:softHyphen/>
              <w:t>н</w:t>
            </w:r>
            <w:r>
              <w:rPr>
                <w:sz w:val="24"/>
              </w:rPr>
              <w:softHyphen/>
            </w:r>
            <w:r>
              <w:rPr>
                <w:sz w:val="24"/>
              </w:rPr>
              <w:softHyphen/>
              <w:t>ті пов</w:t>
            </w:r>
            <w:r>
              <w:rPr>
                <w:sz w:val="24"/>
              </w:rPr>
              <w:softHyphen/>
              <w:t>ної зайнятості,</w:t>
            </w:r>
          </w:p>
          <w:p w:rsidR="00F54BD5" w:rsidRDefault="00F54BD5">
            <w:pPr>
              <w:jc w:val="center"/>
              <w:rPr>
                <w:sz w:val="24"/>
              </w:rPr>
            </w:pPr>
            <w:r>
              <w:rPr>
                <w:sz w:val="24"/>
              </w:rPr>
              <w:t>тис.чол.</w:t>
            </w:r>
          </w:p>
        </w:tc>
        <w:tc>
          <w:tcPr>
            <w:tcW w:w="1984" w:type="dxa"/>
            <w:vAlign w:val="center"/>
          </w:tcPr>
          <w:p w:rsidR="00F54BD5" w:rsidRDefault="00F54BD5">
            <w:pPr>
              <w:pStyle w:val="21"/>
              <w:rPr>
                <w:sz w:val="24"/>
              </w:rPr>
            </w:pPr>
            <w:r>
              <w:rPr>
                <w:sz w:val="24"/>
              </w:rPr>
              <w:t>Продуктив</w:t>
            </w:r>
            <w:r>
              <w:rPr>
                <w:sz w:val="24"/>
              </w:rPr>
              <w:softHyphen/>
              <w:t>ність праці ПВП в екві</w:t>
            </w:r>
            <w:r>
              <w:rPr>
                <w:sz w:val="24"/>
              </w:rPr>
              <w:softHyphen/>
            </w:r>
            <w:r>
              <w:rPr>
                <w:sz w:val="24"/>
              </w:rPr>
              <w:softHyphen/>
            </w:r>
            <w:r>
              <w:rPr>
                <w:sz w:val="24"/>
              </w:rPr>
              <w:softHyphen/>
            </w:r>
            <w:r>
              <w:rPr>
                <w:sz w:val="24"/>
              </w:rPr>
              <w:softHyphen/>
              <w:t>валенті пов</w:t>
            </w:r>
            <w:r>
              <w:rPr>
                <w:sz w:val="24"/>
              </w:rPr>
              <w:softHyphen/>
              <w:t>ної зайнятості,</w:t>
            </w:r>
          </w:p>
          <w:p w:rsidR="00F54BD5" w:rsidRDefault="00F54BD5">
            <w:pPr>
              <w:spacing w:after="120"/>
              <w:jc w:val="center"/>
              <w:rPr>
                <w:sz w:val="24"/>
              </w:rPr>
            </w:pPr>
            <w:r>
              <w:rPr>
                <w:sz w:val="24"/>
              </w:rPr>
              <w:t>тис.грн./чол.</w:t>
            </w:r>
          </w:p>
        </w:tc>
      </w:tr>
      <w:tr w:rsidR="00F54BD5">
        <w:trPr>
          <w:cantSplit/>
        </w:trPr>
        <w:tc>
          <w:tcPr>
            <w:tcW w:w="959" w:type="dxa"/>
            <w:tcBorders>
              <w:top w:val="nil"/>
              <w:bottom w:val="nil"/>
            </w:tcBorders>
          </w:tcPr>
          <w:p w:rsidR="00F54BD5" w:rsidRDefault="00F54BD5">
            <w:pPr>
              <w:jc w:val="center"/>
              <w:rPr>
                <w:sz w:val="28"/>
              </w:rPr>
            </w:pPr>
            <w:r>
              <w:rPr>
                <w:sz w:val="28"/>
              </w:rPr>
              <w:t>1999</w:t>
            </w:r>
          </w:p>
        </w:tc>
        <w:tc>
          <w:tcPr>
            <w:tcW w:w="1417" w:type="dxa"/>
          </w:tcPr>
          <w:p w:rsidR="00F54BD5" w:rsidRDefault="00F54BD5">
            <w:pPr>
              <w:jc w:val="right"/>
              <w:rPr>
                <w:sz w:val="28"/>
              </w:rPr>
            </w:pPr>
            <w:r>
              <w:rPr>
                <w:sz w:val="28"/>
              </w:rPr>
              <w:t>19276</w:t>
            </w:r>
          </w:p>
        </w:tc>
        <w:tc>
          <w:tcPr>
            <w:tcW w:w="1559" w:type="dxa"/>
          </w:tcPr>
          <w:p w:rsidR="00F54BD5" w:rsidRDefault="00F54BD5">
            <w:pPr>
              <w:jc w:val="right"/>
              <w:rPr>
                <w:sz w:val="28"/>
              </w:rPr>
            </w:pPr>
            <w:r>
              <w:rPr>
                <w:sz w:val="28"/>
              </w:rPr>
              <w:t>755</w:t>
            </w:r>
          </w:p>
        </w:tc>
        <w:tc>
          <w:tcPr>
            <w:tcW w:w="2127" w:type="dxa"/>
          </w:tcPr>
          <w:p w:rsidR="00F54BD5" w:rsidRDefault="00F54BD5">
            <w:pPr>
              <w:jc w:val="right"/>
              <w:rPr>
                <w:sz w:val="28"/>
              </w:rPr>
            </w:pPr>
            <w:r>
              <w:rPr>
                <w:sz w:val="28"/>
              </w:rPr>
              <w:t>25,5</w:t>
            </w:r>
          </w:p>
        </w:tc>
        <w:tc>
          <w:tcPr>
            <w:tcW w:w="1701" w:type="dxa"/>
          </w:tcPr>
          <w:p w:rsidR="00F54BD5" w:rsidRDefault="00F54BD5">
            <w:pPr>
              <w:jc w:val="right"/>
              <w:rPr>
                <w:sz w:val="28"/>
              </w:rPr>
            </w:pPr>
            <w:r>
              <w:rPr>
                <w:sz w:val="28"/>
              </w:rPr>
              <w:t>596</w:t>
            </w:r>
          </w:p>
        </w:tc>
        <w:tc>
          <w:tcPr>
            <w:tcW w:w="1984" w:type="dxa"/>
          </w:tcPr>
          <w:p w:rsidR="00F54BD5" w:rsidRDefault="00F54BD5">
            <w:pPr>
              <w:jc w:val="right"/>
              <w:rPr>
                <w:sz w:val="28"/>
              </w:rPr>
            </w:pPr>
            <w:r>
              <w:rPr>
                <w:sz w:val="28"/>
              </w:rPr>
              <w:t>32,3</w:t>
            </w:r>
          </w:p>
        </w:tc>
      </w:tr>
      <w:tr w:rsidR="00F54BD5">
        <w:trPr>
          <w:cantSplit/>
        </w:trPr>
        <w:tc>
          <w:tcPr>
            <w:tcW w:w="959" w:type="dxa"/>
            <w:tcBorders>
              <w:top w:val="single" w:sz="4" w:space="0" w:color="auto"/>
              <w:bottom w:val="single" w:sz="4" w:space="0" w:color="auto"/>
            </w:tcBorders>
          </w:tcPr>
          <w:p w:rsidR="00F54BD5" w:rsidRDefault="00F54BD5">
            <w:pPr>
              <w:jc w:val="center"/>
              <w:rPr>
                <w:sz w:val="28"/>
              </w:rPr>
            </w:pPr>
            <w:r>
              <w:rPr>
                <w:sz w:val="28"/>
              </w:rPr>
              <w:t>2000</w:t>
            </w:r>
          </w:p>
        </w:tc>
        <w:tc>
          <w:tcPr>
            <w:tcW w:w="1417" w:type="dxa"/>
          </w:tcPr>
          <w:p w:rsidR="00F54BD5" w:rsidRDefault="00F54BD5">
            <w:pPr>
              <w:jc w:val="right"/>
              <w:rPr>
                <w:sz w:val="28"/>
              </w:rPr>
            </w:pPr>
            <w:r>
              <w:rPr>
                <w:sz w:val="28"/>
              </w:rPr>
              <w:t>19269</w:t>
            </w:r>
          </w:p>
        </w:tc>
        <w:tc>
          <w:tcPr>
            <w:tcW w:w="1559" w:type="dxa"/>
          </w:tcPr>
          <w:p w:rsidR="00F54BD5" w:rsidRDefault="00F54BD5">
            <w:pPr>
              <w:jc w:val="right"/>
              <w:rPr>
                <w:sz w:val="28"/>
              </w:rPr>
            </w:pPr>
            <w:r>
              <w:rPr>
                <w:sz w:val="28"/>
              </w:rPr>
              <w:t>737</w:t>
            </w:r>
          </w:p>
        </w:tc>
        <w:tc>
          <w:tcPr>
            <w:tcW w:w="2127" w:type="dxa"/>
          </w:tcPr>
          <w:p w:rsidR="00F54BD5" w:rsidRDefault="00F54BD5">
            <w:pPr>
              <w:jc w:val="right"/>
              <w:rPr>
                <w:sz w:val="28"/>
              </w:rPr>
            </w:pPr>
            <w:r>
              <w:rPr>
                <w:sz w:val="28"/>
              </w:rPr>
              <w:t>26,1</w:t>
            </w:r>
          </w:p>
        </w:tc>
        <w:tc>
          <w:tcPr>
            <w:tcW w:w="1701" w:type="dxa"/>
          </w:tcPr>
          <w:p w:rsidR="00F54BD5" w:rsidRDefault="00F54BD5">
            <w:pPr>
              <w:jc w:val="right"/>
              <w:rPr>
                <w:sz w:val="28"/>
              </w:rPr>
            </w:pPr>
            <w:r>
              <w:rPr>
                <w:sz w:val="28"/>
              </w:rPr>
              <w:t>612</w:t>
            </w:r>
          </w:p>
        </w:tc>
        <w:tc>
          <w:tcPr>
            <w:tcW w:w="1984" w:type="dxa"/>
          </w:tcPr>
          <w:p w:rsidR="00F54BD5" w:rsidRDefault="00F54BD5">
            <w:pPr>
              <w:jc w:val="right"/>
              <w:rPr>
                <w:sz w:val="28"/>
              </w:rPr>
            </w:pPr>
            <w:r>
              <w:rPr>
                <w:sz w:val="28"/>
              </w:rPr>
              <w:t>31,5</w:t>
            </w:r>
          </w:p>
        </w:tc>
      </w:tr>
      <w:tr w:rsidR="00F54BD5">
        <w:trPr>
          <w:cantSplit/>
        </w:trPr>
        <w:tc>
          <w:tcPr>
            <w:tcW w:w="959" w:type="dxa"/>
            <w:tcBorders>
              <w:top w:val="nil"/>
            </w:tcBorders>
          </w:tcPr>
          <w:p w:rsidR="00F54BD5" w:rsidRDefault="00F54BD5">
            <w:pPr>
              <w:jc w:val="center"/>
              <w:rPr>
                <w:sz w:val="28"/>
              </w:rPr>
            </w:pPr>
            <w:r>
              <w:rPr>
                <w:sz w:val="28"/>
              </w:rPr>
              <w:t>2001</w:t>
            </w:r>
          </w:p>
        </w:tc>
        <w:tc>
          <w:tcPr>
            <w:tcW w:w="1417" w:type="dxa"/>
          </w:tcPr>
          <w:p w:rsidR="00F54BD5" w:rsidRDefault="00F54BD5">
            <w:pPr>
              <w:jc w:val="right"/>
              <w:rPr>
                <w:sz w:val="28"/>
              </w:rPr>
            </w:pPr>
            <w:r>
              <w:rPr>
                <w:sz w:val="28"/>
              </w:rPr>
              <w:t>26000</w:t>
            </w:r>
          </w:p>
        </w:tc>
        <w:tc>
          <w:tcPr>
            <w:tcW w:w="1559" w:type="dxa"/>
          </w:tcPr>
          <w:p w:rsidR="00F54BD5" w:rsidRDefault="00F54BD5">
            <w:pPr>
              <w:jc w:val="right"/>
              <w:rPr>
                <w:sz w:val="28"/>
              </w:rPr>
            </w:pPr>
            <w:r>
              <w:rPr>
                <w:sz w:val="28"/>
              </w:rPr>
              <w:t>717</w:t>
            </w:r>
          </w:p>
        </w:tc>
        <w:tc>
          <w:tcPr>
            <w:tcW w:w="2127" w:type="dxa"/>
          </w:tcPr>
          <w:p w:rsidR="00F54BD5" w:rsidRDefault="00F54BD5">
            <w:pPr>
              <w:jc w:val="right"/>
              <w:rPr>
                <w:sz w:val="28"/>
              </w:rPr>
            </w:pPr>
            <w:r>
              <w:rPr>
                <w:sz w:val="28"/>
              </w:rPr>
              <w:t>36,3</w:t>
            </w:r>
          </w:p>
        </w:tc>
        <w:tc>
          <w:tcPr>
            <w:tcW w:w="1701" w:type="dxa"/>
          </w:tcPr>
          <w:p w:rsidR="00F54BD5" w:rsidRDefault="00F54BD5">
            <w:pPr>
              <w:jc w:val="right"/>
              <w:rPr>
                <w:sz w:val="28"/>
              </w:rPr>
            </w:pPr>
            <w:r>
              <w:rPr>
                <w:sz w:val="28"/>
              </w:rPr>
              <w:t>630</w:t>
            </w:r>
          </w:p>
        </w:tc>
        <w:tc>
          <w:tcPr>
            <w:tcW w:w="1984" w:type="dxa"/>
          </w:tcPr>
          <w:p w:rsidR="00F54BD5" w:rsidRDefault="00F54BD5">
            <w:pPr>
              <w:jc w:val="right"/>
              <w:rPr>
                <w:sz w:val="28"/>
              </w:rPr>
            </w:pPr>
            <w:r>
              <w:rPr>
                <w:sz w:val="28"/>
              </w:rPr>
              <w:t>41,3</w:t>
            </w:r>
          </w:p>
        </w:tc>
      </w:tr>
    </w:tbl>
    <w:p w:rsidR="00F54BD5" w:rsidRDefault="00F54BD5">
      <w:pPr>
        <w:spacing w:line="360" w:lineRule="auto"/>
        <w:ind w:firstLine="567"/>
        <w:jc w:val="both"/>
        <w:rPr>
          <w:sz w:val="28"/>
        </w:rPr>
      </w:pPr>
    </w:p>
    <w:p w:rsidR="00F54BD5" w:rsidRDefault="00F54BD5">
      <w:pPr>
        <w:spacing w:line="360" w:lineRule="auto"/>
        <w:ind w:firstLine="567"/>
        <w:jc w:val="both"/>
        <w:rPr>
          <w:sz w:val="28"/>
        </w:rPr>
      </w:pPr>
      <w:r>
        <w:rPr>
          <w:sz w:val="28"/>
        </w:rPr>
        <w:t>Заробітна плата на підприємстві має тенденцію до зростання. Так, у 1999 році середньомісячна заробітна плата складала 265 грн., у 2000 році – 318 грн., у 2001 році – 396 грн., тобто за 2 роки заробітна плата зросла майже у 1,5 раза (49,3%).</w:t>
      </w:r>
    </w:p>
    <w:p w:rsidR="00F54BD5" w:rsidRDefault="00F54BD5">
      <w:pPr>
        <w:spacing w:line="360" w:lineRule="auto"/>
        <w:ind w:firstLine="567"/>
        <w:jc w:val="both"/>
        <w:rPr>
          <w:sz w:val="28"/>
        </w:rPr>
      </w:pPr>
      <w:r>
        <w:rPr>
          <w:sz w:val="28"/>
        </w:rPr>
        <w:t>На кінець 2001 року заборгованість із заробітної плати зменшилась на 21 тис.грн. порівняно із сумою боргу на початок року, та на 101 тис.грн. порівняно із сумою боргу на кінець 1999 року.</w:t>
      </w:r>
    </w:p>
    <w:p w:rsidR="00F54BD5" w:rsidRDefault="00F54BD5">
      <w:pPr>
        <w:spacing w:line="360" w:lineRule="auto"/>
        <w:ind w:firstLine="567"/>
        <w:jc w:val="both"/>
        <w:rPr>
          <w:sz w:val="28"/>
        </w:rPr>
      </w:pPr>
      <w:r>
        <w:rPr>
          <w:sz w:val="28"/>
        </w:rPr>
        <w:t xml:space="preserve">Дебіторська заборгованість підприємства має тенденцію до зменшення. Так, у 1999 році вона становила 985 тис.грн., у 2000 році – 805 тис.грн., у 2001 році – 350 тис.грн.; </w:t>
      </w:r>
    </w:p>
    <w:p w:rsidR="00F54BD5" w:rsidRDefault="00F54BD5">
      <w:pPr>
        <w:spacing w:line="360" w:lineRule="auto"/>
        <w:ind w:firstLine="567"/>
        <w:jc w:val="both"/>
        <w:rPr>
          <w:sz w:val="28"/>
        </w:rPr>
      </w:pPr>
      <w:r>
        <w:rPr>
          <w:sz w:val="28"/>
        </w:rPr>
        <w:t>Кредиторська заборгованість, навпаки, збільшується: якщо у 1999 році вона становила 1994 тис.грн.,  у 2000 році - 2436 тис.грн., то у 2001 році - вже  2500 тис.грн. (рис.7).</w:t>
      </w:r>
    </w:p>
    <w:p w:rsidR="00F54BD5" w:rsidRDefault="00954422">
      <w:pPr>
        <w:spacing w:line="360" w:lineRule="auto"/>
        <w:ind w:firstLine="567"/>
        <w:jc w:val="both"/>
        <w:rPr>
          <w:sz w:val="28"/>
        </w:rPr>
      </w:pPr>
      <w:r>
        <w:rPr>
          <w:noProof/>
          <w:sz w:val="28"/>
        </w:rPr>
        <w:pict>
          <v:shape id="_x0000_s1088" type="#_x0000_t75" style="position:absolute;left:0;text-align:left;margin-left:0;margin-top:26.2pt;width:446.9pt;height:211.45pt;z-index:251673600" o:allowincell="f">
            <v:imagedata r:id="rId10" o:title=""/>
            <w10:wrap type="topAndBottom"/>
          </v:shape>
        </w:pict>
      </w:r>
    </w:p>
    <w:p w:rsidR="00F54BD5" w:rsidRDefault="00F54BD5">
      <w:pPr>
        <w:spacing w:line="360" w:lineRule="auto"/>
        <w:jc w:val="center"/>
        <w:rPr>
          <w:sz w:val="28"/>
        </w:rPr>
      </w:pPr>
    </w:p>
    <w:p w:rsidR="00F54BD5" w:rsidRDefault="00F54BD5">
      <w:pPr>
        <w:spacing w:line="360" w:lineRule="auto"/>
        <w:jc w:val="center"/>
        <w:rPr>
          <w:sz w:val="28"/>
        </w:rPr>
      </w:pPr>
      <w:r>
        <w:rPr>
          <w:sz w:val="28"/>
        </w:rPr>
        <w:t xml:space="preserve">Рис. 7. Дебіторська та кредиторська заборгованість у 1999-2001 роках </w:t>
      </w:r>
    </w:p>
    <w:p w:rsidR="00F54BD5" w:rsidRDefault="00F54BD5">
      <w:pPr>
        <w:spacing w:line="360" w:lineRule="auto"/>
        <w:ind w:firstLine="567"/>
        <w:jc w:val="both"/>
        <w:rPr>
          <w:sz w:val="28"/>
        </w:rPr>
      </w:pPr>
    </w:p>
    <w:p w:rsidR="00F54BD5" w:rsidRDefault="00F54BD5">
      <w:pPr>
        <w:spacing w:line="360" w:lineRule="auto"/>
        <w:ind w:firstLine="567"/>
        <w:jc w:val="both"/>
        <w:rPr>
          <w:sz w:val="28"/>
        </w:rPr>
      </w:pPr>
      <w:r>
        <w:rPr>
          <w:sz w:val="28"/>
        </w:rPr>
        <w:t>Зростає фондовіддача на підприємстві. Так, на 1 грн. основних фондів у 2000 році вироблялось продукції на 1,87 грн.,  у 2001 році – вже 2,0 грн. У 1999 році фондовіддача становила 1,8 грн.</w:t>
      </w:r>
    </w:p>
    <w:p w:rsidR="00F54BD5" w:rsidRDefault="00F54BD5">
      <w:pPr>
        <w:spacing w:line="360" w:lineRule="auto"/>
        <w:ind w:firstLine="567"/>
        <w:jc w:val="both"/>
        <w:rPr>
          <w:sz w:val="28"/>
        </w:rPr>
      </w:pPr>
      <w:r>
        <w:rPr>
          <w:sz w:val="28"/>
        </w:rPr>
        <w:t xml:space="preserve">Потужність підприємства дозволяє приймати додаткові замовлення. “Чисте” постачання на експорт складало в 2001 році 6%. Але є ще потреба у високопродуктивному сучасному обладнанні, яке постійно придбавається відповідно до наявних фінансових можливостей. </w:t>
      </w:r>
    </w:p>
    <w:p w:rsidR="00F54BD5" w:rsidRDefault="00F54BD5">
      <w:pPr>
        <w:spacing w:line="360" w:lineRule="auto"/>
        <w:ind w:firstLine="567"/>
        <w:jc w:val="both"/>
        <w:rPr>
          <w:sz w:val="28"/>
        </w:rPr>
      </w:pPr>
      <w:r>
        <w:rPr>
          <w:sz w:val="28"/>
        </w:rPr>
        <w:t xml:space="preserve">Узагальнюючи вищенаведені дані, можна сказати, що ВАТ “Ластівка”  має потужний промисловий потенціал і за умови вкладення інвестицій, підприємство не тільки збільшить обсяги виробництва, а й матиме можливість розрахуватись з кредиторами, збільшити фонд оплати праці, підвищити попит та конкурентоспроможність продукції, що випускається. </w:t>
      </w:r>
    </w:p>
    <w:p w:rsidR="00F54BD5" w:rsidRDefault="00F54BD5">
      <w:pPr>
        <w:spacing w:line="360" w:lineRule="auto"/>
        <w:ind w:firstLine="567"/>
        <w:jc w:val="both"/>
        <w:rPr>
          <w:sz w:val="28"/>
        </w:rPr>
      </w:pPr>
      <w:r>
        <w:rPr>
          <w:sz w:val="28"/>
        </w:rPr>
        <w:t>Щоб вижити в умовах ринкової економіки, не допустити банкрутства підприємства володіння ситуацією щодо загального виробничо-фінансового стану підприємства, недостатньо. Необхідно виявити та відслідкувати зміни у фінансовій діяльності підприємства.</w:t>
      </w:r>
      <w:r>
        <w:rPr>
          <w:b/>
          <w:sz w:val="28"/>
        </w:rPr>
        <w:t xml:space="preserve"> </w:t>
      </w:r>
      <w:r>
        <w:rPr>
          <w:sz w:val="28"/>
        </w:rPr>
        <w:t xml:space="preserve">Аналіз складу, динаміки та стану необоротних активів підприємства ВАТ “Ластівка” буде представлений в наступному розділі роботи.  </w:t>
      </w:r>
    </w:p>
    <w:p w:rsidR="00F54BD5" w:rsidRDefault="00F54BD5">
      <w:pPr>
        <w:pStyle w:val="a7"/>
        <w:tabs>
          <w:tab w:val="clear" w:pos="4153"/>
          <w:tab w:val="clear" w:pos="8306"/>
        </w:tabs>
        <w:spacing w:line="360" w:lineRule="auto"/>
        <w:rPr>
          <w:sz w:val="28"/>
        </w:rPr>
      </w:pPr>
    </w:p>
    <w:p w:rsidR="00F54BD5" w:rsidRDefault="00F54BD5">
      <w:pPr>
        <w:ind w:firstLine="567"/>
        <w:jc w:val="both"/>
        <w:rPr>
          <w:sz w:val="28"/>
        </w:rPr>
      </w:pPr>
      <w:r>
        <w:rPr>
          <w:sz w:val="28"/>
        </w:rPr>
        <w:t>4.2. Аналіз ефективності використання необоротних активів та управ</w:t>
      </w:r>
      <w:r>
        <w:rPr>
          <w:sz w:val="28"/>
        </w:rPr>
        <w:softHyphen/>
        <w:t>ління їх фінансуванням на підприємстві ВАТ “Ластівка”</w:t>
      </w:r>
    </w:p>
    <w:p w:rsidR="00F54BD5" w:rsidRDefault="00F54BD5">
      <w:pPr>
        <w:spacing w:line="360" w:lineRule="auto"/>
        <w:ind w:firstLine="567"/>
        <w:rPr>
          <w:sz w:val="28"/>
        </w:rPr>
      </w:pPr>
    </w:p>
    <w:p w:rsidR="00F54BD5" w:rsidRDefault="00F54BD5">
      <w:pPr>
        <w:spacing w:line="360" w:lineRule="auto"/>
        <w:ind w:firstLine="567"/>
        <w:jc w:val="both"/>
        <w:rPr>
          <w:sz w:val="28"/>
        </w:rPr>
      </w:pPr>
      <w:r>
        <w:rPr>
          <w:sz w:val="28"/>
        </w:rPr>
        <w:t>Необоротні активи на підприємстві ВАТ “Ластівка” представлені наступними статтями балансу: “Нематеріальні активи”, “Незавершене будівництво” та “Основні засоби”.  Найбільшу питому вагу в I розділі активу балансу займають основні засоби.</w:t>
      </w:r>
    </w:p>
    <w:p w:rsidR="00F54BD5" w:rsidRDefault="00F54BD5">
      <w:pPr>
        <w:spacing w:line="360" w:lineRule="auto"/>
        <w:ind w:firstLine="567"/>
        <w:jc w:val="both"/>
        <w:rPr>
          <w:sz w:val="28"/>
        </w:rPr>
      </w:pPr>
      <w:r>
        <w:rPr>
          <w:sz w:val="28"/>
        </w:rPr>
        <w:t>Структура необоротних активів у 1999 – 2001 роках представлена рис. 8.</w:t>
      </w:r>
    </w:p>
    <w:p w:rsidR="00F54BD5" w:rsidRDefault="00F54BD5">
      <w:pPr>
        <w:spacing w:line="360" w:lineRule="auto"/>
        <w:ind w:firstLine="567"/>
        <w:jc w:val="both"/>
        <w:rPr>
          <w:sz w:val="28"/>
        </w:rPr>
      </w:pPr>
    </w:p>
    <w:p w:rsidR="00F54BD5" w:rsidRDefault="00954422">
      <w:pPr>
        <w:spacing w:line="360" w:lineRule="auto"/>
        <w:ind w:firstLine="567"/>
        <w:jc w:val="both"/>
        <w:rPr>
          <w:sz w:val="28"/>
        </w:rPr>
      </w:pPr>
      <w:r>
        <w:rPr>
          <w:sz w:val="28"/>
        </w:rPr>
        <w:pict>
          <v:shape id="_x0000_i1025" type="#_x0000_t75" style="width:412.5pt;height:261.75pt">
            <v:imagedata r:id="rId11" o:title=""/>
          </v:shape>
        </w:pict>
      </w:r>
    </w:p>
    <w:p w:rsidR="00F54BD5" w:rsidRDefault="00F54BD5">
      <w:pPr>
        <w:pStyle w:val="a3"/>
        <w:spacing w:line="360" w:lineRule="auto"/>
        <w:jc w:val="center"/>
        <w:rPr>
          <w:sz w:val="28"/>
        </w:rPr>
      </w:pPr>
    </w:p>
    <w:p w:rsidR="00F54BD5" w:rsidRDefault="00F54BD5">
      <w:pPr>
        <w:pStyle w:val="a3"/>
        <w:spacing w:line="360" w:lineRule="auto"/>
        <w:jc w:val="center"/>
        <w:rPr>
          <w:sz w:val="28"/>
        </w:rPr>
      </w:pPr>
      <w:r>
        <w:rPr>
          <w:sz w:val="28"/>
        </w:rPr>
        <w:t>Рис. 8. Структура необоротних активів у 1999 – 2001 роках</w:t>
      </w:r>
    </w:p>
    <w:p w:rsidR="00F54BD5" w:rsidRDefault="00F54BD5">
      <w:pPr>
        <w:pStyle w:val="a3"/>
        <w:spacing w:line="360" w:lineRule="auto"/>
        <w:jc w:val="center"/>
        <w:rPr>
          <w:sz w:val="28"/>
        </w:rPr>
      </w:pPr>
    </w:p>
    <w:p w:rsidR="00F54BD5" w:rsidRDefault="00F54BD5">
      <w:pPr>
        <w:pStyle w:val="a3"/>
        <w:spacing w:line="360" w:lineRule="auto"/>
        <w:rPr>
          <w:sz w:val="28"/>
        </w:rPr>
      </w:pPr>
      <w:r>
        <w:rPr>
          <w:sz w:val="28"/>
        </w:rPr>
        <w:t xml:space="preserve">З наведених вище на рисунку даних видно, що відбулося незначне зростання необоротних активів підприємства:  у 2000 році -  на 10,6% у порівнянні з відповідним періодом минулого року;  у 2001 році -  на 14% (в порівнянні з 2000 роком). </w:t>
      </w:r>
    </w:p>
    <w:p w:rsidR="00F54BD5" w:rsidRDefault="00F54BD5">
      <w:pPr>
        <w:pStyle w:val="a5"/>
        <w:spacing w:line="360" w:lineRule="auto"/>
        <w:ind w:firstLine="567"/>
        <w:jc w:val="both"/>
        <w:rPr>
          <w:sz w:val="28"/>
          <w:lang w:val="uk-UA"/>
        </w:rPr>
      </w:pPr>
      <w:r>
        <w:rPr>
          <w:sz w:val="28"/>
          <w:lang w:val="uk-UA"/>
        </w:rPr>
        <w:t>Для аналізу майнового стану та ділової активності підприємства використовувався алгоритм розрахунку фінансових показників, наведений у «Положенні про порядок здійснення аналізу фінансового стану підприємств, що підлягають приватизації» (затверджене наказом Міністерства фінансів України, Фонду  державного майна України  від  26.01.2001 року № 49/121)</w:t>
      </w:r>
      <w:r>
        <w:rPr>
          <w:rStyle w:val="aa"/>
          <w:sz w:val="28"/>
          <w:lang w:val="uk-UA"/>
        </w:rPr>
        <w:footnoteReference w:id="1"/>
      </w:r>
      <w:r>
        <w:rPr>
          <w:sz w:val="28"/>
          <w:lang w:val="uk-UA"/>
        </w:rPr>
        <w:t>. Згідно цього Положення були розраховані наступні показники (коефіцієнти):</w:t>
      </w:r>
    </w:p>
    <w:p w:rsidR="00F54BD5" w:rsidRDefault="00F54BD5">
      <w:pPr>
        <w:pStyle w:val="a6"/>
        <w:numPr>
          <w:ilvl w:val="0"/>
          <w:numId w:val="13"/>
        </w:numPr>
        <w:tabs>
          <w:tab w:val="num" w:pos="644"/>
        </w:tabs>
        <w:spacing w:line="360" w:lineRule="auto"/>
        <w:ind w:firstLine="567"/>
        <w:jc w:val="both"/>
        <w:rPr>
          <w:rFonts w:ascii="Times New Roman" w:hAnsi="Times New Roman"/>
          <w:sz w:val="28"/>
        </w:rPr>
      </w:pPr>
      <w:r>
        <w:rPr>
          <w:rFonts w:ascii="Times New Roman" w:hAnsi="Times New Roman"/>
          <w:sz w:val="28"/>
        </w:rPr>
        <w:t>коефіцієнт зносу основних засобів. Розраховується як відношення суми зносу основних засобів до їхньої первісної вартості та характеризує стан та ступінь зносу основних засобів. Позитивною тенденцією є зменшення цього показника. В нашому випадку коефіцієнт у 1999 році становив 0,513, у 2000 році він підвищився до 0,548, на початку 2001 року зменшився до 0,524, і на кінець цього ж року становив 0,478, тобто ступінь зносу основних засобів найвищим був у 2000 році, а найнижчим – на кінець 2001 року.</w:t>
      </w:r>
    </w:p>
    <w:p w:rsidR="00F54BD5" w:rsidRDefault="00F54BD5">
      <w:pPr>
        <w:pStyle w:val="a6"/>
        <w:numPr>
          <w:ilvl w:val="0"/>
          <w:numId w:val="14"/>
        </w:numPr>
        <w:spacing w:line="360" w:lineRule="auto"/>
        <w:ind w:firstLine="567"/>
        <w:jc w:val="both"/>
        <w:rPr>
          <w:rFonts w:ascii="Times New Roman" w:hAnsi="Times New Roman"/>
          <w:sz w:val="28"/>
        </w:rPr>
      </w:pPr>
      <w:r>
        <w:rPr>
          <w:rFonts w:ascii="Times New Roman" w:hAnsi="Times New Roman"/>
          <w:sz w:val="28"/>
        </w:rPr>
        <w:t>коефіцієнт оновлення основних засобів. Показує, яку частину від наявних на кінець звітного періоду становлять нові основні засоби, і розраховується як відношення первісної вартості основних засобів, що надійшли за звітний період, до первісної вартості основних засобів, наявних на балансі підприємства на кінець звітного періоду. Позитивною є тенденція збільшення. На підприємстві коефіцієнт оновлення був найвищим у 2000 році (0,105), у 2001 році цей показник суттєво зменшився (0,061), а найнижчим значення показника було у 1999 році (0,006).</w:t>
      </w:r>
    </w:p>
    <w:p w:rsidR="00F54BD5" w:rsidRDefault="00F54BD5">
      <w:pPr>
        <w:pStyle w:val="a6"/>
        <w:numPr>
          <w:ilvl w:val="0"/>
          <w:numId w:val="14"/>
        </w:numPr>
        <w:spacing w:line="360" w:lineRule="auto"/>
        <w:ind w:firstLine="567"/>
        <w:jc w:val="both"/>
        <w:rPr>
          <w:rFonts w:ascii="Times New Roman" w:hAnsi="Times New Roman"/>
          <w:sz w:val="28"/>
        </w:rPr>
      </w:pPr>
      <w:r>
        <w:rPr>
          <w:rFonts w:ascii="Times New Roman" w:hAnsi="Times New Roman"/>
          <w:sz w:val="28"/>
        </w:rPr>
        <w:t>коефіцієнт вибуття основних засобів. Показує, яка частина основних засобів вибула за звітний період, та розраховується як відношення первісної вартості основних засобів, що вибули за звітний період, до первісної вартості основних засобів, наявних на балансі підприємства на початок звітного періоду. Нормативне значення цього показника повинно бути меншим ніж коефіцієнт оновлення основних засобів. В нашому випадку отримані дані відповідають нормативному значенню.</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9"/>
        <w:gridCol w:w="567"/>
        <w:gridCol w:w="2835"/>
      </w:tblGrid>
      <w:tr w:rsidR="00F54BD5">
        <w:tc>
          <w:tcPr>
            <w:tcW w:w="2268" w:type="dxa"/>
            <w:tcBorders>
              <w:top w:val="nil"/>
              <w:left w:val="nil"/>
              <w:bottom w:val="nil"/>
              <w:right w:val="nil"/>
            </w:tcBorders>
          </w:tcPr>
          <w:p w:rsidR="00F54BD5" w:rsidRDefault="00F54BD5">
            <w:pPr>
              <w:pStyle w:val="a6"/>
              <w:jc w:val="center"/>
              <w:rPr>
                <w:rFonts w:ascii="Times New Roman" w:hAnsi="Times New Roman"/>
                <w:sz w:val="28"/>
              </w:rPr>
            </w:pPr>
          </w:p>
        </w:tc>
        <w:tc>
          <w:tcPr>
            <w:tcW w:w="3119" w:type="dxa"/>
            <w:tcBorders>
              <w:top w:val="nil"/>
              <w:left w:val="nil"/>
              <w:bottom w:val="nil"/>
              <w:right w:val="nil"/>
            </w:tcBorders>
          </w:tcPr>
          <w:p w:rsidR="00F54BD5" w:rsidRDefault="00F54BD5">
            <w:pPr>
              <w:pStyle w:val="a6"/>
              <w:jc w:val="center"/>
              <w:rPr>
                <w:rFonts w:ascii="Times New Roman" w:hAnsi="Times New Roman"/>
                <w:sz w:val="28"/>
              </w:rPr>
            </w:pPr>
            <w:r>
              <w:rPr>
                <w:rFonts w:ascii="Times New Roman" w:hAnsi="Times New Roman"/>
                <w:sz w:val="28"/>
              </w:rPr>
              <w:t>Коефіцієнт оновлення основних засобів</w:t>
            </w:r>
          </w:p>
        </w:tc>
        <w:tc>
          <w:tcPr>
            <w:tcW w:w="567" w:type="dxa"/>
            <w:tcBorders>
              <w:top w:val="nil"/>
              <w:left w:val="nil"/>
              <w:bottom w:val="nil"/>
              <w:right w:val="nil"/>
            </w:tcBorders>
          </w:tcPr>
          <w:p w:rsidR="00F54BD5" w:rsidRDefault="00F54BD5">
            <w:pPr>
              <w:pStyle w:val="a6"/>
              <w:jc w:val="center"/>
              <w:rPr>
                <w:rFonts w:ascii="Times New Roman" w:hAnsi="Times New Roman"/>
                <w:sz w:val="28"/>
              </w:rPr>
            </w:pPr>
          </w:p>
        </w:tc>
        <w:tc>
          <w:tcPr>
            <w:tcW w:w="2835" w:type="dxa"/>
            <w:tcBorders>
              <w:top w:val="nil"/>
              <w:left w:val="nil"/>
              <w:bottom w:val="nil"/>
              <w:right w:val="nil"/>
            </w:tcBorders>
          </w:tcPr>
          <w:p w:rsidR="00F54BD5" w:rsidRDefault="00F54BD5">
            <w:pPr>
              <w:pStyle w:val="a6"/>
              <w:jc w:val="center"/>
              <w:rPr>
                <w:rFonts w:ascii="Times New Roman" w:hAnsi="Times New Roman"/>
                <w:sz w:val="28"/>
              </w:rPr>
            </w:pPr>
            <w:r>
              <w:rPr>
                <w:rFonts w:ascii="Times New Roman" w:hAnsi="Times New Roman"/>
                <w:sz w:val="28"/>
              </w:rPr>
              <w:t>Коефіцієнт вибуття</w:t>
            </w:r>
          </w:p>
        </w:tc>
      </w:tr>
      <w:tr w:rsidR="00F54BD5">
        <w:tc>
          <w:tcPr>
            <w:tcW w:w="2268"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1999</w:t>
            </w:r>
          </w:p>
        </w:tc>
        <w:tc>
          <w:tcPr>
            <w:tcW w:w="3119"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0,006</w:t>
            </w:r>
          </w:p>
        </w:tc>
        <w:tc>
          <w:tcPr>
            <w:tcW w:w="567"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&gt;</w:t>
            </w:r>
          </w:p>
        </w:tc>
        <w:tc>
          <w:tcPr>
            <w:tcW w:w="2835"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0,003</w:t>
            </w:r>
          </w:p>
        </w:tc>
      </w:tr>
      <w:tr w:rsidR="00F54BD5">
        <w:tc>
          <w:tcPr>
            <w:tcW w:w="2268"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2000</w:t>
            </w:r>
          </w:p>
        </w:tc>
        <w:tc>
          <w:tcPr>
            <w:tcW w:w="3119"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0,105</w:t>
            </w:r>
          </w:p>
        </w:tc>
        <w:tc>
          <w:tcPr>
            <w:tcW w:w="567"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&gt;</w:t>
            </w:r>
          </w:p>
        </w:tc>
        <w:tc>
          <w:tcPr>
            <w:tcW w:w="2835"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0,026</w:t>
            </w:r>
          </w:p>
        </w:tc>
      </w:tr>
      <w:tr w:rsidR="00F54BD5">
        <w:tc>
          <w:tcPr>
            <w:tcW w:w="2268"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2001</w:t>
            </w:r>
          </w:p>
        </w:tc>
        <w:tc>
          <w:tcPr>
            <w:tcW w:w="3119"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0,061</w:t>
            </w:r>
          </w:p>
        </w:tc>
        <w:tc>
          <w:tcPr>
            <w:tcW w:w="567"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&gt;</w:t>
            </w:r>
          </w:p>
        </w:tc>
        <w:tc>
          <w:tcPr>
            <w:tcW w:w="2835" w:type="dxa"/>
            <w:tcBorders>
              <w:top w:val="nil"/>
              <w:left w:val="nil"/>
              <w:bottom w:val="nil"/>
              <w:right w:val="nil"/>
            </w:tcBorders>
          </w:tcPr>
          <w:p w:rsidR="00F54BD5" w:rsidRDefault="00F54BD5">
            <w:pPr>
              <w:pStyle w:val="a6"/>
              <w:spacing w:line="360" w:lineRule="auto"/>
              <w:jc w:val="center"/>
              <w:rPr>
                <w:rFonts w:ascii="Times New Roman" w:hAnsi="Times New Roman"/>
                <w:sz w:val="28"/>
              </w:rPr>
            </w:pPr>
            <w:r>
              <w:rPr>
                <w:rFonts w:ascii="Times New Roman" w:hAnsi="Times New Roman"/>
                <w:sz w:val="28"/>
              </w:rPr>
              <w:t>0,024</w:t>
            </w:r>
          </w:p>
        </w:tc>
      </w:tr>
    </w:tbl>
    <w:p w:rsidR="00F54BD5" w:rsidRDefault="00F54BD5">
      <w:pPr>
        <w:pStyle w:val="a5"/>
        <w:spacing w:line="360" w:lineRule="auto"/>
        <w:ind w:firstLine="567"/>
        <w:jc w:val="both"/>
        <w:rPr>
          <w:sz w:val="28"/>
          <w:lang w:val="uk-UA"/>
        </w:rPr>
      </w:pPr>
    </w:p>
    <w:p w:rsidR="00F54BD5" w:rsidRDefault="00F54BD5">
      <w:pPr>
        <w:pStyle w:val="a6"/>
        <w:numPr>
          <w:ilvl w:val="0"/>
          <w:numId w:val="23"/>
        </w:numPr>
        <w:tabs>
          <w:tab w:val="num" w:pos="644"/>
        </w:tabs>
        <w:spacing w:line="360" w:lineRule="auto"/>
        <w:ind w:firstLine="567"/>
        <w:jc w:val="both"/>
        <w:rPr>
          <w:rFonts w:ascii="Times New Roman" w:hAnsi="Times New Roman"/>
          <w:sz w:val="28"/>
        </w:rPr>
      </w:pPr>
      <w:r>
        <w:rPr>
          <w:rFonts w:ascii="Times New Roman" w:hAnsi="Times New Roman"/>
          <w:sz w:val="28"/>
        </w:rPr>
        <w:t>коефіцієнт оборотності основних засобів (фондовіддача) розраховується як відношення чистої виручки від реалізації продукції (робіт, послуг) до середньорічної вартості основних засобів. Він показує ефективність використання основних засобів підприємства. Позитивною є тенденція збільшення. В нашому випадку фондовіддача у 1999 році становила 0,8, у 2000 – 0,9, у 2001 – 0,87.</w:t>
      </w:r>
    </w:p>
    <w:p w:rsidR="00F54BD5" w:rsidRDefault="00F54BD5">
      <w:pPr>
        <w:pStyle w:val="a5"/>
        <w:spacing w:line="360" w:lineRule="auto"/>
        <w:ind w:firstLine="567"/>
        <w:jc w:val="both"/>
        <w:rPr>
          <w:sz w:val="28"/>
          <w:lang w:val="uk-UA"/>
        </w:rPr>
      </w:pPr>
      <w:r>
        <w:rPr>
          <w:sz w:val="28"/>
          <w:lang w:val="uk-UA"/>
        </w:rPr>
        <w:t>Розраховані показники (коефіцієнти) занесені до табл. 3.</w:t>
      </w:r>
    </w:p>
    <w:p w:rsidR="00F54BD5" w:rsidRDefault="00F54BD5">
      <w:pPr>
        <w:pStyle w:val="a5"/>
        <w:spacing w:line="360" w:lineRule="auto"/>
        <w:ind w:firstLine="567"/>
        <w:jc w:val="right"/>
        <w:rPr>
          <w:sz w:val="28"/>
          <w:lang w:val="uk-UA"/>
        </w:rPr>
      </w:pPr>
      <w:r>
        <w:rPr>
          <w:sz w:val="28"/>
          <w:lang w:val="uk-UA"/>
        </w:rPr>
        <w:t>Таблиця 3</w:t>
      </w:r>
    </w:p>
    <w:p w:rsidR="00F54BD5" w:rsidRDefault="00F54BD5">
      <w:pPr>
        <w:spacing w:line="360" w:lineRule="auto"/>
        <w:jc w:val="center"/>
        <w:rPr>
          <w:sz w:val="28"/>
        </w:rPr>
      </w:pPr>
      <w:r>
        <w:rPr>
          <w:sz w:val="28"/>
        </w:rPr>
        <w:t>Зведена таблиця фінансових показників підприємства ВАТ “Ластівка”</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2126"/>
        <w:gridCol w:w="1134"/>
        <w:gridCol w:w="1134"/>
        <w:gridCol w:w="1984"/>
      </w:tblGrid>
      <w:tr w:rsidR="00F54BD5">
        <w:trPr>
          <w:tblHeader/>
        </w:trPr>
        <w:tc>
          <w:tcPr>
            <w:tcW w:w="675" w:type="dxa"/>
            <w:tcBorders>
              <w:top w:val="double" w:sz="4" w:space="0" w:color="auto"/>
              <w:left w:val="double" w:sz="4" w:space="0" w:color="auto"/>
              <w:bottom w:val="double" w:sz="4" w:space="0" w:color="auto"/>
            </w:tcBorders>
            <w:vAlign w:val="center"/>
          </w:tcPr>
          <w:p w:rsidR="00F54BD5" w:rsidRDefault="00F54BD5">
            <w:pPr>
              <w:jc w:val="center"/>
              <w:rPr>
                <w:sz w:val="28"/>
              </w:rPr>
            </w:pPr>
            <w:r>
              <w:rPr>
                <w:sz w:val="28"/>
              </w:rPr>
              <w:t>№ п/п</w:t>
            </w:r>
          </w:p>
        </w:tc>
        <w:tc>
          <w:tcPr>
            <w:tcW w:w="2410" w:type="dxa"/>
            <w:tcBorders>
              <w:top w:val="double" w:sz="4" w:space="0" w:color="auto"/>
              <w:bottom w:val="double" w:sz="4" w:space="0" w:color="auto"/>
            </w:tcBorders>
            <w:vAlign w:val="center"/>
          </w:tcPr>
          <w:p w:rsidR="00F54BD5" w:rsidRDefault="00F54BD5">
            <w:pPr>
              <w:jc w:val="center"/>
              <w:rPr>
                <w:sz w:val="28"/>
              </w:rPr>
            </w:pPr>
            <w:r>
              <w:rPr>
                <w:sz w:val="28"/>
              </w:rPr>
              <w:t>Показник</w:t>
            </w:r>
          </w:p>
        </w:tc>
        <w:tc>
          <w:tcPr>
            <w:tcW w:w="2126" w:type="dxa"/>
            <w:tcBorders>
              <w:top w:val="double" w:sz="4" w:space="0" w:color="auto"/>
              <w:bottom w:val="double" w:sz="4" w:space="0" w:color="auto"/>
            </w:tcBorders>
            <w:vAlign w:val="center"/>
          </w:tcPr>
          <w:p w:rsidR="00F54BD5" w:rsidRDefault="00F54BD5">
            <w:pPr>
              <w:jc w:val="center"/>
              <w:rPr>
                <w:sz w:val="28"/>
              </w:rPr>
            </w:pPr>
            <w:r>
              <w:rPr>
                <w:sz w:val="28"/>
              </w:rPr>
              <w:t>Позитивне нормативне значення</w:t>
            </w:r>
          </w:p>
        </w:tc>
        <w:tc>
          <w:tcPr>
            <w:tcW w:w="1134" w:type="dxa"/>
            <w:tcBorders>
              <w:top w:val="double" w:sz="4" w:space="0" w:color="auto"/>
              <w:bottom w:val="double" w:sz="4" w:space="0" w:color="auto"/>
            </w:tcBorders>
            <w:vAlign w:val="center"/>
          </w:tcPr>
          <w:p w:rsidR="00F54BD5" w:rsidRDefault="00F54BD5">
            <w:pPr>
              <w:jc w:val="center"/>
              <w:rPr>
                <w:sz w:val="28"/>
              </w:rPr>
            </w:pPr>
            <w:r>
              <w:rPr>
                <w:sz w:val="28"/>
              </w:rPr>
              <w:t>1999</w:t>
            </w:r>
          </w:p>
        </w:tc>
        <w:tc>
          <w:tcPr>
            <w:tcW w:w="1134" w:type="dxa"/>
            <w:tcBorders>
              <w:top w:val="double" w:sz="4" w:space="0" w:color="auto"/>
              <w:bottom w:val="double" w:sz="4" w:space="0" w:color="auto"/>
            </w:tcBorders>
            <w:vAlign w:val="center"/>
          </w:tcPr>
          <w:p w:rsidR="00F54BD5" w:rsidRDefault="00F54BD5">
            <w:pPr>
              <w:jc w:val="center"/>
              <w:rPr>
                <w:sz w:val="28"/>
              </w:rPr>
            </w:pPr>
            <w:r>
              <w:rPr>
                <w:sz w:val="28"/>
              </w:rPr>
              <w:t>2000</w:t>
            </w:r>
          </w:p>
        </w:tc>
        <w:tc>
          <w:tcPr>
            <w:tcW w:w="1984" w:type="dxa"/>
            <w:tcBorders>
              <w:top w:val="double" w:sz="4" w:space="0" w:color="auto"/>
              <w:bottom w:val="double" w:sz="4" w:space="0" w:color="auto"/>
              <w:right w:val="double" w:sz="4" w:space="0" w:color="auto"/>
            </w:tcBorders>
            <w:vAlign w:val="center"/>
          </w:tcPr>
          <w:p w:rsidR="00F54BD5" w:rsidRDefault="00F54BD5">
            <w:pPr>
              <w:jc w:val="center"/>
              <w:rPr>
                <w:sz w:val="28"/>
              </w:rPr>
            </w:pPr>
            <w:r>
              <w:rPr>
                <w:sz w:val="28"/>
              </w:rPr>
              <w:t>2001</w:t>
            </w:r>
          </w:p>
        </w:tc>
      </w:tr>
      <w:tr w:rsidR="00F54BD5">
        <w:tc>
          <w:tcPr>
            <w:tcW w:w="675" w:type="dxa"/>
            <w:tcBorders>
              <w:top w:val="double" w:sz="4" w:space="0" w:color="auto"/>
              <w:left w:val="double" w:sz="4" w:space="0" w:color="auto"/>
            </w:tcBorders>
            <w:vAlign w:val="center"/>
          </w:tcPr>
          <w:p w:rsidR="00F54BD5" w:rsidRDefault="00F54BD5">
            <w:pPr>
              <w:rPr>
                <w:sz w:val="28"/>
              </w:rPr>
            </w:pPr>
            <w:r>
              <w:rPr>
                <w:sz w:val="28"/>
              </w:rPr>
              <w:t>1.</w:t>
            </w:r>
          </w:p>
        </w:tc>
        <w:tc>
          <w:tcPr>
            <w:tcW w:w="2410" w:type="dxa"/>
            <w:tcBorders>
              <w:top w:val="double" w:sz="4" w:space="0" w:color="auto"/>
            </w:tcBorders>
            <w:vAlign w:val="center"/>
          </w:tcPr>
          <w:p w:rsidR="00F54BD5" w:rsidRDefault="00F54BD5">
            <w:pPr>
              <w:rPr>
                <w:sz w:val="28"/>
              </w:rPr>
            </w:pPr>
            <w:r>
              <w:rPr>
                <w:sz w:val="28"/>
              </w:rPr>
              <w:t>Коефіцієнт онов</w:t>
            </w:r>
            <w:r>
              <w:rPr>
                <w:sz w:val="28"/>
              </w:rPr>
              <w:softHyphen/>
              <w:t>лен</w:t>
            </w:r>
            <w:r>
              <w:rPr>
                <w:sz w:val="28"/>
              </w:rPr>
              <w:softHyphen/>
              <w:t>ня основних засобів</w:t>
            </w:r>
          </w:p>
        </w:tc>
        <w:tc>
          <w:tcPr>
            <w:tcW w:w="2126" w:type="dxa"/>
            <w:tcBorders>
              <w:top w:val="double" w:sz="4" w:space="0" w:color="auto"/>
            </w:tcBorders>
            <w:vAlign w:val="center"/>
          </w:tcPr>
          <w:p w:rsidR="00F54BD5" w:rsidRDefault="00F54BD5">
            <w:pPr>
              <w:jc w:val="center"/>
              <w:rPr>
                <w:sz w:val="28"/>
              </w:rPr>
            </w:pPr>
            <w:r>
              <w:rPr>
                <w:sz w:val="28"/>
              </w:rPr>
              <w:t>збільшення</w:t>
            </w:r>
          </w:p>
        </w:tc>
        <w:tc>
          <w:tcPr>
            <w:tcW w:w="1134" w:type="dxa"/>
            <w:tcBorders>
              <w:top w:val="double" w:sz="4" w:space="0" w:color="auto"/>
            </w:tcBorders>
            <w:vAlign w:val="center"/>
          </w:tcPr>
          <w:p w:rsidR="00F54BD5" w:rsidRDefault="00F54BD5">
            <w:pPr>
              <w:jc w:val="right"/>
              <w:rPr>
                <w:sz w:val="28"/>
              </w:rPr>
            </w:pPr>
            <w:r>
              <w:rPr>
                <w:sz w:val="28"/>
              </w:rPr>
              <w:t>0,006</w:t>
            </w:r>
          </w:p>
        </w:tc>
        <w:tc>
          <w:tcPr>
            <w:tcW w:w="1134" w:type="dxa"/>
            <w:tcBorders>
              <w:top w:val="double" w:sz="4" w:space="0" w:color="auto"/>
            </w:tcBorders>
            <w:vAlign w:val="center"/>
          </w:tcPr>
          <w:p w:rsidR="00F54BD5" w:rsidRDefault="00F54BD5">
            <w:pPr>
              <w:jc w:val="right"/>
              <w:rPr>
                <w:sz w:val="28"/>
              </w:rPr>
            </w:pPr>
            <w:r>
              <w:rPr>
                <w:sz w:val="28"/>
              </w:rPr>
              <w:t>0,105</w:t>
            </w:r>
          </w:p>
        </w:tc>
        <w:tc>
          <w:tcPr>
            <w:tcW w:w="1984" w:type="dxa"/>
            <w:tcBorders>
              <w:top w:val="double" w:sz="4" w:space="0" w:color="auto"/>
              <w:right w:val="double" w:sz="4" w:space="0" w:color="auto"/>
            </w:tcBorders>
            <w:vAlign w:val="center"/>
          </w:tcPr>
          <w:p w:rsidR="00F54BD5" w:rsidRDefault="00F54BD5">
            <w:pPr>
              <w:jc w:val="right"/>
              <w:rPr>
                <w:sz w:val="28"/>
              </w:rPr>
            </w:pPr>
            <w:r>
              <w:rPr>
                <w:sz w:val="28"/>
              </w:rPr>
              <w:t>0,061</w:t>
            </w:r>
          </w:p>
        </w:tc>
      </w:tr>
      <w:tr w:rsidR="00F54BD5">
        <w:tc>
          <w:tcPr>
            <w:tcW w:w="675" w:type="dxa"/>
            <w:tcBorders>
              <w:left w:val="double" w:sz="4" w:space="0" w:color="auto"/>
            </w:tcBorders>
            <w:vAlign w:val="center"/>
          </w:tcPr>
          <w:p w:rsidR="00F54BD5" w:rsidRDefault="00F54BD5">
            <w:pPr>
              <w:rPr>
                <w:sz w:val="28"/>
              </w:rPr>
            </w:pPr>
            <w:r>
              <w:rPr>
                <w:sz w:val="28"/>
              </w:rPr>
              <w:t>2.</w:t>
            </w:r>
          </w:p>
        </w:tc>
        <w:tc>
          <w:tcPr>
            <w:tcW w:w="2410" w:type="dxa"/>
            <w:vAlign w:val="center"/>
          </w:tcPr>
          <w:p w:rsidR="00F54BD5" w:rsidRDefault="00F54BD5">
            <w:pPr>
              <w:rPr>
                <w:sz w:val="28"/>
              </w:rPr>
            </w:pPr>
            <w:r>
              <w:rPr>
                <w:sz w:val="28"/>
              </w:rPr>
              <w:t>Коефіцієнт вибуття</w:t>
            </w:r>
          </w:p>
        </w:tc>
        <w:tc>
          <w:tcPr>
            <w:tcW w:w="2126" w:type="dxa"/>
            <w:vAlign w:val="center"/>
          </w:tcPr>
          <w:p w:rsidR="00F54BD5" w:rsidRDefault="00F54BD5">
            <w:pPr>
              <w:jc w:val="center"/>
              <w:rPr>
                <w:sz w:val="28"/>
              </w:rPr>
            </w:pPr>
            <w:r>
              <w:rPr>
                <w:sz w:val="28"/>
              </w:rPr>
              <w:t>повинен бути мен</w:t>
            </w:r>
            <w:r>
              <w:rPr>
                <w:sz w:val="28"/>
              </w:rPr>
              <w:softHyphen/>
            </w:r>
            <w:r>
              <w:rPr>
                <w:sz w:val="28"/>
              </w:rPr>
              <w:softHyphen/>
              <w:t>ше ніж коефі</w:t>
            </w:r>
            <w:r>
              <w:rPr>
                <w:sz w:val="28"/>
              </w:rPr>
              <w:softHyphen/>
              <w:t xml:space="preserve">цієнт оновлення основних засобів </w:t>
            </w:r>
          </w:p>
        </w:tc>
        <w:tc>
          <w:tcPr>
            <w:tcW w:w="1134" w:type="dxa"/>
            <w:vAlign w:val="center"/>
          </w:tcPr>
          <w:p w:rsidR="00F54BD5" w:rsidRDefault="00F54BD5">
            <w:pPr>
              <w:jc w:val="right"/>
              <w:rPr>
                <w:sz w:val="28"/>
              </w:rPr>
            </w:pPr>
            <w:r>
              <w:rPr>
                <w:sz w:val="28"/>
              </w:rPr>
              <w:t>0,003</w:t>
            </w:r>
          </w:p>
        </w:tc>
        <w:tc>
          <w:tcPr>
            <w:tcW w:w="1134" w:type="dxa"/>
            <w:vAlign w:val="center"/>
          </w:tcPr>
          <w:p w:rsidR="00F54BD5" w:rsidRDefault="00F54BD5">
            <w:pPr>
              <w:jc w:val="right"/>
              <w:rPr>
                <w:sz w:val="28"/>
              </w:rPr>
            </w:pPr>
            <w:r>
              <w:rPr>
                <w:sz w:val="28"/>
              </w:rPr>
              <w:t>0,026</w:t>
            </w:r>
          </w:p>
        </w:tc>
        <w:tc>
          <w:tcPr>
            <w:tcW w:w="1984" w:type="dxa"/>
            <w:tcBorders>
              <w:right w:val="double" w:sz="4" w:space="0" w:color="auto"/>
            </w:tcBorders>
            <w:vAlign w:val="center"/>
          </w:tcPr>
          <w:p w:rsidR="00F54BD5" w:rsidRDefault="00F54BD5">
            <w:pPr>
              <w:jc w:val="right"/>
              <w:rPr>
                <w:sz w:val="28"/>
              </w:rPr>
            </w:pPr>
            <w:r>
              <w:rPr>
                <w:sz w:val="28"/>
              </w:rPr>
              <w:t>0,024</w:t>
            </w:r>
          </w:p>
        </w:tc>
      </w:tr>
      <w:tr w:rsidR="00F54BD5">
        <w:tc>
          <w:tcPr>
            <w:tcW w:w="675" w:type="dxa"/>
            <w:tcBorders>
              <w:left w:val="double" w:sz="4" w:space="0" w:color="auto"/>
            </w:tcBorders>
            <w:vAlign w:val="center"/>
          </w:tcPr>
          <w:p w:rsidR="00F54BD5" w:rsidRDefault="00F54BD5">
            <w:pPr>
              <w:rPr>
                <w:sz w:val="28"/>
              </w:rPr>
            </w:pPr>
            <w:r>
              <w:rPr>
                <w:sz w:val="28"/>
              </w:rPr>
              <w:t>3.</w:t>
            </w:r>
          </w:p>
        </w:tc>
        <w:tc>
          <w:tcPr>
            <w:tcW w:w="2410" w:type="dxa"/>
            <w:vAlign w:val="center"/>
          </w:tcPr>
          <w:p w:rsidR="00F54BD5" w:rsidRDefault="00F54BD5">
            <w:pPr>
              <w:rPr>
                <w:sz w:val="28"/>
              </w:rPr>
            </w:pPr>
            <w:r>
              <w:rPr>
                <w:sz w:val="28"/>
              </w:rPr>
              <w:t>Коефіцієнт обо</w:t>
            </w:r>
            <w:r>
              <w:rPr>
                <w:sz w:val="28"/>
              </w:rPr>
              <w:softHyphen/>
              <w:t>рот</w:t>
            </w:r>
            <w:r>
              <w:rPr>
                <w:sz w:val="28"/>
              </w:rPr>
              <w:softHyphen/>
            </w:r>
            <w:r>
              <w:rPr>
                <w:sz w:val="28"/>
              </w:rPr>
              <w:softHyphen/>
              <w:t>ності основ</w:t>
            </w:r>
            <w:r>
              <w:rPr>
                <w:sz w:val="28"/>
              </w:rPr>
              <w:softHyphen/>
              <w:t>них засо</w:t>
            </w:r>
            <w:r>
              <w:rPr>
                <w:sz w:val="28"/>
              </w:rPr>
              <w:softHyphen/>
              <w:t>бів (фондо</w:t>
            </w:r>
            <w:r>
              <w:rPr>
                <w:sz w:val="28"/>
              </w:rPr>
              <w:softHyphen/>
              <w:t>віддача)</w:t>
            </w:r>
          </w:p>
        </w:tc>
        <w:tc>
          <w:tcPr>
            <w:tcW w:w="2126" w:type="dxa"/>
            <w:vAlign w:val="center"/>
          </w:tcPr>
          <w:p w:rsidR="00F54BD5" w:rsidRDefault="00F54BD5">
            <w:pPr>
              <w:jc w:val="center"/>
              <w:rPr>
                <w:sz w:val="28"/>
              </w:rPr>
            </w:pPr>
            <w:r>
              <w:rPr>
                <w:sz w:val="28"/>
              </w:rPr>
              <w:t>збільшення</w:t>
            </w:r>
          </w:p>
        </w:tc>
        <w:tc>
          <w:tcPr>
            <w:tcW w:w="1134" w:type="dxa"/>
            <w:vAlign w:val="center"/>
          </w:tcPr>
          <w:p w:rsidR="00F54BD5" w:rsidRDefault="00F54BD5">
            <w:pPr>
              <w:jc w:val="right"/>
              <w:rPr>
                <w:sz w:val="28"/>
              </w:rPr>
            </w:pPr>
            <w:r>
              <w:rPr>
                <w:sz w:val="28"/>
              </w:rPr>
              <w:t>0,816</w:t>
            </w:r>
          </w:p>
        </w:tc>
        <w:tc>
          <w:tcPr>
            <w:tcW w:w="1134" w:type="dxa"/>
            <w:vAlign w:val="center"/>
          </w:tcPr>
          <w:p w:rsidR="00F54BD5" w:rsidRDefault="00F54BD5">
            <w:pPr>
              <w:jc w:val="right"/>
              <w:rPr>
                <w:sz w:val="28"/>
              </w:rPr>
            </w:pPr>
            <w:r>
              <w:rPr>
                <w:sz w:val="28"/>
              </w:rPr>
              <w:t>0,903</w:t>
            </w:r>
          </w:p>
        </w:tc>
        <w:tc>
          <w:tcPr>
            <w:tcW w:w="1984" w:type="dxa"/>
            <w:tcBorders>
              <w:right w:val="double" w:sz="4" w:space="0" w:color="auto"/>
            </w:tcBorders>
            <w:vAlign w:val="center"/>
          </w:tcPr>
          <w:p w:rsidR="00F54BD5" w:rsidRDefault="00F54BD5">
            <w:pPr>
              <w:jc w:val="right"/>
              <w:rPr>
                <w:sz w:val="28"/>
              </w:rPr>
            </w:pPr>
            <w:r>
              <w:rPr>
                <w:sz w:val="28"/>
              </w:rPr>
              <w:t>0,868</w:t>
            </w:r>
          </w:p>
        </w:tc>
      </w:tr>
      <w:tr w:rsidR="00F54BD5">
        <w:tc>
          <w:tcPr>
            <w:tcW w:w="675" w:type="dxa"/>
            <w:tcBorders>
              <w:left w:val="double" w:sz="4" w:space="0" w:color="auto"/>
              <w:bottom w:val="double" w:sz="4" w:space="0" w:color="auto"/>
            </w:tcBorders>
            <w:vAlign w:val="center"/>
          </w:tcPr>
          <w:p w:rsidR="00F54BD5" w:rsidRDefault="00F54BD5">
            <w:pPr>
              <w:rPr>
                <w:sz w:val="28"/>
              </w:rPr>
            </w:pPr>
            <w:r>
              <w:rPr>
                <w:sz w:val="28"/>
              </w:rPr>
              <w:t>4.</w:t>
            </w:r>
          </w:p>
        </w:tc>
        <w:tc>
          <w:tcPr>
            <w:tcW w:w="2410" w:type="dxa"/>
            <w:tcBorders>
              <w:bottom w:val="double" w:sz="4" w:space="0" w:color="auto"/>
            </w:tcBorders>
            <w:vAlign w:val="center"/>
          </w:tcPr>
          <w:p w:rsidR="00F54BD5" w:rsidRDefault="00F54BD5">
            <w:pPr>
              <w:rPr>
                <w:sz w:val="28"/>
              </w:rPr>
            </w:pPr>
            <w:r>
              <w:rPr>
                <w:sz w:val="28"/>
              </w:rPr>
              <w:t>Коефіцієнт зно</w:t>
            </w:r>
            <w:r>
              <w:rPr>
                <w:sz w:val="28"/>
              </w:rPr>
              <w:softHyphen/>
              <w:t>су основ</w:t>
            </w:r>
            <w:r>
              <w:rPr>
                <w:sz w:val="28"/>
              </w:rPr>
              <w:softHyphen/>
              <w:t>них засобів</w:t>
            </w:r>
          </w:p>
        </w:tc>
        <w:tc>
          <w:tcPr>
            <w:tcW w:w="2126" w:type="dxa"/>
            <w:tcBorders>
              <w:bottom w:val="double" w:sz="4" w:space="0" w:color="auto"/>
            </w:tcBorders>
            <w:vAlign w:val="center"/>
          </w:tcPr>
          <w:p w:rsidR="00F54BD5" w:rsidRDefault="00F54BD5">
            <w:pPr>
              <w:jc w:val="center"/>
              <w:rPr>
                <w:sz w:val="28"/>
              </w:rPr>
            </w:pPr>
            <w:r>
              <w:rPr>
                <w:sz w:val="28"/>
              </w:rPr>
              <w:t>зменшення</w:t>
            </w:r>
          </w:p>
        </w:tc>
        <w:tc>
          <w:tcPr>
            <w:tcW w:w="1134" w:type="dxa"/>
            <w:tcBorders>
              <w:bottom w:val="double" w:sz="4" w:space="0" w:color="auto"/>
            </w:tcBorders>
            <w:vAlign w:val="center"/>
          </w:tcPr>
          <w:p w:rsidR="00F54BD5" w:rsidRDefault="00F54BD5">
            <w:pPr>
              <w:jc w:val="right"/>
              <w:rPr>
                <w:sz w:val="28"/>
              </w:rPr>
            </w:pPr>
            <w:r>
              <w:rPr>
                <w:sz w:val="28"/>
              </w:rPr>
              <w:t>0,513</w:t>
            </w:r>
          </w:p>
        </w:tc>
        <w:tc>
          <w:tcPr>
            <w:tcW w:w="1134" w:type="dxa"/>
            <w:tcBorders>
              <w:bottom w:val="double" w:sz="4" w:space="0" w:color="auto"/>
            </w:tcBorders>
            <w:vAlign w:val="center"/>
          </w:tcPr>
          <w:p w:rsidR="00F54BD5" w:rsidRDefault="00F54BD5">
            <w:pPr>
              <w:jc w:val="right"/>
              <w:rPr>
                <w:sz w:val="28"/>
              </w:rPr>
            </w:pPr>
            <w:r>
              <w:rPr>
                <w:sz w:val="28"/>
              </w:rPr>
              <w:t>0,548</w:t>
            </w:r>
          </w:p>
        </w:tc>
        <w:tc>
          <w:tcPr>
            <w:tcW w:w="1984" w:type="dxa"/>
            <w:tcBorders>
              <w:bottom w:val="double" w:sz="4" w:space="0" w:color="auto"/>
              <w:right w:val="double" w:sz="4" w:space="0" w:color="auto"/>
            </w:tcBorders>
            <w:vAlign w:val="center"/>
          </w:tcPr>
          <w:p w:rsidR="00F54BD5" w:rsidRDefault="00F54BD5">
            <w:pPr>
              <w:jc w:val="right"/>
              <w:rPr>
                <w:sz w:val="28"/>
              </w:rPr>
            </w:pPr>
            <w:r>
              <w:rPr>
                <w:sz w:val="28"/>
              </w:rPr>
              <w:t xml:space="preserve">0,524 </w:t>
            </w:r>
          </w:p>
          <w:p w:rsidR="00F54BD5" w:rsidRDefault="00F54BD5">
            <w:pPr>
              <w:jc w:val="right"/>
              <w:rPr>
                <w:sz w:val="28"/>
              </w:rPr>
            </w:pPr>
            <w:r>
              <w:rPr>
                <w:sz w:val="28"/>
              </w:rPr>
              <w:t>(на поч. пер.)</w:t>
            </w:r>
          </w:p>
          <w:p w:rsidR="00F54BD5" w:rsidRDefault="00F54BD5">
            <w:pPr>
              <w:jc w:val="right"/>
              <w:rPr>
                <w:sz w:val="28"/>
              </w:rPr>
            </w:pPr>
            <w:r>
              <w:rPr>
                <w:sz w:val="28"/>
              </w:rPr>
              <w:t>0,478</w:t>
            </w:r>
          </w:p>
          <w:p w:rsidR="00F54BD5" w:rsidRDefault="00F54BD5">
            <w:pPr>
              <w:jc w:val="right"/>
              <w:rPr>
                <w:sz w:val="28"/>
              </w:rPr>
            </w:pPr>
            <w:r>
              <w:rPr>
                <w:sz w:val="28"/>
              </w:rPr>
              <w:t>(на кінець пер.)</w:t>
            </w:r>
          </w:p>
        </w:tc>
      </w:tr>
    </w:tbl>
    <w:p w:rsidR="00F54BD5" w:rsidRDefault="00F54BD5">
      <w:pPr>
        <w:spacing w:line="360" w:lineRule="auto"/>
        <w:jc w:val="right"/>
        <w:rPr>
          <w:sz w:val="28"/>
        </w:rPr>
      </w:pPr>
    </w:p>
    <w:p w:rsidR="00F54BD5" w:rsidRDefault="00F54BD5">
      <w:pPr>
        <w:tabs>
          <w:tab w:val="left" w:pos="9356"/>
        </w:tabs>
        <w:spacing w:line="360" w:lineRule="auto"/>
        <w:jc w:val="right"/>
        <w:rPr>
          <w:sz w:val="28"/>
        </w:rPr>
      </w:pPr>
      <w:r>
        <w:rPr>
          <w:sz w:val="28"/>
        </w:rPr>
        <w:t>Таблиця 4</w:t>
      </w:r>
    </w:p>
    <w:p w:rsidR="00F54BD5" w:rsidRDefault="00F54BD5">
      <w:pPr>
        <w:spacing w:line="360" w:lineRule="auto"/>
        <w:jc w:val="center"/>
        <w:rPr>
          <w:sz w:val="28"/>
        </w:rPr>
      </w:pPr>
      <w:r>
        <w:rPr>
          <w:sz w:val="28"/>
        </w:rPr>
        <w:t>Аналіз наявності та руху основних засобів у 1999-2001 роки</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408"/>
        <w:gridCol w:w="1317"/>
        <w:gridCol w:w="1386"/>
        <w:gridCol w:w="1493"/>
        <w:gridCol w:w="1294"/>
      </w:tblGrid>
      <w:tr w:rsidR="00F54BD5">
        <w:trPr>
          <w:cantSplit/>
        </w:trPr>
        <w:tc>
          <w:tcPr>
            <w:tcW w:w="959" w:type="dxa"/>
            <w:vMerge w:val="restart"/>
            <w:tcBorders>
              <w:top w:val="double" w:sz="4" w:space="0" w:color="auto"/>
              <w:left w:val="double" w:sz="4" w:space="0" w:color="auto"/>
            </w:tcBorders>
            <w:vAlign w:val="center"/>
          </w:tcPr>
          <w:p w:rsidR="00F54BD5" w:rsidRDefault="00F54BD5">
            <w:pPr>
              <w:jc w:val="center"/>
              <w:rPr>
                <w:sz w:val="28"/>
              </w:rPr>
            </w:pPr>
            <w:r>
              <w:rPr>
                <w:sz w:val="28"/>
              </w:rPr>
              <w:t>Роки</w:t>
            </w:r>
          </w:p>
        </w:tc>
        <w:tc>
          <w:tcPr>
            <w:tcW w:w="1559" w:type="dxa"/>
            <w:vMerge w:val="restart"/>
            <w:tcBorders>
              <w:top w:val="double" w:sz="4" w:space="0" w:color="auto"/>
            </w:tcBorders>
            <w:vAlign w:val="center"/>
          </w:tcPr>
          <w:p w:rsidR="00F54BD5" w:rsidRDefault="00F54BD5">
            <w:pPr>
              <w:jc w:val="center"/>
              <w:rPr>
                <w:sz w:val="28"/>
              </w:rPr>
            </w:pPr>
            <w:r>
              <w:rPr>
                <w:sz w:val="28"/>
              </w:rPr>
              <w:t>Залишок на початок року</w:t>
            </w:r>
          </w:p>
        </w:tc>
        <w:tc>
          <w:tcPr>
            <w:tcW w:w="1408" w:type="dxa"/>
            <w:vMerge w:val="restart"/>
            <w:tcBorders>
              <w:top w:val="double" w:sz="4" w:space="0" w:color="auto"/>
            </w:tcBorders>
            <w:vAlign w:val="center"/>
          </w:tcPr>
          <w:p w:rsidR="00F54BD5" w:rsidRDefault="00F54BD5">
            <w:pPr>
              <w:jc w:val="center"/>
              <w:rPr>
                <w:sz w:val="28"/>
              </w:rPr>
            </w:pPr>
            <w:r>
              <w:rPr>
                <w:sz w:val="28"/>
              </w:rPr>
              <w:t>Надійшло (введено) за рік</w:t>
            </w:r>
          </w:p>
        </w:tc>
        <w:tc>
          <w:tcPr>
            <w:tcW w:w="1317" w:type="dxa"/>
            <w:vMerge w:val="restart"/>
            <w:tcBorders>
              <w:top w:val="double" w:sz="4" w:space="0" w:color="auto"/>
            </w:tcBorders>
            <w:vAlign w:val="center"/>
          </w:tcPr>
          <w:p w:rsidR="00F54BD5" w:rsidRDefault="00F54BD5">
            <w:pPr>
              <w:jc w:val="center"/>
              <w:rPr>
                <w:sz w:val="28"/>
              </w:rPr>
            </w:pPr>
            <w:r>
              <w:rPr>
                <w:sz w:val="28"/>
              </w:rPr>
              <w:t>Вибуло за рік</w:t>
            </w:r>
          </w:p>
        </w:tc>
        <w:tc>
          <w:tcPr>
            <w:tcW w:w="1386" w:type="dxa"/>
            <w:vMerge w:val="restart"/>
            <w:tcBorders>
              <w:top w:val="double" w:sz="4" w:space="0" w:color="auto"/>
            </w:tcBorders>
            <w:vAlign w:val="center"/>
          </w:tcPr>
          <w:p w:rsidR="00F54BD5" w:rsidRDefault="00F54BD5">
            <w:pPr>
              <w:jc w:val="center"/>
              <w:rPr>
                <w:sz w:val="28"/>
              </w:rPr>
            </w:pPr>
            <w:r>
              <w:rPr>
                <w:sz w:val="28"/>
              </w:rPr>
              <w:t>Залишок на кінець року</w:t>
            </w:r>
          </w:p>
        </w:tc>
        <w:tc>
          <w:tcPr>
            <w:tcW w:w="2787" w:type="dxa"/>
            <w:gridSpan w:val="2"/>
            <w:tcBorders>
              <w:top w:val="double" w:sz="4" w:space="0" w:color="auto"/>
              <w:right w:val="double" w:sz="4" w:space="0" w:color="auto"/>
            </w:tcBorders>
            <w:vAlign w:val="center"/>
          </w:tcPr>
          <w:p w:rsidR="00F54BD5" w:rsidRDefault="00F54BD5">
            <w:pPr>
              <w:jc w:val="center"/>
              <w:rPr>
                <w:sz w:val="28"/>
              </w:rPr>
            </w:pPr>
            <w:r>
              <w:rPr>
                <w:sz w:val="28"/>
              </w:rPr>
              <w:t>Відхилення за рік</w:t>
            </w:r>
          </w:p>
        </w:tc>
      </w:tr>
      <w:tr w:rsidR="00F54BD5">
        <w:trPr>
          <w:cantSplit/>
        </w:trPr>
        <w:tc>
          <w:tcPr>
            <w:tcW w:w="959" w:type="dxa"/>
            <w:vMerge/>
            <w:tcBorders>
              <w:left w:val="double" w:sz="4" w:space="0" w:color="auto"/>
              <w:bottom w:val="double" w:sz="4" w:space="0" w:color="auto"/>
            </w:tcBorders>
            <w:vAlign w:val="center"/>
          </w:tcPr>
          <w:p w:rsidR="00F54BD5" w:rsidRDefault="00F54BD5">
            <w:pPr>
              <w:jc w:val="center"/>
              <w:rPr>
                <w:sz w:val="28"/>
              </w:rPr>
            </w:pPr>
          </w:p>
        </w:tc>
        <w:tc>
          <w:tcPr>
            <w:tcW w:w="1559" w:type="dxa"/>
            <w:vMerge/>
            <w:tcBorders>
              <w:bottom w:val="double" w:sz="4" w:space="0" w:color="auto"/>
            </w:tcBorders>
            <w:vAlign w:val="center"/>
          </w:tcPr>
          <w:p w:rsidR="00F54BD5" w:rsidRDefault="00F54BD5">
            <w:pPr>
              <w:jc w:val="center"/>
              <w:rPr>
                <w:sz w:val="28"/>
              </w:rPr>
            </w:pPr>
          </w:p>
        </w:tc>
        <w:tc>
          <w:tcPr>
            <w:tcW w:w="1408" w:type="dxa"/>
            <w:vMerge/>
            <w:tcBorders>
              <w:bottom w:val="double" w:sz="4" w:space="0" w:color="auto"/>
            </w:tcBorders>
            <w:vAlign w:val="center"/>
          </w:tcPr>
          <w:p w:rsidR="00F54BD5" w:rsidRDefault="00F54BD5">
            <w:pPr>
              <w:jc w:val="center"/>
              <w:rPr>
                <w:sz w:val="28"/>
              </w:rPr>
            </w:pPr>
          </w:p>
        </w:tc>
        <w:tc>
          <w:tcPr>
            <w:tcW w:w="1317" w:type="dxa"/>
            <w:vMerge/>
            <w:tcBorders>
              <w:bottom w:val="double" w:sz="4" w:space="0" w:color="auto"/>
            </w:tcBorders>
            <w:vAlign w:val="center"/>
          </w:tcPr>
          <w:p w:rsidR="00F54BD5" w:rsidRDefault="00F54BD5">
            <w:pPr>
              <w:jc w:val="center"/>
              <w:rPr>
                <w:sz w:val="28"/>
              </w:rPr>
            </w:pPr>
          </w:p>
        </w:tc>
        <w:tc>
          <w:tcPr>
            <w:tcW w:w="1386" w:type="dxa"/>
            <w:vMerge/>
            <w:tcBorders>
              <w:bottom w:val="double" w:sz="4" w:space="0" w:color="auto"/>
            </w:tcBorders>
            <w:vAlign w:val="center"/>
          </w:tcPr>
          <w:p w:rsidR="00F54BD5" w:rsidRDefault="00F54BD5">
            <w:pPr>
              <w:jc w:val="center"/>
              <w:rPr>
                <w:sz w:val="28"/>
              </w:rPr>
            </w:pPr>
          </w:p>
        </w:tc>
        <w:tc>
          <w:tcPr>
            <w:tcW w:w="1493" w:type="dxa"/>
            <w:tcBorders>
              <w:bottom w:val="double" w:sz="4" w:space="0" w:color="auto"/>
            </w:tcBorders>
            <w:vAlign w:val="center"/>
          </w:tcPr>
          <w:p w:rsidR="00F54BD5" w:rsidRDefault="00F54BD5">
            <w:pPr>
              <w:jc w:val="center"/>
              <w:rPr>
                <w:sz w:val="28"/>
              </w:rPr>
            </w:pPr>
            <w:r>
              <w:rPr>
                <w:sz w:val="28"/>
              </w:rPr>
              <w:t>абсолютне</w:t>
            </w:r>
          </w:p>
        </w:tc>
        <w:tc>
          <w:tcPr>
            <w:tcW w:w="1294" w:type="dxa"/>
            <w:tcBorders>
              <w:bottom w:val="double" w:sz="4" w:space="0" w:color="auto"/>
              <w:right w:val="double" w:sz="4" w:space="0" w:color="auto"/>
            </w:tcBorders>
            <w:vAlign w:val="center"/>
          </w:tcPr>
          <w:p w:rsidR="00F54BD5" w:rsidRDefault="00F54BD5">
            <w:pPr>
              <w:jc w:val="center"/>
              <w:rPr>
                <w:sz w:val="28"/>
              </w:rPr>
            </w:pPr>
            <w:r>
              <w:rPr>
                <w:sz w:val="28"/>
              </w:rPr>
              <w:t>%</w:t>
            </w:r>
          </w:p>
        </w:tc>
      </w:tr>
      <w:tr w:rsidR="00F54BD5">
        <w:tc>
          <w:tcPr>
            <w:tcW w:w="959" w:type="dxa"/>
            <w:tcBorders>
              <w:top w:val="double" w:sz="4" w:space="0" w:color="auto"/>
              <w:left w:val="double" w:sz="4" w:space="0" w:color="auto"/>
            </w:tcBorders>
          </w:tcPr>
          <w:p w:rsidR="00F54BD5" w:rsidRDefault="00F54BD5">
            <w:pPr>
              <w:spacing w:line="360" w:lineRule="auto"/>
              <w:jc w:val="center"/>
              <w:rPr>
                <w:sz w:val="28"/>
              </w:rPr>
            </w:pPr>
            <w:r>
              <w:rPr>
                <w:sz w:val="28"/>
              </w:rPr>
              <w:t>1999</w:t>
            </w:r>
          </w:p>
        </w:tc>
        <w:tc>
          <w:tcPr>
            <w:tcW w:w="1559" w:type="dxa"/>
            <w:tcBorders>
              <w:top w:val="double" w:sz="4" w:space="0" w:color="auto"/>
            </w:tcBorders>
          </w:tcPr>
          <w:p w:rsidR="00F54BD5" w:rsidRDefault="00F54BD5">
            <w:pPr>
              <w:spacing w:line="360" w:lineRule="auto"/>
              <w:jc w:val="center"/>
              <w:rPr>
                <w:sz w:val="28"/>
              </w:rPr>
            </w:pPr>
            <w:r>
              <w:rPr>
                <w:sz w:val="28"/>
              </w:rPr>
              <w:t>8238,9</w:t>
            </w:r>
          </w:p>
        </w:tc>
        <w:tc>
          <w:tcPr>
            <w:tcW w:w="1408" w:type="dxa"/>
            <w:tcBorders>
              <w:top w:val="double" w:sz="4" w:space="0" w:color="auto"/>
            </w:tcBorders>
          </w:tcPr>
          <w:p w:rsidR="00F54BD5" w:rsidRDefault="00F54BD5">
            <w:pPr>
              <w:spacing w:line="360" w:lineRule="auto"/>
              <w:jc w:val="center"/>
              <w:rPr>
                <w:sz w:val="28"/>
              </w:rPr>
            </w:pPr>
            <w:r>
              <w:rPr>
                <w:sz w:val="28"/>
              </w:rPr>
              <w:t>49,0</w:t>
            </w:r>
          </w:p>
        </w:tc>
        <w:tc>
          <w:tcPr>
            <w:tcW w:w="1317" w:type="dxa"/>
            <w:tcBorders>
              <w:top w:val="double" w:sz="4" w:space="0" w:color="auto"/>
            </w:tcBorders>
          </w:tcPr>
          <w:p w:rsidR="00F54BD5" w:rsidRDefault="00F54BD5">
            <w:pPr>
              <w:spacing w:line="360" w:lineRule="auto"/>
              <w:jc w:val="center"/>
              <w:rPr>
                <w:sz w:val="28"/>
              </w:rPr>
            </w:pPr>
            <w:r>
              <w:rPr>
                <w:sz w:val="28"/>
              </w:rPr>
              <w:t>27,4</w:t>
            </w:r>
          </w:p>
        </w:tc>
        <w:tc>
          <w:tcPr>
            <w:tcW w:w="1386" w:type="dxa"/>
            <w:tcBorders>
              <w:top w:val="double" w:sz="4" w:space="0" w:color="auto"/>
            </w:tcBorders>
          </w:tcPr>
          <w:p w:rsidR="00F54BD5" w:rsidRDefault="00F54BD5">
            <w:pPr>
              <w:spacing w:line="360" w:lineRule="auto"/>
              <w:jc w:val="center"/>
              <w:rPr>
                <w:sz w:val="28"/>
              </w:rPr>
            </w:pPr>
            <w:r>
              <w:rPr>
                <w:sz w:val="28"/>
              </w:rPr>
              <w:t>8260,5</w:t>
            </w:r>
          </w:p>
        </w:tc>
        <w:tc>
          <w:tcPr>
            <w:tcW w:w="1493" w:type="dxa"/>
            <w:tcBorders>
              <w:top w:val="double" w:sz="4" w:space="0" w:color="auto"/>
            </w:tcBorders>
          </w:tcPr>
          <w:p w:rsidR="00F54BD5" w:rsidRDefault="00F54BD5">
            <w:pPr>
              <w:spacing w:line="360" w:lineRule="auto"/>
              <w:jc w:val="center"/>
              <w:rPr>
                <w:sz w:val="28"/>
              </w:rPr>
            </w:pPr>
            <w:r>
              <w:rPr>
                <w:sz w:val="28"/>
              </w:rPr>
              <w:t>21,6</w:t>
            </w:r>
          </w:p>
        </w:tc>
        <w:tc>
          <w:tcPr>
            <w:tcW w:w="1294" w:type="dxa"/>
            <w:tcBorders>
              <w:top w:val="double" w:sz="4" w:space="0" w:color="auto"/>
              <w:right w:val="double" w:sz="4" w:space="0" w:color="auto"/>
            </w:tcBorders>
          </w:tcPr>
          <w:p w:rsidR="00F54BD5" w:rsidRDefault="00F54BD5">
            <w:pPr>
              <w:spacing w:line="360" w:lineRule="auto"/>
              <w:jc w:val="center"/>
              <w:rPr>
                <w:sz w:val="28"/>
              </w:rPr>
            </w:pPr>
            <w:r>
              <w:rPr>
                <w:sz w:val="28"/>
              </w:rPr>
              <w:t>0,26</w:t>
            </w:r>
          </w:p>
        </w:tc>
      </w:tr>
      <w:tr w:rsidR="00F54BD5">
        <w:tc>
          <w:tcPr>
            <w:tcW w:w="959" w:type="dxa"/>
            <w:tcBorders>
              <w:left w:val="double" w:sz="4" w:space="0" w:color="auto"/>
            </w:tcBorders>
          </w:tcPr>
          <w:p w:rsidR="00F54BD5" w:rsidRDefault="00F54BD5">
            <w:pPr>
              <w:spacing w:line="360" w:lineRule="auto"/>
              <w:jc w:val="center"/>
              <w:rPr>
                <w:sz w:val="28"/>
              </w:rPr>
            </w:pPr>
            <w:r>
              <w:rPr>
                <w:sz w:val="28"/>
              </w:rPr>
              <w:t>2000</w:t>
            </w:r>
          </w:p>
        </w:tc>
        <w:tc>
          <w:tcPr>
            <w:tcW w:w="1559" w:type="dxa"/>
          </w:tcPr>
          <w:p w:rsidR="00F54BD5" w:rsidRDefault="00F54BD5">
            <w:pPr>
              <w:spacing w:line="360" w:lineRule="auto"/>
              <w:jc w:val="center"/>
              <w:rPr>
                <w:sz w:val="28"/>
              </w:rPr>
            </w:pPr>
            <w:r>
              <w:rPr>
                <w:sz w:val="28"/>
              </w:rPr>
              <w:t>8246,1</w:t>
            </w:r>
          </w:p>
        </w:tc>
        <w:tc>
          <w:tcPr>
            <w:tcW w:w="1408" w:type="dxa"/>
          </w:tcPr>
          <w:p w:rsidR="00F54BD5" w:rsidRDefault="00F54BD5">
            <w:pPr>
              <w:spacing w:line="360" w:lineRule="auto"/>
              <w:jc w:val="center"/>
              <w:rPr>
                <w:sz w:val="28"/>
              </w:rPr>
            </w:pPr>
            <w:r>
              <w:rPr>
                <w:sz w:val="28"/>
              </w:rPr>
              <w:t>946,3</w:t>
            </w:r>
          </w:p>
        </w:tc>
        <w:tc>
          <w:tcPr>
            <w:tcW w:w="1317" w:type="dxa"/>
          </w:tcPr>
          <w:p w:rsidR="00F54BD5" w:rsidRDefault="00F54BD5">
            <w:pPr>
              <w:spacing w:line="360" w:lineRule="auto"/>
              <w:jc w:val="center"/>
              <w:rPr>
                <w:sz w:val="28"/>
              </w:rPr>
            </w:pPr>
            <w:r>
              <w:rPr>
                <w:sz w:val="28"/>
              </w:rPr>
              <w:t>216,7</w:t>
            </w:r>
          </w:p>
        </w:tc>
        <w:tc>
          <w:tcPr>
            <w:tcW w:w="1386" w:type="dxa"/>
          </w:tcPr>
          <w:p w:rsidR="00F54BD5" w:rsidRDefault="00F54BD5">
            <w:pPr>
              <w:spacing w:line="360" w:lineRule="auto"/>
              <w:jc w:val="center"/>
              <w:rPr>
                <w:sz w:val="28"/>
              </w:rPr>
            </w:pPr>
            <w:r>
              <w:rPr>
                <w:sz w:val="28"/>
              </w:rPr>
              <w:t>8975,7</w:t>
            </w:r>
          </w:p>
        </w:tc>
        <w:tc>
          <w:tcPr>
            <w:tcW w:w="1493" w:type="dxa"/>
          </w:tcPr>
          <w:p w:rsidR="00F54BD5" w:rsidRDefault="00F54BD5">
            <w:pPr>
              <w:spacing w:line="360" w:lineRule="auto"/>
              <w:jc w:val="center"/>
              <w:rPr>
                <w:sz w:val="28"/>
              </w:rPr>
            </w:pPr>
            <w:r>
              <w:rPr>
                <w:sz w:val="28"/>
              </w:rPr>
              <w:t>729,6</w:t>
            </w:r>
          </w:p>
        </w:tc>
        <w:tc>
          <w:tcPr>
            <w:tcW w:w="1294" w:type="dxa"/>
            <w:tcBorders>
              <w:right w:val="double" w:sz="4" w:space="0" w:color="auto"/>
            </w:tcBorders>
          </w:tcPr>
          <w:p w:rsidR="00F54BD5" w:rsidRDefault="00F54BD5">
            <w:pPr>
              <w:spacing w:line="360" w:lineRule="auto"/>
              <w:jc w:val="center"/>
              <w:rPr>
                <w:sz w:val="28"/>
              </w:rPr>
            </w:pPr>
            <w:r>
              <w:rPr>
                <w:sz w:val="28"/>
              </w:rPr>
              <w:t>8,85</w:t>
            </w:r>
          </w:p>
        </w:tc>
      </w:tr>
      <w:tr w:rsidR="00F54BD5">
        <w:tc>
          <w:tcPr>
            <w:tcW w:w="959" w:type="dxa"/>
            <w:tcBorders>
              <w:left w:val="double" w:sz="4" w:space="0" w:color="auto"/>
              <w:bottom w:val="double" w:sz="4" w:space="0" w:color="auto"/>
            </w:tcBorders>
          </w:tcPr>
          <w:p w:rsidR="00F54BD5" w:rsidRDefault="00F54BD5">
            <w:pPr>
              <w:spacing w:line="360" w:lineRule="auto"/>
              <w:jc w:val="center"/>
              <w:rPr>
                <w:sz w:val="28"/>
              </w:rPr>
            </w:pPr>
            <w:r>
              <w:rPr>
                <w:sz w:val="28"/>
              </w:rPr>
              <w:t>2001</w:t>
            </w:r>
          </w:p>
        </w:tc>
        <w:tc>
          <w:tcPr>
            <w:tcW w:w="1559" w:type="dxa"/>
            <w:tcBorders>
              <w:bottom w:val="double" w:sz="4" w:space="0" w:color="auto"/>
            </w:tcBorders>
          </w:tcPr>
          <w:p w:rsidR="00F54BD5" w:rsidRDefault="00F54BD5">
            <w:pPr>
              <w:spacing w:line="360" w:lineRule="auto"/>
              <w:jc w:val="center"/>
              <w:rPr>
                <w:sz w:val="28"/>
              </w:rPr>
            </w:pPr>
            <w:r>
              <w:rPr>
                <w:sz w:val="28"/>
              </w:rPr>
              <w:t>8975,7</w:t>
            </w:r>
          </w:p>
        </w:tc>
        <w:tc>
          <w:tcPr>
            <w:tcW w:w="1408" w:type="dxa"/>
            <w:tcBorders>
              <w:bottom w:val="double" w:sz="4" w:space="0" w:color="auto"/>
            </w:tcBorders>
          </w:tcPr>
          <w:p w:rsidR="00F54BD5" w:rsidRDefault="00F54BD5">
            <w:pPr>
              <w:spacing w:line="360" w:lineRule="auto"/>
              <w:jc w:val="center"/>
              <w:rPr>
                <w:sz w:val="28"/>
              </w:rPr>
            </w:pPr>
            <w:r>
              <w:rPr>
                <w:sz w:val="28"/>
              </w:rPr>
              <w:t>563,8</w:t>
            </w:r>
          </w:p>
        </w:tc>
        <w:tc>
          <w:tcPr>
            <w:tcW w:w="1317" w:type="dxa"/>
            <w:tcBorders>
              <w:bottom w:val="double" w:sz="4" w:space="0" w:color="auto"/>
            </w:tcBorders>
          </w:tcPr>
          <w:p w:rsidR="00F54BD5" w:rsidRDefault="00F54BD5">
            <w:pPr>
              <w:spacing w:line="360" w:lineRule="auto"/>
              <w:jc w:val="center"/>
              <w:rPr>
                <w:sz w:val="28"/>
              </w:rPr>
            </w:pPr>
            <w:r>
              <w:rPr>
                <w:sz w:val="28"/>
              </w:rPr>
              <w:t>215,3</w:t>
            </w:r>
          </w:p>
        </w:tc>
        <w:tc>
          <w:tcPr>
            <w:tcW w:w="1386" w:type="dxa"/>
            <w:tcBorders>
              <w:bottom w:val="double" w:sz="4" w:space="0" w:color="auto"/>
            </w:tcBorders>
          </w:tcPr>
          <w:p w:rsidR="00F54BD5" w:rsidRDefault="00F54BD5">
            <w:pPr>
              <w:spacing w:line="360" w:lineRule="auto"/>
              <w:jc w:val="center"/>
              <w:rPr>
                <w:sz w:val="28"/>
              </w:rPr>
            </w:pPr>
            <w:r>
              <w:rPr>
                <w:sz w:val="28"/>
              </w:rPr>
              <w:t>9324,2</w:t>
            </w:r>
          </w:p>
        </w:tc>
        <w:tc>
          <w:tcPr>
            <w:tcW w:w="1493" w:type="dxa"/>
            <w:tcBorders>
              <w:bottom w:val="double" w:sz="4" w:space="0" w:color="auto"/>
            </w:tcBorders>
          </w:tcPr>
          <w:p w:rsidR="00F54BD5" w:rsidRDefault="00F54BD5">
            <w:pPr>
              <w:spacing w:line="360" w:lineRule="auto"/>
              <w:jc w:val="center"/>
              <w:rPr>
                <w:sz w:val="28"/>
              </w:rPr>
            </w:pPr>
            <w:r>
              <w:rPr>
                <w:sz w:val="28"/>
              </w:rPr>
              <w:t>348,5</w:t>
            </w:r>
          </w:p>
        </w:tc>
        <w:tc>
          <w:tcPr>
            <w:tcW w:w="1294" w:type="dxa"/>
            <w:tcBorders>
              <w:bottom w:val="double" w:sz="4" w:space="0" w:color="auto"/>
              <w:right w:val="double" w:sz="4" w:space="0" w:color="auto"/>
            </w:tcBorders>
          </w:tcPr>
          <w:p w:rsidR="00F54BD5" w:rsidRDefault="00F54BD5">
            <w:pPr>
              <w:spacing w:line="360" w:lineRule="auto"/>
              <w:jc w:val="center"/>
              <w:rPr>
                <w:sz w:val="28"/>
              </w:rPr>
            </w:pPr>
            <w:r>
              <w:rPr>
                <w:sz w:val="28"/>
              </w:rPr>
              <w:t>3,88</w:t>
            </w:r>
          </w:p>
        </w:tc>
      </w:tr>
    </w:tbl>
    <w:p w:rsidR="00F54BD5" w:rsidRDefault="00F54BD5">
      <w:pPr>
        <w:spacing w:line="360" w:lineRule="auto"/>
        <w:jc w:val="center"/>
        <w:rPr>
          <w:sz w:val="28"/>
        </w:rPr>
      </w:pPr>
    </w:p>
    <w:p w:rsidR="00F54BD5" w:rsidRDefault="00F54BD5">
      <w:pPr>
        <w:spacing w:line="360" w:lineRule="auto"/>
        <w:ind w:firstLine="567"/>
        <w:jc w:val="both"/>
        <w:rPr>
          <w:sz w:val="28"/>
        </w:rPr>
      </w:pPr>
      <w:r>
        <w:rPr>
          <w:sz w:val="28"/>
        </w:rPr>
        <w:t>Як видно з табл. 4, на базовому підприємстві показник забезпеченості основними засобами зростає протягом періоду, що аналізується. Максимальне ж зростання цього показника відбулося у 2000 році. Також було встановлено, що в динаміці змін позитивною тенденцією є випереджаюче зростання виробничих фондів у порівнянні з невиробничими, тобто активна частина основних засобів достатньо висока і темпи її росту вищі за темпи росту пасивної частини та випереджують темпи загального росту вартості основних коштів. Це свідчить про правильну економічну політику, що проводиться на підприємстві для підвищення ефективності виробництва та використання основних коштів.</w:t>
      </w:r>
    </w:p>
    <w:p w:rsidR="00F54BD5" w:rsidRDefault="00F54BD5">
      <w:pPr>
        <w:pStyle w:val="a6"/>
        <w:spacing w:line="360" w:lineRule="auto"/>
        <w:ind w:firstLine="567"/>
        <w:jc w:val="both"/>
        <w:rPr>
          <w:rFonts w:ascii="Times New Roman" w:hAnsi="Times New Roman"/>
          <w:sz w:val="28"/>
        </w:rPr>
      </w:pPr>
      <w:r>
        <w:rPr>
          <w:rFonts w:ascii="Times New Roman" w:hAnsi="Times New Roman"/>
          <w:sz w:val="28"/>
        </w:rPr>
        <w:t>Узагальнюючи вищенаведене, можна зробити наступні висновки:</w:t>
      </w:r>
    </w:p>
    <w:p w:rsidR="00F54BD5" w:rsidRDefault="00F54BD5">
      <w:pPr>
        <w:pStyle w:val="a6"/>
        <w:numPr>
          <w:ilvl w:val="0"/>
          <w:numId w:val="33"/>
        </w:numPr>
        <w:tabs>
          <w:tab w:val="clear" w:pos="720"/>
          <w:tab w:val="num" w:pos="0"/>
          <w:tab w:val="left" w:pos="709"/>
          <w:tab w:val="left" w:pos="851"/>
        </w:tabs>
        <w:spacing w:line="360" w:lineRule="auto"/>
        <w:ind w:firstLine="567"/>
        <w:jc w:val="both"/>
        <w:rPr>
          <w:rFonts w:ascii="Times New Roman" w:hAnsi="Times New Roman"/>
          <w:sz w:val="28"/>
        </w:rPr>
      </w:pPr>
      <w:r>
        <w:rPr>
          <w:rFonts w:ascii="Times New Roman" w:hAnsi="Times New Roman"/>
          <w:sz w:val="28"/>
        </w:rPr>
        <w:t>на підприємстві має місце зростання суми необоротних активів: у 2000 році -  на 10,6% у порівнянні з відповідним періодом минулого року;  у 2001 році -  на 14% (в порівнянні з 2000 роком);</w:t>
      </w:r>
    </w:p>
    <w:p w:rsidR="00F54BD5" w:rsidRDefault="00F54BD5">
      <w:pPr>
        <w:pStyle w:val="a3"/>
        <w:numPr>
          <w:ilvl w:val="0"/>
          <w:numId w:val="33"/>
        </w:numPr>
        <w:tabs>
          <w:tab w:val="clear" w:pos="720"/>
          <w:tab w:val="num" w:pos="0"/>
          <w:tab w:val="left" w:pos="709"/>
          <w:tab w:val="left" w:pos="851"/>
        </w:tabs>
        <w:spacing w:line="360" w:lineRule="auto"/>
        <w:ind w:firstLine="567"/>
        <w:rPr>
          <w:sz w:val="28"/>
        </w:rPr>
      </w:pPr>
      <w:r>
        <w:rPr>
          <w:sz w:val="28"/>
        </w:rPr>
        <w:t>не всі показники майнового стану та ділової активності підприємства відповідають нормативним вимогам, установленим  “Положенням про порядок здійснення аналізу фінансового стану підприємств, що підлягають приватизації”;</w:t>
      </w:r>
    </w:p>
    <w:p w:rsidR="00F54BD5" w:rsidRDefault="00F54BD5">
      <w:pPr>
        <w:pStyle w:val="a3"/>
        <w:numPr>
          <w:ilvl w:val="0"/>
          <w:numId w:val="33"/>
        </w:numPr>
        <w:tabs>
          <w:tab w:val="clear" w:pos="720"/>
          <w:tab w:val="num" w:pos="0"/>
          <w:tab w:val="left" w:pos="709"/>
          <w:tab w:val="left" w:pos="851"/>
        </w:tabs>
        <w:spacing w:line="360" w:lineRule="auto"/>
        <w:ind w:firstLine="567"/>
        <w:rPr>
          <w:sz w:val="28"/>
        </w:rPr>
      </w:pPr>
      <w:r>
        <w:rPr>
          <w:sz w:val="28"/>
        </w:rPr>
        <w:t>аналіз наявності та руху основних засобів показав, що показник забезпеченості основними засобами підприємства зростає протягом 1999-2001 років.</w:t>
      </w:r>
    </w:p>
    <w:p w:rsidR="00F54BD5" w:rsidRDefault="00F54BD5">
      <w:pPr>
        <w:spacing w:line="360" w:lineRule="auto"/>
        <w:ind w:firstLine="567"/>
        <w:jc w:val="both"/>
        <w:rPr>
          <w:sz w:val="28"/>
        </w:rPr>
      </w:pPr>
      <w:r>
        <w:rPr>
          <w:sz w:val="28"/>
        </w:rPr>
        <w:t xml:space="preserve">З метою оперативного впливу на фінансову діяльність підприємства використовують різні методи фінансового аналізу. Використання системи показників DuPont дозволяє аналізувати вплив факторів на формування прибутковості власного капіталу. Розрахуємо </w:t>
      </w:r>
      <w:r>
        <w:rPr>
          <w:b/>
          <w:sz w:val="28"/>
        </w:rPr>
        <w:t>показник рентабельності сукупного капіталу</w:t>
      </w:r>
      <w:r>
        <w:rPr>
          <w:sz w:val="28"/>
        </w:rPr>
        <w:t xml:space="preserve"> (Return on Investment) у 2001 році для базового підприємства за системою показників. Вихідні дані в табл. 5.</w:t>
      </w:r>
    </w:p>
    <w:p w:rsidR="00F54BD5" w:rsidRDefault="00F54BD5">
      <w:pPr>
        <w:spacing w:line="360" w:lineRule="auto"/>
        <w:ind w:firstLine="567"/>
        <w:jc w:val="both"/>
        <w:rPr>
          <w:sz w:val="28"/>
        </w:rPr>
      </w:pPr>
    </w:p>
    <w:p w:rsidR="00F54BD5" w:rsidRDefault="00F54BD5">
      <w:pPr>
        <w:spacing w:line="360" w:lineRule="auto"/>
        <w:ind w:firstLine="567"/>
        <w:jc w:val="both"/>
        <w:rPr>
          <w:sz w:val="28"/>
        </w:rPr>
      </w:pPr>
    </w:p>
    <w:p w:rsidR="00F54BD5" w:rsidRDefault="00F54BD5">
      <w:pPr>
        <w:spacing w:line="360" w:lineRule="auto"/>
        <w:ind w:firstLine="567"/>
        <w:jc w:val="both"/>
        <w:rPr>
          <w:sz w:val="28"/>
        </w:rPr>
      </w:pPr>
    </w:p>
    <w:p w:rsidR="00F54BD5" w:rsidRDefault="00F54BD5">
      <w:pPr>
        <w:spacing w:line="360" w:lineRule="auto"/>
        <w:ind w:firstLine="567"/>
        <w:jc w:val="both"/>
        <w:rPr>
          <w:sz w:val="28"/>
        </w:rPr>
      </w:pPr>
    </w:p>
    <w:p w:rsidR="00F54BD5" w:rsidRDefault="00F54BD5">
      <w:pPr>
        <w:spacing w:line="360" w:lineRule="auto"/>
        <w:ind w:firstLine="567"/>
        <w:jc w:val="both"/>
        <w:rPr>
          <w:sz w:val="28"/>
        </w:rPr>
      </w:pPr>
    </w:p>
    <w:p w:rsidR="00F54BD5" w:rsidRDefault="00F54BD5">
      <w:pPr>
        <w:spacing w:line="360" w:lineRule="auto"/>
        <w:ind w:firstLine="567"/>
        <w:jc w:val="both"/>
        <w:rPr>
          <w:sz w:val="28"/>
        </w:rPr>
      </w:pPr>
    </w:p>
    <w:p w:rsidR="00F54BD5" w:rsidRDefault="00F54BD5">
      <w:pPr>
        <w:spacing w:line="360" w:lineRule="auto"/>
        <w:ind w:firstLine="567"/>
        <w:jc w:val="both"/>
        <w:rPr>
          <w:sz w:val="28"/>
        </w:rPr>
      </w:pPr>
    </w:p>
    <w:p w:rsidR="00F54BD5" w:rsidRDefault="00F54BD5">
      <w:pPr>
        <w:ind w:firstLine="567"/>
        <w:jc w:val="right"/>
        <w:rPr>
          <w:sz w:val="28"/>
        </w:rPr>
      </w:pPr>
      <w:r>
        <w:rPr>
          <w:sz w:val="28"/>
        </w:rPr>
        <w:t>Таблиця 5</w:t>
      </w:r>
    </w:p>
    <w:p w:rsidR="00F54BD5" w:rsidRDefault="00F54BD5">
      <w:pPr>
        <w:ind w:firstLine="567"/>
        <w:jc w:val="right"/>
        <w:rPr>
          <w:sz w:val="28"/>
        </w:rPr>
      </w:pPr>
    </w:p>
    <w:p w:rsidR="00F54BD5" w:rsidRDefault="00F54BD5">
      <w:pPr>
        <w:jc w:val="center"/>
        <w:rPr>
          <w:sz w:val="28"/>
        </w:rPr>
      </w:pPr>
      <w:r>
        <w:rPr>
          <w:sz w:val="28"/>
        </w:rPr>
        <w:t>Вихідні дані для розрахунку показника рентабельності сукупного капіталу (ROI)  по підприємству ВАТ “Ластівка” у 2001 році</w:t>
      </w:r>
    </w:p>
    <w:p w:rsidR="00F54BD5" w:rsidRDefault="00F54BD5">
      <w:pPr>
        <w:jc w:val="center"/>
        <w:rPr>
          <w:sz w:val="28"/>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268"/>
        <w:gridCol w:w="2409"/>
      </w:tblGrid>
      <w:tr w:rsidR="00F54BD5">
        <w:trPr>
          <w:tblHeader/>
        </w:trPr>
        <w:tc>
          <w:tcPr>
            <w:tcW w:w="4503" w:type="dxa"/>
            <w:tcBorders>
              <w:top w:val="double" w:sz="4" w:space="0" w:color="auto"/>
              <w:left w:val="double" w:sz="4" w:space="0" w:color="auto"/>
              <w:bottom w:val="double" w:sz="4" w:space="0" w:color="auto"/>
              <w:right w:val="single" w:sz="4" w:space="0" w:color="auto"/>
            </w:tcBorders>
            <w:vAlign w:val="center"/>
          </w:tcPr>
          <w:p w:rsidR="00F54BD5" w:rsidRDefault="00F54BD5">
            <w:pPr>
              <w:spacing w:before="120" w:after="120"/>
              <w:jc w:val="center"/>
              <w:rPr>
                <w:sz w:val="28"/>
              </w:rPr>
            </w:pPr>
            <w:r>
              <w:rPr>
                <w:sz w:val="28"/>
              </w:rPr>
              <w:t>Показник</w:t>
            </w:r>
          </w:p>
        </w:tc>
        <w:tc>
          <w:tcPr>
            <w:tcW w:w="2268" w:type="dxa"/>
            <w:tcBorders>
              <w:top w:val="double" w:sz="4" w:space="0" w:color="auto"/>
              <w:left w:val="single" w:sz="4" w:space="0" w:color="auto"/>
              <w:bottom w:val="double" w:sz="4" w:space="0" w:color="auto"/>
              <w:right w:val="single" w:sz="4" w:space="0" w:color="auto"/>
            </w:tcBorders>
            <w:vAlign w:val="center"/>
          </w:tcPr>
          <w:p w:rsidR="00F54BD5" w:rsidRDefault="00F54BD5">
            <w:pPr>
              <w:spacing w:before="120" w:after="120"/>
              <w:jc w:val="center"/>
              <w:rPr>
                <w:sz w:val="28"/>
              </w:rPr>
            </w:pPr>
            <w:r>
              <w:rPr>
                <w:sz w:val="28"/>
              </w:rPr>
              <w:t>2001</w:t>
            </w:r>
          </w:p>
        </w:tc>
        <w:tc>
          <w:tcPr>
            <w:tcW w:w="2409" w:type="dxa"/>
            <w:tcBorders>
              <w:top w:val="double" w:sz="4" w:space="0" w:color="auto"/>
              <w:left w:val="single" w:sz="4" w:space="0" w:color="auto"/>
              <w:bottom w:val="double" w:sz="4" w:space="0" w:color="auto"/>
              <w:right w:val="double" w:sz="4" w:space="0" w:color="auto"/>
            </w:tcBorders>
          </w:tcPr>
          <w:p w:rsidR="00F54BD5" w:rsidRDefault="00F54BD5">
            <w:pPr>
              <w:spacing w:before="120" w:after="120"/>
              <w:jc w:val="center"/>
              <w:rPr>
                <w:sz w:val="28"/>
              </w:rPr>
            </w:pPr>
            <w:r>
              <w:rPr>
                <w:sz w:val="28"/>
              </w:rPr>
              <w:t>Із зменшенням суми необоротних активів</w:t>
            </w:r>
          </w:p>
        </w:tc>
      </w:tr>
      <w:tr w:rsidR="00F54BD5">
        <w:tc>
          <w:tcPr>
            <w:tcW w:w="4503" w:type="dxa"/>
            <w:tcBorders>
              <w:top w:val="double" w:sz="4" w:space="0" w:color="auto"/>
              <w:left w:val="double" w:sz="4" w:space="0" w:color="auto"/>
            </w:tcBorders>
          </w:tcPr>
          <w:p w:rsidR="00F54BD5" w:rsidRDefault="00F54BD5">
            <w:pPr>
              <w:rPr>
                <w:sz w:val="28"/>
              </w:rPr>
            </w:pPr>
            <w:r>
              <w:rPr>
                <w:sz w:val="28"/>
              </w:rPr>
              <w:t>Виручка-нетто, тис.грн.</w:t>
            </w:r>
          </w:p>
        </w:tc>
        <w:tc>
          <w:tcPr>
            <w:tcW w:w="2268" w:type="dxa"/>
            <w:tcBorders>
              <w:top w:val="double" w:sz="4" w:space="0" w:color="auto"/>
              <w:right w:val="single" w:sz="4" w:space="0" w:color="auto"/>
            </w:tcBorders>
          </w:tcPr>
          <w:p w:rsidR="00F54BD5" w:rsidRDefault="00F54BD5">
            <w:pPr>
              <w:jc w:val="right"/>
              <w:rPr>
                <w:sz w:val="28"/>
              </w:rPr>
            </w:pPr>
            <w:r>
              <w:rPr>
                <w:sz w:val="28"/>
              </w:rPr>
              <w:t>10030,2</w:t>
            </w:r>
          </w:p>
        </w:tc>
        <w:tc>
          <w:tcPr>
            <w:tcW w:w="2409" w:type="dxa"/>
            <w:tcBorders>
              <w:top w:val="double" w:sz="4" w:space="0" w:color="auto"/>
              <w:left w:val="single" w:sz="4" w:space="0" w:color="auto"/>
              <w:right w:val="double" w:sz="4" w:space="0" w:color="auto"/>
            </w:tcBorders>
          </w:tcPr>
          <w:p w:rsidR="00F54BD5" w:rsidRDefault="00F54BD5">
            <w:pPr>
              <w:jc w:val="right"/>
              <w:rPr>
                <w:sz w:val="28"/>
              </w:rPr>
            </w:pPr>
            <w:r>
              <w:rPr>
                <w:sz w:val="28"/>
              </w:rPr>
              <w:t>10030,2</w:t>
            </w:r>
          </w:p>
        </w:tc>
      </w:tr>
      <w:tr w:rsidR="00F54BD5">
        <w:tc>
          <w:tcPr>
            <w:tcW w:w="4503" w:type="dxa"/>
            <w:tcBorders>
              <w:left w:val="double" w:sz="4" w:space="0" w:color="auto"/>
            </w:tcBorders>
          </w:tcPr>
          <w:p w:rsidR="00F54BD5" w:rsidRDefault="00F54BD5">
            <w:pPr>
              <w:rPr>
                <w:sz w:val="28"/>
              </w:rPr>
            </w:pPr>
            <w:r>
              <w:rPr>
                <w:sz w:val="28"/>
              </w:rPr>
              <w:t>Змінні витрати реалізованої продукції, тис.грн.:</w:t>
            </w:r>
          </w:p>
          <w:p w:rsidR="00F54BD5" w:rsidRDefault="00F54BD5">
            <w:pPr>
              <w:numPr>
                <w:ilvl w:val="0"/>
                <w:numId w:val="34"/>
              </w:numPr>
              <w:rPr>
                <w:sz w:val="28"/>
              </w:rPr>
            </w:pPr>
            <w:r>
              <w:rPr>
                <w:sz w:val="28"/>
              </w:rPr>
              <w:t>виробничі матеріали;</w:t>
            </w:r>
          </w:p>
          <w:p w:rsidR="00F54BD5" w:rsidRDefault="00F54BD5">
            <w:pPr>
              <w:numPr>
                <w:ilvl w:val="0"/>
                <w:numId w:val="34"/>
              </w:numPr>
              <w:rPr>
                <w:sz w:val="28"/>
              </w:rPr>
            </w:pPr>
            <w:r>
              <w:rPr>
                <w:sz w:val="28"/>
              </w:rPr>
              <w:t>зарплата виробничого персоналу;</w:t>
            </w:r>
          </w:p>
          <w:p w:rsidR="00F54BD5" w:rsidRDefault="00F54BD5">
            <w:pPr>
              <w:numPr>
                <w:ilvl w:val="0"/>
                <w:numId w:val="34"/>
              </w:numPr>
              <w:rPr>
                <w:sz w:val="28"/>
              </w:rPr>
            </w:pPr>
            <w:r>
              <w:rPr>
                <w:sz w:val="28"/>
              </w:rPr>
              <w:t>інші змінні непрямі витрати</w:t>
            </w:r>
          </w:p>
        </w:tc>
        <w:tc>
          <w:tcPr>
            <w:tcW w:w="2268" w:type="dxa"/>
            <w:tcBorders>
              <w:right w:val="single" w:sz="4" w:space="0" w:color="auto"/>
            </w:tcBorders>
          </w:tcPr>
          <w:p w:rsidR="00F54BD5" w:rsidRDefault="00F54BD5">
            <w:pPr>
              <w:jc w:val="right"/>
              <w:rPr>
                <w:sz w:val="28"/>
              </w:rPr>
            </w:pPr>
          </w:p>
          <w:p w:rsidR="00F54BD5" w:rsidRDefault="00F54BD5">
            <w:pPr>
              <w:jc w:val="right"/>
              <w:rPr>
                <w:sz w:val="28"/>
              </w:rPr>
            </w:pPr>
            <w:r>
              <w:rPr>
                <w:sz w:val="28"/>
              </w:rPr>
              <w:t>8205,1</w:t>
            </w:r>
          </w:p>
          <w:p w:rsidR="00F54BD5" w:rsidRDefault="00F54BD5">
            <w:pPr>
              <w:jc w:val="right"/>
              <w:rPr>
                <w:sz w:val="28"/>
              </w:rPr>
            </w:pPr>
            <w:r>
              <w:rPr>
                <w:sz w:val="28"/>
              </w:rPr>
              <w:t>3400,0</w:t>
            </w:r>
          </w:p>
          <w:p w:rsidR="00F54BD5" w:rsidRDefault="00F54BD5">
            <w:pPr>
              <w:jc w:val="right"/>
              <w:rPr>
                <w:sz w:val="28"/>
              </w:rPr>
            </w:pPr>
          </w:p>
          <w:p w:rsidR="00F54BD5" w:rsidRDefault="00F54BD5">
            <w:pPr>
              <w:jc w:val="right"/>
              <w:rPr>
                <w:sz w:val="28"/>
              </w:rPr>
            </w:pPr>
            <w:r>
              <w:rPr>
                <w:sz w:val="28"/>
              </w:rPr>
              <w:t>3405,0</w:t>
            </w:r>
          </w:p>
          <w:p w:rsidR="00F54BD5" w:rsidRDefault="00F54BD5">
            <w:pPr>
              <w:jc w:val="right"/>
              <w:rPr>
                <w:sz w:val="28"/>
              </w:rPr>
            </w:pPr>
            <w:r>
              <w:rPr>
                <w:sz w:val="28"/>
              </w:rPr>
              <w:t>1400,1</w:t>
            </w:r>
          </w:p>
        </w:tc>
        <w:tc>
          <w:tcPr>
            <w:tcW w:w="2409" w:type="dxa"/>
            <w:tcBorders>
              <w:left w:val="single" w:sz="4" w:space="0" w:color="auto"/>
              <w:right w:val="double" w:sz="4" w:space="0" w:color="auto"/>
            </w:tcBorders>
          </w:tcPr>
          <w:p w:rsidR="00F54BD5" w:rsidRDefault="00F54BD5">
            <w:pPr>
              <w:jc w:val="right"/>
              <w:rPr>
                <w:sz w:val="28"/>
              </w:rPr>
            </w:pPr>
          </w:p>
          <w:p w:rsidR="00F54BD5" w:rsidRDefault="00F54BD5">
            <w:pPr>
              <w:jc w:val="right"/>
              <w:rPr>
                <w:sz w:val="28"/>
              </w:rPr>
            </w:pPr>
            <w:r>
              <w:rPr>
                <w:sz w:val="28"/>
              </w:rPr>
              <w:t>8205,1</w:t>
            </w:r>
          </w:p>
          <w:p w:rsidR="00F54BD5" w:rsidRDefault="00F54BD5">
            <w:pPr>
              <w:jc w:val="right"/>
              <w:rPr>
                <w:sz w:val="28"/>
              </w:rPr>
            </w:pPr>
            <w:r>
              <w:rPr>
                <w:sz w:val="28"/>
              </w:rPr>
              <w:t>3400,0</w:t>
            </w:r>
          </w:p>
          <w:p w:rsidR="00F54BD5" w:rsidRDefault="00F54BD5">
            <w:pPr>
              <w:jc w:val="right"/>
              <w:rPr>
                <w:sz w:val="28"/>
              </w:rPr>
            </w:pPr>
          </w:p>
          <w:p w:rsidR="00F54BD5" w:rsidRDefault="00F54BD5">
            <w:pPr>
              <w:jc w:val="right"/>
              <w:rPr>
                <w:sz w:val="28"/>
              </w:rPr>
            </w:pPr>
            <w:r>
              <w:rPr>
                <w:sz w:val="28"/>
              </w:rPr>
              <w:t>3405,0</w:t>
            </w:r>
          </w:p>
          <w:p w:rsidR="00F54BD5" w:rsidRDefault="00F54BD5">
            <w:pPr>
              <w:jc w:val="right"/>
              <w:rPr>
                <w:sz w:val="28"/>
              </w:rPr>
            </w:pPr>
            <w:r>
              <w:rPr>
                <w:sz w:val="28"/>
              </w:rPr>
              <w:t>1400,1</w:t>
            </w:r>
          </w:p>
        </w:tc>
      </w:tr>
      <w:tr w:rsidR="00F54BD5">
        <w:tc>
          <w:tcPr>
            <w:tcW w:w="4503" w:type="dxa"/>
            <w:tcBorders>
              <w:left w:val="double" w:sz="4" w:space="0" w:color="auto"/>
            </w:tcBorders>
          </w:tcPr>
          <w:p w:rsidR="00F54BD5" w:rsidRDefault="00F54BD5">
            <w:pPr>
              <w:rPr>
                <w:sz w:val="28"/>
              </w:rPr>
            </w:pPr>
            <w:r>
              <w:rPr>
                <w:sz w:val="28"/>
              </w:rPr>
              <w:t>Постійні витрати, тис.грн.:</w:t>
            </w:r>
          </w:p>
          <w:p w:rsidR="00F54BD5" w:rsidRDefault="00F54BD5">
            <w:pPr>
              <w:numPr>
                <w:ilvl w:val="0"/>
                <w:numId w:val="34"/>
              </w:numPr>
              <w:rPr>
                <w:sz w:val="28"/>
              </w:rPr>
            </w:pPr>
            <w:r>
              <w:rPr>
                <w:sz w:val="28"/>
              </w:rPr>
              <w:t>непрямі виробничі витрати;</w:t>
            </w:r>
          </w:p>
          <w:p w:rsidR="00F54BD5" w:rsidRDefault="00F54BD5">
            <w:pPr>
              <w:numPr>
                <w:ilvl w:val="0"/>
                <w:numId w:val="34"/>
              </w:numPr>
              <w:rPr>
                <w:sz w:val="28"/>
              </w:rPr>
            </w:pPr>
            <w:r>
              <w:rPr>
                <w:sz w:val="28"/>
              </w:rPr>
              <w:t>непрямі адміністративні витрати;</w:t>
            </w:r>
          </w:p>
          <w:p w:rsidR="00F54BD5" w:rsidRDefault="00F54BD5">
            <w:pPr>
              <w:rPr>
                <w:sz w:val="28"/>
              </w:rPr>
            </w:pPr>
            <w:r>
              <w:rPr>
                <w:sz w:val="28"/>
              </w:rPr>
              <w:t>-    непрямі витрати сфери збуту</w:t>
            </w:r>
          </w:p>
        </w:tc>
        <w:tc>
          <w:tcPr>
            <w:tcW w:w="2268" w:type="dxa"/>
            <w:tcBorders>
              <w:right w:val="single" w:sz="4" w:space="0" w:color="auto"/>
            </w:tcBorders>
          </w:tcPr>
          <w:p w:rsidR="00F54BD5" w:rsidRDefault="00F54BD5">
            <w:pPr>
              <w:jc w:val="right"/>
              <w:rPr>
                <w:sz w:val="28"/>
              </w:rPr>
            </w:pPr>
            <w:r>
              <w:rPr>
                <w:sz w:val="28"/>
              </w:rPr>
              <w:t>320,1</w:t>
            </w:r>
          </w:p>
          <w:p w:rsidR="00F54BD5" w:rsidRDefault="00F54BD5">
            <w:pPr>
              <w:jc w:val="right"/>
              <w:rPr>
                <w:sz w:val="28"/>
              </w:rPr>
            </w:pPr>
            <w:r>
              <w:rPr>
                <w:sz w:val="28"/>
              </w:rPr>
              <w:t>110,0</w:t>
            </w:r>
          </w:p>
          <w:p w:rsidR="00F54BD5" w:rsidRDefault="00F54BD5">
            <w:pPr>
              <w:jc w:val="right"/>
              <w:rPr>
                <w:sz w:val="28"/>
              </w:rPr>
            </w:pPr>
          </w:p>
          <w:p w:rsidR="00F54BD5" w:rsidRDefault="00F54BD5">
            <w:pPr>
              <w:jc w:val="right"/>
              <w:rPr>
                <w:sz w:val="28"/>
              </w:rPr>
            </w:pPr>
            <w:r>
              <w:rPr>
                <w:sz w:val="28"/>
              </w:rPr>
              <w:t>150,0</w:t>
            </w:r>
          </w:p>
          <w:p w:rsidR="00F54BD5" w:rsidRDefault="00F54BD5">
            <w:pPr>
              <w:jc w:val="right"/>
              <w:rPr>
                <w:sz w:val="28"/>
              </w:rPr>
            </w:pPr>
            <w:r>
              <w:rPr>
                <w:sz w:val="28"/>
              </w:rPr>
              <w:t>60,1</w:t>
            </w:r>
          </w:p>
        </w:tc>
        <w:tc>
          <w:tcPr>
            <w:tcW w:w="2409" w:type="dxa"/>
            <w:tcBorders>
              <w:left w:val="single" w:sz="4" w:space="0" w:color="auto"/>
              <w:right w:val="double" w:sz="4" w:space="0" w:color="auto"/>
            </w:tcBorders>
          </w:tcPr>
          <w:p w:rsidR="00F54BD5" w:rsidRDefault="00F54BD5">
            <w:pPr>
              <w:jc w:val="right"/>
              <w:rPr>
                <w:sz w:val="28"/>
              </w:rPr>
            </w:pPr>
            <w:r>
              <w:rPr>
                <w:sz w:val="28"/>
              </w:rPr>
              <w:t>320,1</w:t>
            </w:r>
          </w:p>
          <w:p w:rsidR="00F54BD5" w:rsidRDefault="00F54BD5">
            <w:pPr>
              <w:jc w:val="right"/>
              <w:rPr>
                <w:sz w:val="28"/>
              </w:rPr>
            </w:pPr>
            <w:r>
              <w:rPr>
                <w:sz w:val="28"/>
              </w:rPr>
              <w:t>110,0</w:t>
            </w:r>
          </w:p>
          <w:p w:rsidR="00F54BD5" w:rsidRDefault="00F54BD5">
            <w:pPr>
              <w:jc w:val="right"/>
              <w:rPr>
                <w:sz w:val="28"/>
              </w:rPr>
            </w:pPr>
          </w:p>
          <w:p w:rsidR="00F54BD5" w:rsidRDefault="00F54BD5">
            <w:pPr>
              <w:jc w:val="right"/>
              <w:rPr>
                <w:sz w:val="28"/>
              </w:rPr>
            </w:pPr>
            <w:r>
              <w:rPr>
                <w:sz w:val="28"/>
              </w:rPr>
              <w:t>150,0</w:t>
            </w:r>
          </w:p>
          <w:p w:rsidR="00F54BD5" w:rsidRDefault="00F54BD5">
            <w:pPr>
              <w:jc w:val="right"/>
              <w:rPr>
                <w:sz w:val="28"/>
              </w:rPr>
            </w:pPr>
            <w:r>
              <w:rPr>
                <w:sz w:val="28"/>
              </w:rPr>
              <w:t>60,1</w:t>
            </w:r>
          </w:p>
        </w:tc>
      </w:tr>
      <w:tr w:rsidR="00F54BD5">
        <w:tc>
          <w:tcPr>
            <w:tcW w:w="4503" w:type="dxa"/>
            <w:tcBorders>
              <w:left w:val="double" w:sz="4" w:space="0" w:color="auto"/>
            </w:tcBorders>
          </w:tcPr>
          <w:p w:rsidR="00F54BD5" w:rsidRDefault="00F54BD5">
            <w:pPr>
              <w:rPr>
                <w:sz w:val="28"/>
              </w:rPr>
            </w:pPr>
            <w:r>
              <w:rPr>
                <w:sz w:val="28"/>
              </w:rPr>
              <w:t>Оборотні активи, тис.грн.:</w:t>
            </w:r>
          </w:p>
          <w:p w:rsidR="00F54BD5" w:rsidRDefault="00F54BD5">
            <w:pPr>
              <w:numPr>
                <w:ilvl w:val="0"/>
                <w:numId w:val="34"/>
              </w:numPr>
              <w:rPr>
                <w:sz w:val="28"/>
              </w:rPr>
            </w:pPr>
            <w:r>
              <w:rPr>
                <w:sz w:val="28"/>
              </w:rPr>
              <w:t>грошові кошти;</w:t>
            </w:r>
          </w:p>
          <w:p w:rsidR="00F54BD5" w:rsidRDefault="00F54BD5">
            <w:pPr>
              <w:numPr>
                <w:ilvl w:val="0"/>
                <w:numId w:val="34"/>
              </w:numPr>
              <w:rPr>
                <w:sz w:val="28"/>
              </w:rPr>
            </w:pPr>
            <w:r>
              <w:rPr>
                <w:sz w:val="28"/>
              </w:rPr>
              <w:t>дебіторська заборгованість;</w:t>
            </w:r>
          </w:p>
          <w:p w:rsidR="00F54BD5" w:rsidRDefault="00F54BD5">
            <w:pPr>
              <w:numPr>
                <w:ilvl w:val="0"/>
                <w:numId w:val="34"/>
              </w:numPr>
              <w:rPr>
                <w:sz w:val="28"/>
              </w:rPr>
            </w:pPr>
            <w:r>
              <w:rPr>
                <w:sz w:val="28"/>
              </w:rPr>
              <w:t>запаси матеріальних ресурсів.</w:t>
            </w:r>
          </w:p>
        </w:tc>
        <w:tc>
          <w:tcPr>
            <w:tcW w:w="2268" w:type="dxa"/>
            <w:tcBorders>
              <w:right w:val="single" w:sz="4" w:space="0" w:color="auto"/>
            </w:tcBorders>
          </w:tcPr>
          <w:p w:rsidR="00F54BD5" w:rsidRDefault="00F54BD5">
            <w:pPr>
              <w:jc w:val="right"/>
              <w:rPr>
                <w:sz w:val="28"/>
              </w:rPr>
            </w:pPr>
            <w:r>
              <w:rPr>
                <w:sz w:val="28"/>
              </w:rPr>
              <w:t>2559,6</w:t>
            </w:r>
          </w:p>
          <w:p w:rsidR="00F54BD5" w:rsidRDefault="00F54BD5">
            <w:pPr>
              <w:jc w:val="right"/>
              <w:rPr>
                <w:sz w:val="28"/>
              </w:rPr>
            </w:pPr>
            <w:r>
              <w:rPr>
                <w:sz w:val="28"/>
              </w:rPr>
              <w:t>80,7</w:t>
            </w:r>
          </w:p>
          <w:p w:rsidR="00F54BD5" w:rsidRDefault="00F54BD5">
            <w:pPr>
              <w:jc w:val="right"/>
              <w:rPr>
                <w:sz w:val="28"/>
              </w:rPr>
            </w:pPr>
            <w:r>
              <w:rPr>
                <w:sz w:val="28"/>
              </w:rPr>
              <w:t>350,0</w:t>
            </w:r>
          </w:p>
          <w:p w:rsidR="00F54BD5" w:rsidRDefault="00F54BD5">
            <w:pPr>
              <w:jc w:val="right"/>
              <w:rPr>
                <w:sz w:val="28"/>
              </w:rPr>
            </w:pPr>
            <w:r>
              <w:rPr>
                <w:sz w:val="28"/>
              </w:rPr>
              <w:t>2128,9</w:t>
            </w:r>
          </w:p>
        </w:tc>
        <w:tc>
          <w:tcPr>
            <w:tcW w:w="2409" w:type="dxa"/>
            <w:tcBorders>
              <w:left w:val="single" w:sz="4" w:space="0" w:color="auto"/>
              <w:right w:val="double" w:sz="4" w:space="0" w:color="auto"/>
            </w:tcBorders>
          </w:tcPr>
          <w:p w:rsidR="00F54BD5" w:rsidRDefault="00F54BD5">
            <w:pPr>
              <w:jc w:val="right"/>
              <w:rPr>
                <w:sz w:val="28"/>
              </w:rPr>
            </w:pPr>
            <w:r>
              <w:rPr>
                <w:sz w:val="28"/>
              </w:rPr>
              <w:t>2559,6</w:t>
            </w:r>
          </w:p>
          <w:p w:rsidR="00F54BD5" w:rsidRDefault="00F54BD5">
            <w:pPr>
              <w:jc w:val="right"/>
              <w:rPr>
                <w:sz w:val="28"/>
              </w:rPr>
            </w:pPr>
            <w:r>
              <w:rPr>
                <w:sz w:val="28"/>
              </w:rPr>
              <w:t>80,7</w:t>
            </w:r>
          </w:p>
          <w:p w:rsidR="00F54BD5" w:rsidRDefault="00F54BD5">
            <w:pPr>
              <w:jc w:val="right"/>
              <w:rPr>
                <w:sz w:val="28"/>
              </w:rPr>
            </w:pPr>
            <w:r>
              <w:rPr>
                <w:sz w:val="28"/>
              </w:rPr>
              <w:t>350,0</w:t>
            </w:r>
          </w:p>
          <w:p w:rsidR="00F54BD5" w:rsidRDefault="00F54BD5">
            <w:pPr>
              <w:jc w:val="right"/>
              <w:rPr>
                <w:sz w:val="28"/>
              </w:rPr>
            </w:pPr>
            <w:r>
              <w:rPr>
                <w:sz w:val="28"/>
              </w:rPr>
              <w:t>2128,9</w:t>
            </w:r>
          </w:p>
        </w:tc>
      </w:tr>
      <w:tr w:rsidR="00F54BD5">
        <w:tc>
          <w:tcPr>
            <w:tcW w:w="4503" w:type="dxa"/>
            <w:tcBorders>
              <w:left w:val="double" w:sz="4" w:space="0" w:color="auto"/>
            </w:tcBorders>
          </w:tcPr>
          <w:p w:rsidR="00F54BD5" w:rsidRDefault="00F54BD5">
            <w:pPr>
              <w:rPr>
                <w:sz w:val="28"/>
              </w:rPr>
            </w:pPr>
            <w:r>
              <w:rPr>
                <w:sz w:val="28"/>
              </w:rPr>
              <w:t>Необоротні активи, тис.грн.:</w:t>
            </w:r>
          </w:p>
          <w:p w:rsidR="00F54BD5" w:rsidRDefault="00F54BD5">
            <w:pPr>
              <w:numPr>
                <w:ilvl w:val="0"/>
                <w:numId w:val="34"/>
              </w:numPr>
              <w:rPr>
                <w:sz w:val="28"/>
              </w:rPr>
            </w:pPr>
            <w:r>
              <w:rPr>
                <w:sz w:val="28"/>
              </w:rPr>
              <w:t>земельні ділянки та будівлі;</w:t>
            </w:r>
          </w:p>
          <w:p w:rsidR="00F54BD5" w:rsidRDefault="00F54BD5">
            <w:pPr>
              <w:numPr>
                <w:ilvl w:val="0"/>
                <w:numId w:val="34"/>
              </w:numPr>
              <w:rPr>
                <w:sz w:val="28"/>
              </w:rPr>
            </w:pPr>
            <w:r>
              <w:rPr>
                <w:sz w:val="28"/>
              </w:rPr>
              <w:t>машини та обладнання</w:t>
            </w:r>
          </w:p>
        </w:tc>
        <w:tc>
          <w:tcPr>
            <w:tcW w:w="2268" w:type="dxa"/>
            <w:tcBorders>
              <w:right w:val="single" w:sz="4" w:space="0" w:color="auto"/>
            </w:tcBorders>
          </w:tcPr>
          <w:p w:rsidR="00F54BD5" w:rsidRDefault="00F54BD5">
            <w:pPr>
              <w:jc w:val="right"/>
              <w:rPr>
                <w:sz w:val="28"/>
              </w:rPr>
            </w:pPr>
            <w:r>
              <w:rPr>
                <w:sz w:val="28"/>
              </w:rPr>
              <w:t>4879,7</w:t>
            </w:r>
          </w:p>
          <w:p w:rsidR="00F54BD5" w:rsidRDefault="00F54BD5">
            <w:pPr>
              <w:jc w:val="right"/>
              <w:rPr>
                <w:sz w:val="28"/>
              </w:rPr>
            </w:pPr>
            <w:r>
              <w:rPr>
                <w:sz w:val="28"/>
              </w:rPr>
              <w:t>2879,4</w:t>
            </w:r>
          </w:p>
          <w:p w:rsidR="00F54BD5" w:rsidRDefault="00F54BD5">
            <w:pPr>
              <w:jc w:val="right"/>
              <w:rPr>
                <w:sz w:val="28"/>
              </w:rPr>
            </w:pPr>
            <w:r>
              <w:rPr>
                <w:sz w:val="28"/>
              </w:rPr>
              <w:t>2000,3</w:t>
            </w:r>
          </w:p>
        </w:tc>
        <w:tc>
          <w:tcPr>
            <w:tcW w:w="2409" w:type="dxa"/>
            <w:tcBorders>
              <w:left w:val="single" w:sz="4" w:space="0" w:color="auto"/>
              <w:right w:val="double" w:sz="4" w:space="0" w:color="auto"/>
            </w:tcBorders>
          </w:tcPr>
          <w:p w:rsidR="00F54BD5" w:rsidRDefault="00F54BD5">
            <w:pPr>
              <w:jc w:val="right"/>
              <w:rPr>
                <w:sz w:val="28"/>
              </w:rPr>
            </w:pPr>
            <w:r>
              <w:rPr>
                <w:sz w:val="28"/>
              </w:rPr>
              <w:t>3440,0</w:t>
            </w:r>
          </w:p>
          <w:p w:rsidR="00F54BD5" w:rsidRDefault="00F54BD5">
            <w:pPr>
              <w:jc w:val="right"/>
              <w:rPr>
                <w:sz w:val="28"/>
              </w:rPr>
            </w:pPr>
            <w:r>
              <w:rPr>
                <w:sz w:val="28"/>
              </w:rPr>
              <w:t>1439,0</w:t>
            </w:r>
          </w:p>
          <w:p w:rsidR="00F54BD5" w:rsidRDefault="00F54BD5">
            <w:pPr>
              <w:jc w:val="right"/>
              <w:rPr>
                <w:sz w:val="28"/>
              </w:rPr>
            </w:pPr>
            <w:r>
              <w:rPr>
                <w:sz w:val="28"/>
              </w:rPr>
              <w:t>2000,3</w:t>
            </w:r>
          </w:p>
        </w:tc>
      </w:tr>
      <w:tr w:rsidR="00F54BD5">
        <w:tc>
          <w:tcPr>
            <w:tcW w:w="4503" w:type="dxa"/>
            <w:tcBorders>
              <w:left w:val="double" w:sz="4" w:space="0" w:color="auto"/>
            </w:tcBorders>
          </w:tcPr>
          <w:p w:rsidR="00F54BD5" w:rsidRDefault="00F54BD5">
            <w:pPr>
              <w:rPr>
                <w:sz w:val="28"/>
              </w:rPr>
            </w:pPr>
            <w:r>
              <w:rPr>
                <w:sz w:val="28"/>
              </w:rPr>
              <w:t>Інвестований капітал, тис.грн.</w:t>
            </w:r>
          </w:p>
        </w:tc>
        <w:tc>
          <w:tcPr>
            <w:tcW w:w="2268" w:type="dxa"/>
            <w:tcBorders>
              <w:right w:val="single" w:sz="4" w:space="0" w:color="auto"/>
            </w:tcBorders>
          </w:tcPr>
          <w:p w:rsidR="00F54BD5" w:rsidRDefault="00F54BD5">
            <w:pPr>
              <w:jc w:val="right"/>
              <w:rPr>
                <w:sz w:val="28"/>
              </w:rPr>
            </w:pPr>
            <w:r>
              <w:rPr>
                <w:sz w:val="28"/>
              </w:rPr>
              <w:t>7439,3</w:t>
            </w:r>
          </w:p>
        </w:tc>
        <w:tc>
          <w:tcPr>
            <w:tcW w:w="2409" w:type="dxa"/>
            <w:tcBorders>
              <w:left w:val="single" w:sz="4" w:space="0" w:color="auto"/>
              <w:right w:val="double" w:sz="4" w:space="0" w:color="auto"/>
            </w:tcBorders>
          </w:tcPr>
          <w:p w:rsidR="00F54BD5" w:rsidRDefault="00F54BD5">
            <w:pPr>
              <w:jc w:val="right"/>
              <w:rPr>
                <w:sz w:val="28"/>
              </w:rPr>
            </w:pPr>
            <w:r>
              <w:rPr>
                <w:sz w:val="28"/>
              </w:rPr>
              <w:t>5999,6</w:t>
            </w:r>
          </w:p>
        </w:tc>
      </w:tr>
      <w:tr w:rsidR="00F54BD5">
        <w:tc>
          <w:tcPr>
            <w:tcW w:w="4503" w:type="dxa"/>
            <w:tcBorders>
              <w:left w:val="double" w:sz="4" w:space="0" w:color="auto"/>
            </w:tcBorders>
          </w:tcPr>
          <w:p w:rsidR="00F54BD5" w:rsidRDefault="00F54BD5">
            <w:pPr>
              <w:rPr>
                <w:sz w:val="28"/>
              </w:rPr>
            </w:pPr>
            <w:r>
              <w:rPr>
                <w:sz w:val="28"/>
              </w:rPr>
              <w:t>Сума покриття, тис.грн.</w:t>
            </w:r>
          </w:p>
        </w:tc>
        <w:tc>
          <w:tcPr>
            <w:tcW w:w="2268" w:type="dxa"/>
            <w:tcBorders>
              <w:right w:val="single" w:sz="4" w:space="0" w:color="auto"/>
            </w:tcBorders>
          </w:tcPr>
          <w:p w:rsidR="00F54BD5" w:rsidRDefault="00F54BD5">
            <w:pPr>
              <w:jc w:val="right"/>
              <w:rPr>
                <w:sz w:val="28"/>
              </w:rPr>
            </w:pPr>
            <w:r>
              <w:rPr>
                <w:sz w:val="28"/>
              </w:rPr>
              <w:t>1825,1</w:t>
            </w:r>
          </w:p>
        </w:tc>
        <w:tc>
          <w:tcPr>
            <w:tcW w:w="2409" w:type="dxa"/>
            <w:tcBorders>
              <w:left w:val="single" w:sz="4" w:space="0" w:color="auto"/>
              <w:right w:val="double" w:sz="4" w:space="0" w:color="auto"/>
            </w:tcBorders>
          </w:tcPr>
          <w:p w:rsidR="00F54BD5" w:rsidRDefault="00F54BD5">
            <w:pPr>
              <w:jc w:val="right"/>
              <w:rPr>
                <w:sz w:val="28"/>
              </w:rPr>
            </w:pPr>
            <w:r>
              <w:rPr>
                <w:sz w:val="28"/>
              </w:rPr>
              <w:t>1825,1</w:t>
            </w:r>
          </w:p>
        </w:tc>
      </w:tr>
      <w:tr w:rsidR="00F54BD5">
        <w:tc>
          <w:tcPr>
            <w:tcW w:w="4503" w:type="dxa"/>
            <w:tcBorders>
              <w:left w:val="double" w:sz="4" w:space="0" w:color="auto"/>
            </w:tcBorders>
          </w:tcPr>
          <w:p w:rsidR="00F54BD5" w:rsidRDefault="00F54BD5">
            <w:pPr>
              <w:rPr>
                <w:sz w:val="28"/>
              </w:rPr>
            </w:pPr>
            <w:r>
              <w:rPr>
                <w:sz w:val="28"/>
              </w:rPr>
              <w:t>Прибуток (збиток), тис.грн.</w:t>
            </w:r>
          </w:p>
        </w:tc>
        <w:tc>
          <w:tcPr>
            <w:tcW w:w="2268" w:type="dxa"/>
            <w:tcBorders>
              <w:right w:val="single" w:sz="4" w:space="0" w:color="auto"/>
            </w:tcBorders>
          </w:tcPr>
          <w:p w:rsidR="00F54BD5" w:rsidRDefault="00F54BD5">
            <w:pPr>
              <w:jc w:val="right"/>
              <w:rPr>
                <w:sz w:val="28"/>
              </w:rPr>
            </w:pPr>
            <w:r>
              <w:rPr>
                <w:sz w:val="28"/>
              </w:rPr>
              <w:t>1505,0</w:t>
            </w:r>
          </w:p>
        </w:tc>
        <w:tc>
          <w:tcPr>
            <w:tcW w:w="2409" w:type="dxa"/>
            <w:tcBorders>
              <w:left w:val="single" w:sz="4" w:space="0" w:color="auto"/>
              <w:right w:val="double" w:sz="4" w:space="0" w:color="auto"/>
            </w:tcBorders>
          </w:tcPr>
          <w:p w:rsidR="00F54BD5" w:rsidRDefault="00F54BD5">
            <w:pPr>
              <w:jc w:val="right"/>
              <w:rPr>
                <w:sz w:val="28"/>
              </w:rPr>
            </w:pPr>
            <w:r>
              <w:rPr>
                <w:sz w:val="28"/>
              </w:rPr>
              <w:t>1505,0</w:t>
            </w:r>
          </w:p>
        </w:tc>
      </w:tr>
      <w:tr w:rsidR="00F54BD5">
        <w:tc>
          <w:tcPr>
            <w:tcW w:w="4503" w:type="dxa"/>
            <w:tcBorders>
              <w:left w:val="double" w:sz="4" w:space="0" w:color="auto"/>
            </w:tcBorders>
          </w:tcPr>
          <w:p w:rsidR="00F54BD5" w:rsidRDefault="00F54BD5">
            <w:pPr>
              <w:rPr>
                <w:sz w:val="28"/>
              </w:rPr>
            </w:pPr>
            <w:r>
              <w:rPr>
                <w:sz w:val="28"/>
              </w:rPr>
              <w:t>Прибуток у % від виручки</w:t>
            </w:r>
          </w:p>
        </w:tc>
        <w:tc>
          <w:tcPr>
            <w:tcW w:w="2268" w:type="dxa"/>
            <w:tcBorders>
              <w:right w:val="single" w:sz="4" w:space="0" w:color="auto"/>
            </w:tcBorders>
          </w:tcPr>
          <w:p w:rsidR="00F54BD5" w:rsidRDefault="00F54BD5">
            <w:pPr>
              <w:jc w:val="right"/>
              <w:rPr>
                <w:sz w:val="28"/>
              </w:rPr>
            </w:pPr>
            <w:r>
              <w:rPr>
                <w:sz w:val="28"/>
              </w:rPr>
              <w:t>15,0</w:t>
            </w:r>
          </w:p>
        </w:tc>
        <w:tc>
          <w:tcPr>
            <w:tcW w:w="2409" w:type="dxa"/>
            <w:tcBorders>
              <w:left w:val="single" w:sz="4" w:space="0" w:color="auto"/>
              <w:right w:val="double" w:sz="4" w:space="0" w:color="auto"/>
            </w:tcBorders>
          </w:tcPr>
          <w:p w:rsidR="00F54BD5" w:rsidRDefault="00F54BD5">
            <w:pPr>
              <w:jc w:val="right"/>
              <w:rPr>
                <w:sz w:val="28"/>
              </w:rPr>
            </w:pPr>
            <w:r>
              <w:rPr>
                <w:sz w:val="28"/>
              </w:rPr>
              <w:t>15,0</w:t>
            </w:r>
          </w:p>
        </w:tc>
      </w:tr>
      <w:tr w:rsidR="00F54BD5">
        <w:tc>
          <w:tcPr>
            <w:tcW w:w="4503" w:type="dxa"/>
            <w:tcBorders>
              <w:left w:val="double" w:sz="4" w:space="0" w:color="auto"/>
            </w:tcBorders>
          </w:tcPr>
          <w:p w:rsidR="00F54BD5" w:rsidRDefault="00F54BD5">
            <w:pPr>
              <w:rPr>
                <w:sz w:val="28"/>
              </w:rPr>
            </w:pPr>
            <w:r>
              <w:rPr>
                <w:sz w:val="28"/>
              </w:rPr>
              <w:t>Оберненість капіталу, %</w:t>
            </w:r>
          </w:p>
        </w:tc>
        <w:tc>
          <w:tcPr>
            <w:tcW w:w="2268" w:type="dxa"/>
            <w:tcBorders>
              <w:right w:val="single" w:sz="4" w:space="0" w:color="auto"/>
            </w:tcBorders>
          </w:tcPr>
          <w:p w:rsidR="00F54BD5" w:rsidRDefault="00F54BD5">
            <w:pPr>
              <w:jc w:val="right"/>
              <w:rPr>
                <w:sz w:val="28"/>
              </w:rPr>
            </w:pPr>
            <w:r>
              <w:rPr>
                <w:sz w:val="28"/>
              </w:rPr>
              <w:t>1,35</w:t>
            </w:r>
          </w:p>
        </w:tc>
        <w:tc>
          <w:tcPr>
            <w:tcW w:w="2409" w:type="dxa"/>
            <w:tcBorders>
              <w:left w:val="single" w:sz="4" w:space="0" w:color="auto"/>
              <w:right w:val="double" w:sz="4" w:space="0" w:color="auto"/>
            </w:tcBorders>
          </w:tcPr>
          <w:p w:rsidR="00F54BD5" w:rsidRDefault="00F54BD5">
            <w:pPr>
              <w:jc w:val="right"/>
              <w:rPr>
                <w:sz w:val="28"/>
              </w:rPr>
            </w:pPr>
            <w:r>
              <w:rPr>
                <w:sz w:val="28"/>
              </w:rPr>
              <w:t>1,67</w:t>
            </w:r>
          </w:p>
        </w:tc>
      </w:tr>
      <w:tr w:rsidR="00F54BD5">
        <w:tc>
          <w:tcPr>
            <w:tcW w:w="4503" w:type="dxa"/>
            <w:tcBorders>
              <w:left w:val="double" w:sz="4" w:space="0" w:color="auto"/>
              <w:bottom w:val="double" w:sz="4" w:space="0" w:color="auto"/>
            </w:tcBorders>
          </w:tcPr>
          <w:p w:rsidR="00F54BD5" w:rsidRDefault="00F54BD5">
            <w:pPr>
              <w:rPr>
                <w:sz w:val="28"/>
              </w:rPr>
            </w:pPr>
            <w:r>
              <w:rPr>
                <w:sz w:val="28"/>
              </w:rPr>
              <w:t>Прибуток у % від інвестованого капіталу</w:t>
            </w:r>
          </w:p>
        </w:tc>
        <w:tc>
          <w:tcPr>
            <w:tcW w:w="2268" w:type="dxa"/>
            <w:tcBorders>
              <w:bottom w:val="double" w:sz="4" w:space="0" w:color="auto"/>
              <w:right w:val="single" w:sz="4" w:space="0" w:color="auto"/>
            </w:tcBorders>
            <w:vAlign w:val="bottom"/>
          </w:tcPr>
          <w:p w:rsidR="00F54BD5" w:rsidRDefault="00F54BD5">
            <w:pPr>
              <w:jc w:val="right"/>
              <w:rPr>
                <w:sz w:val="28"/>
              </w:rPr>
            </w:pPr>
            <w:r>
              <w:rPr>
                <w:sz w:val="28"/>
              </w:rPr>
              <w:t>20,25</w:t>
            </w:r>
          </w:p>
        </w:tc>
        <w:tc>
          <w:tcPr>
            <w:tcW w:w="2409" w:type="dxa"/>
            <w:tcBorders>
              <w:left w:val="single" w:sz="4" w:space="0" w:color="auto"/>
              <w:bottom w:val="double" w:sz="4" w:space="0" w:color="auto"/>
              <w:right w:val="double" w:sz="4" w:space="0" w:color="auto"/>
            </w:tcBorders>
            <w:vAlign w:val="bottom"/>
          </w:tcPr>
          <w:p w:rsidR="00F54BD5" w:rsidRDefault="00F54BD5">
            <w:pPr>
              <w:jc w:val="right"/>
              <w:rPr>
                <w:sz w:val="28"/>
              </w:rPr>
            </w:pPr>
            <w:r>
              <w:rPr>
                <w:sz w:val="28"/>
              </w:rPr>
              <w:t>25,05</w:t>
            </w:r>
          </w:p>
        </w:tc>
      </w:tr>
    </w:tbl>
    <w:p w:rsidR="00F54BD5" w:rsidRDefault="00F54BD5">
      <w:pPr>
        <w:spacing w:line="360" w:lineRule="auto"/>
        <w:ind w:firstLine="567"/>
        <w:jc w:val="both"/>
        <w:rPr>
          <w:sz w:val="28"/>
        </w:rPr>
      </w:pPr>
    </w:p>
    <w:p w:rsidR="00F54BD5" w:rsidRDefault="00F54BD5">
      <w:pPr>
        <w:spacing w:line="360" w:lineRule="auto"/>
        <w:ind w:firstLine="567"/>
        <w:jc w:val="both"/>
        <w:rPr>
          <w:sz w:val="28"/>
        </w:rPr>
      </w:pPr>
      <w:r>
        <w:rPr>
          <w:sz w:val="28"/>
        </w:rPr>
        <w:t>Як видно з табл. 5, зменшення суми необоротних активів (а саме суми по статті „Земельні ділянки та будівлі”) дає змогу збільшити прибуток у відсотках від інвестованого капіталу з 20,25% до 25,05%, тобто на 4,8%.</w:t>
      </w:r>
    </w:p>
    <w:p w:rsidR="00F54BD5" w:rsidRDefault="00F54BD5">
      <w:pPr>
        <w:pStyle w:val="a3"/>
        <w:tabs>
          <w:tab w:val="left" w:pos="709"/>
          <w:tab w:val="left" w:pos="851"/>
        </w:tabs>
        <w:spacing w:line="360" w:lineRule="auto"/>
        <w:rPr>
          <w:sz w:val="28"/>
        </w:rPr>
      </w:pPr>
    </w:p>
    <w:p w:rsidR="00F54BD5" w:rsidRDefault="00F54BD5">
      <w:pPr>
        <w:pStyle w:val="a3"/>
        <w:spacing w:line="360" w:lineRule="auto"/>
        <w:rPr>
          <w:sz w:val="28"/>
        </w:rPr>
      </w:pPr>
    </w:p>
    <w:p w:rsidR="00F54BD5" w:rsidRDefault="00F54BD5">
      <w:pPr>
        <w:pStyle w:val="a3"/>
        <w:spacing w:line="360" w:lineRule="auto"/>
        <w:ind w:firstLine="0"/>
        <w:jc w:val="center"/>
        <w:rPr>
          <w:sz w:val="28"/>
        </w:rPr>
      </w:pPr>
      <w:r>
        <w:rPr>
          <w:sz w:val="28"/>
        </w:rPr>
        <w:t>В И С</w:t>
      </w:r>
      <w:r>
        <w:rPr>
          <w:rFonts w:ascii="Arial" w:hAnsi="Arial"/>
          <w:snapToGrid w:val="0"/>
          <w:color w:val="000000"/>
          <w:sz w:val="28"/>
        </w:rPr>
        <w:t xml:space="preserve"> </w:t>
      </w:r>
      <w:r>
        <w:rPr>
          <w:sz w:val="28"/>
        </w:rPr>
        <w:t xml:space="preserve"> Н О В К И</w:t>
      </w:r>
    </w:p>
    <w:p w:rsidR="00F54BD5" w:rsidRDefault="00F54BD5">
      <w:pPr>
        <w:shd w:val="clear" w:color="auto" w:fill="FFFFFF"/>
        <w:spacing w:line="360" w:lineRule="auto"/>
        <w:ind w:firstLine="562"/>
        <w:jc w:val="both"/>
        <w:rPr>
          <w:sz w:val="28"/>
        </w:rPr>
      </w:pPr>
    </w:p>
    <w:p w:rsidR="00F54BD5" w:rsidRDefault="00F54BD5">
      <w:pPr>
        <w:shd w:val="clear" w:color="auto" w:fill="FFFFFF"/>
        <w:spacing w:line="360" w:lineRule="auto"/>
        <w:ind w:firstLine="562"/>
        <w:jc w:val="both"/>
        <w:rPr>
          <w:sz w:val="28"/>
        </w:rPr>
      </w:pPr>
      <w:r>
        <w:rPr>
          <w:sz w:val="28"/>
        </w:rPr>
        <w:t xml:space="preserve">За умов ринкових відносин важливого значення набуває питання управління необоротними активами. </w:t>
      </w:r>
    </w:p>
    <w:p w:rsidR="00F54BD5" w:rsidRDefault="00F54BD5">
      <w:pPr>
        <w:pStyle w:val="a3"/>
        <w:spacing w:line="360" w:lineRule="auto"/>
        <w:rPr>
          <w:sz w:val="28"/>
        </w:rPr>
      </w:pPr>
      <w:r>
        <w:rPr>
          <w:sz w:val="28"/>
        </w:rPr>
        <w:t xml:space="preserve">У сучасних умовах основу необоротних активів підприємства складають основні засоби і нематеріальні активи. Довгострокові фінансові вкладення займають поки ще незначну частку необоротних активів, а на більшості підприємств узагалі відсутні. Найбільш істотні питання управління цими активами потребують окремого викладення при розгляді фінансових інвестицій. Управління основними засобами, як правило, розглядається в межах складання кошторисів капітальних вкладень та їх окупності. </w:t>
      </w:r>
    </w:p>
    <w:p w:rsidR="00F54BD5" w:rsidRDefault="00F54BD5">
      <w:pPr>
        <w:pStyle w:val="a3"/>
        <w:spacing w:line="360" w:lineRule="auto"/>
        <w:rPr>
          <w:sz w:val="28"/>
        </w:rPr>
      </w:pPr>
      <w:r>
        <w:rPr>
          <w:sz w:val="28"/>
        </w:rPr>
        <w:t xml:space="preserve">В роботі надано характеристику необоротних активів, їх класифікацію та зміст, розглянуто питання відображення необоротних активів в бухгалтерському балансі. Окремим розділом розглянуто питання управління необоротними активами. </w:t>
      </w:r>
    </w:p>
    <w:p w:rsidR="00F54BD5" w:rsidRDefault="00F54BD5">
      <w:pPr>
        <w:pStyle w:val="a3"/>
        <w:spacing w:line="360" w:lineRule="auto"/>
        <w:rPr>
          <w:sz w:val="28"/>
        </w:rPr>
      </w:pPr>
      <w:r>
        <w:rPr>
          <w:sz w:val="28"/>
        </w:rPr>
        <w:t xml:space="preserve">Так, політика </w:t>
      </w:r>
      <w:r>
        <w:rPr>
          <w:spacing w:val="-2"/>
          <w:w w:val="104"/>
          <w:sz w:val="28"/>
        </w:rPr>
        <w:t>управління необоротними активами підприємства передбачає</w:t>
      </w:r>
      <w:r>
        <w:rPr>
          <w:sz w:val="28"/>
        </w:rPr>
        <w:t>:</w:t>
      </w:r>
    </w:p>
    <w:p w:rsidR="00F54BD5" w:rsidRDefault="00F54BD5">
      <w:pPr>
        <w:spacing w:line="360" w:lineRule="auto"/>
        <w:ind w:firstLine="567"/>
        <w:jc w:val="both"/>
        <w:rPr>
          <w:sz w:val="28"/>
        </w:rPr>
      </w:pPr>
      <w:r>
        <w:rPr>
          <w:sz w:val="28"/>
        </w:rPr>
        <w:t xml:space="preserve">1.Забезпечення своєчасного оновлення необоротних активів у процесі їхнього використання. </w:t>
      </w:r>
    </w:p>
    <w:p w:rsidR="00F54BD5" w:rsidRDefault="00F54BD5">
      <w:pPr>
        <w:spacing w:line="360" w:lineRule="auto"/>
        <w:ind w:firstLine="567"/>
        <w:jc w:val="both"/>
        <w:rPr>
          <w:caps/>
          <w:sz w:val="28"/>
        </w:rPr>
      </w:pPr>
      <w:r>
        <w:rPr>
          <w:sz w:val="28"/>
        </w:rPr>
        <w:t xml:space="preserve">2.Визначення розміру потреби в прирості необоротних активів. </w:t>
      </w:r>
    </w:p>
    <w:p w:rsidR="00F54BD5" w:rsidRDefault="00F54BD5">
      <w:pPr>
        <w:pStyle w:val="a3"/>
        <w:spacing w:line="360" w:lineRule="auto"/>
        <w:rPr>
          <w:sz w:val="28"/>
        </w:rPr>
      </w:pPr>
      <w:r>
        <w:rPr>
          <w:sz w:val="28"/>
        </w:rPr>
        <w:t xml:space="preserve">3.Визначення форм задоволення потреби в прирості окремих видів необоротних активів. </w:t>
      </w:r>
    </w:p>
    <w:p w:rsidR="00F54BD5" w:rsidRDefault="00F54BD5">
      <w:pPr>
        <w:spacing w:line="360" w:lineRule="auto"/>
        <w:ind w:firstLine="567"/>
        <w:jc w:val="both"/>
        <w:rPr>
          <w:sz w:val="28"/>
        </w:rPr>
      </w:pPr>
      <w:r>
        <w:rPr>
          <w:sz w:val="28"/>
        </w:rPr>
        <w:t xml:space="preserve">4.Забезпечення підвищення ефективності використання необоротних активів. </w:t>
      </w:r>
    </w:p>
    <w:p w:rsidR="00F54BD5" w:rsidRDefault="00F54BD5">
      <w:pPr>
        <w:spacing w:line="360" w:lineRule="auto"/>
        <w:ind w:firstLine="567"/>
        <w:jc w:val="both"/>
        <w:rPr>
          <w:caps/>
          <w:sz w:val="28"/>
        </w:rPr>
      </w:pPr>
      <w:r>
        <w:rPr>
          <w:sz w:val="28"/>
        </w:rPr>
        <w:t xml:space="preserve">5.Формування оптимальної структури джерел фінансування необоротних активів. </w:t>
      </w:r>
    </w:p>
    <w:p w:rsidR="00F54BD5" w:rsidRDefault="00F54BD5">
      <w:pPr>
        <w:shd w:val="clear" w:color="auto" w:fill="FFFFFF"/>
        <w:spacing w:line="360" w:lineRule="auto"/>
        <w:ind w:firstLine="566"/>
        <w:jc w:val="both"/>
        <w:rPr>
          <w:spacing w:val="-5"/>
          <w:w w:val="106"/>
          <w:sz w:val="28"/>
        </w:rPr>
      </w:pPr>
      <w:r>
        <w:rPr>
          <w:spacing w:val="-1"/>
          <w:w w:val="106"/>
          <w:sz w:val="28"/>
        </w:rPr>
        <w:t>У процесі управління необоротними активами одним з найбільш складних завдань є вибір варіанта придбання або оренди окремих їхніх видів.</w:t>
      </w:r>
    </w:p>
    <w:p w:rsidR="00F54BD5" w:rsidRDefault="00F54BD5">
      <w:pPr>
        <w:shd w:val="clear" w:color="auto" w:fill="FFFFFF"/>
        <w:spacing w:line="360" w:lineRule="auto"/>
        <w:ind w:firstLine="557"/>
        <w:jc w:val="both"/>
        <w:rPr>
          <w:sz w:val="28"/>
        </w:rPr>
      </w:pPr>
      <w:r>
        <w:rPr>
          <w:sz w:val="28"/>
        </w:rPr>
        <w:t xml:space="preserve">Критерієм прийняття управлінських рішень про придбання або оренду окремих видів необоротних активів, поряд з оцінкою переваг і недоліків оренди (викладених у розд. 3.2) і їхньою значимістю для даного підприємства з позицій фінансового менеджменту, є порівняння ефективності грошових потоків. </w:t>
      </w:r>
    </w:p>
    <w:p w:rsidR="00F54BD5" w:rsidRDefault="00F54BD5">
      <w:pPr>
        <w:shd w:val="clear" w:color="auto" w:fill="FFFFFF"/>
        <w:spacing w:line="360" w:lineRule="auto"/>
        <w:ind w:firstLine="547"/>
        <w:jc w:val="both"/>
        <w:rPr>
          <w:sz w:val="28"/>
        </w:rPr>
      </w:pPr>
      <w:r>
        <w:rPr>
          <w:sz w:val="28"/>
        </w:rPr>
        <w:t>Ефективність грошових потоків порівнюється по таких основних варіантах рішень:</w:t>
      </w:r>
    </w:p>
    <w:p w:rsidR="00F54BD5" w:rsidRDefault="00F54BD5">
      <w:pPr>
        <w:shd w:val="clear" w:color="auto" w:fill="FFFFFF"/>
        <w:spacing w:line="360" w:lineRule="auto"/>
        <w:ind w:firstLine="567"/>
        <w:jc w:val="both"/>
        <w:rPr>
          <w:sz w:val="28"/>
        </w:rPr>
      </w:pPr>
      <w:r>
        <w:rPr>
          <w:sz w:val="28"/>
        </w:rPr>
        <w:t>1) оренда окремих видів активів (при одній із трьох форм орендних відносин);</w:t>
      </w:r>
    </w:p>
    <w:p w:rsidR="00F54BD5" w:rsidRDefault="00F54BD5">
      <w:pPr>
        <w:shd w:val="clear" w:color="auto" w:fill="FFFFFF"/>
        <w:spacing w:line="360" w:lineRule="auto"/>
        <w:ind w:firstLine="547"/>
        <w:jc w:val="both"/>
        <w:rPr>
          <w:sz w:val="28"/>
        </w:rPr>
      </w:pPr>
      <w:r>
        <w:rPr>
          <w:sz w:val="28"/>
        </w:rPr>
        <w:t>2) придбання окремих видів активів за рахунок кредитів банків (довгострокових або короткострокових, за аналогією з терміном  оренди);</w:t>
      </w:r>
    </w:p>
    <w:p w:rsidR="00F54BD5" w:rsidRDefault="00F54BD5">
      <w:pPr>
        <w:shd w:val="clear" w:color="auto" w:fill="FFFFFF"/>
        <w:spacing w:line="360" w:lineRule="auto"/>
        <w:ind w:firstLine="557"/>
        <w:jc w:val="both"/>
        <w:rPr>
          <w:sz w:val="28"/>
        </w:rPr>
      </w:pPr>
      <w:r>
        <w:rPr>
          <w:sz w:val="28"/>
        </w:rPr>
        <w:t>3) придбання окремих видів активів за рахунок власних фінансових ресурсів.</w:t>
      </w:r>
    </w:p>
    <w:p w:rsidR="00F54BD5" w:rsidRDefault="00F54BD5">
      <w:pPr>
        <w:spacing w:line="360" w:lineRule="auto"/>
        <w:ind w:firstLine="567"/>
        <w:jc w:val="both"/>
        <w:rPr>
          <w:sz w:val="28"/>
        </w:rPr>
      </w:pPr>
      <w:r>
        <w:rPr>
          <w:sz w:val="28"/>
        </w:rPr>
        <w:t>Розглядаючи питання управління фінансуванням необоротних активів, насамперед необхідно визначити склад і структуру джерел фінансування необоротних активів, розглянути кілька можливих варіантів фінансування необоротних активів і підібрати найприйнятніший для даного підприємства. В нашому випадку питання управління необоротними активами розглядалося на прикладі ВАТ “Ластівка”.</w:t>
      </w:r>
    </w:p>
    <w:p w:rsidR="00F54BD5" w:rsidRDefault="00F54BD5">
      <w:pPr>
        <w:spacing w:line="360" w:lineRule="auto"/>
        <w:ind w:firstLine="567"/>
        <w:jc w:val="both"/>
        <w:rPr>
          <w:sz w:val="28"/>
        </w:rPr>
      </w:pPr>
      <w:r>
        <w:rPr>
          <w:sz w:val="28"/>
        </w:rPr>
        <w:t>Слід мати на увазі, що загальна сума операційних необоротних активів у наступному періоді залежить від наявності необоротних активів на початок звітного періоду, в т.ч. вартості операційних необоротних активів, які не беруть безпосередньої участі у виробничому процесі приросту обсягу реалізації продукції у періоді, що планується.</w:t>
      </w:r>
    </w:p>
    <w:p w:rsidR="00F54BD5" w:rsidRDefault="00F54BD5">
      <w:pPr>
        <w:spacing w:line="360" w:lineRule="auto"/>
        <w:ind w:firstLine="567"/>
        <w:jc w:val="both"/>
        <w:rPr>
          <w:sz w:val="28"/>
        </w:rPr>
      </w:pPr>
      <w:r>
        <w:rPr>
          <w:sz w:val="28"/>
        </w:rPr>
        <w:t>Результати проведеної роботи свідчать, що ВАТ “Ластівка”  має потужний промисловий потенціал і за умови вкладення інвестицій, підприємство не тільки збільшить обсяги виробництва, а й матиме можливість розрахуватись з кредиторами, збільшити фонд оплати праці, підвищити попит та конкурентоспроможність продукції, що випускається.</w:t>
      </w:r>
    </w:p>
    <w:p w:rsidR="00F54BD5" w:rsidRDefault="00F54BD5">
      <w:pPr>
        <w:pStyle w:val="a6"/>
        <w:tabs>
          <w:tab w:val="left" w:pos="709"/>
          <w:tab w:val="left" w:pos="851"/>
        </w:tabs>
        <w:spacing w:line="360" w:lineRule="auto"/>
        <w:ind w:firstLine="567"/>
        <w:jc w:val="both"/>
        <w:rPr>
          <w:rFonts w:ascii="Times New Roman" w:hAnsi="Times New Roman"/>
          <w:sz w:val="28"/>
        </w:rPr>
      </w:pPr>
      <w:r>
        <w:rPr>
          <w:rFonts w:ascii="Times New Roman" w:hAnsi="Times New Roman"/>
          <w:sz w:val="28"/>
        </w:rPr>
        <w:t>За проведеними розрахунками, на підприємстві має місце зростання суми необоротних активів, проте не всі показники майнового стану та ділової активності підприємства відповідають нормативним вимогам, установленим  “Положенням про порядок здійснення аналізу фінансового стану підприємств, що підлягають приватизації”. Аналіз наявності та руху основних засобів показав, що показник забезпеченості основними засобами підприємства має тенденцію до зростання.</w:t>
      </w:r>
    </w:p>
    <w:p w:rsidR="00F54BD5" w:rsidRDefault="00F54BD5">
      <w:pPr>
        <w:pStyle w:val="a6"/>
        <w:tabs>
          <w:tab w:val="left" w:pos="709"/>
          <w:tab w:val="left" w:pos="851"/>
        </w:tabs>
        <w:spacing w:line="360" w:lineRule="auto"/>
        <w:ind w:firstLine="567"/>
        <w:jc w:val="both"/>
        <w:rPr>
          <w:rFonts w:ascii="Times New Roman" w:hAnsi="Times New Roman"/>
          <w:sz w:val="28"/>
        </w:rPr>
      </w:pPr>
      <w:r>
        <w:rPr>
          <w:rFonts w:ascii="Times New Roman" w:hAnsi="Times New Roman"/>
          <w:sz w:val="28"/>
        </w:rPr>
        <w:t xml:space="preserve">З метою оперативного впливу на фінансову діяльність ВАТ “Ластівка” була використана система показників </w:t>
      </w:r>
      <w:r>
        <w:rPr>
          <w:rFonts w:ascii="Times New Roman" w:hAnsi="Times New Roman"/>
          <w:sz w:val="28"/>
          <w:lang w:val="en-US"/>
        </w:rPr>
        <w:t>DuPont</w:t>
      </w:r>
      <w:r>
        <w:rPr>
          <w:rFonts w:ascii="Times New Roman" w:hAnsi="Times New Roman"/>
          <w:sz w:val="28"/>
        </w:rPr>
        <w:t xml:space="preserve">. Розрахунок </w:t>
      </w:r>
      <w:r>
        <w:rPr>
          <w:rFonts w:ascii="Times New Roman" w:hAnsi="Times New Roman"/>
          <w:sz w:val="28"/>
          <w:lang w:val="en-US"/>
        </w:rPr>
        <w:t>R</w:t>
      </w:r>
      <w:r>
        <w:rPr>
          <w:rFonts w:ascii="Times New Roman" w:hAnsi="Times New Roman"/>
          <w:sz w:val="28"/>
        </w:rPr>
        <w:t>О</w:t>
      </w:r>
      <w:r>
        <w:rPr>
          <w:rFonts w:ascii="Times New Roman" w:hAnsi="Times New Roman"/>
          <w:sz w:val="28"/>
          <w:lang w:val="en-US"/>
        </w:rPr>
        <w:t>I</w:t>
      </w:r>
      <w:r>
        <w:rPr>
          <w:rFonts w:ascii="Times New Roman" w:hAnsi="Times New Roman"/>
          <w:sz w:val="28"/>
        </w:rPr>
        <w:t xml:space="preserve"> (показник  рентабельності сукупного капіталу) довів, що  досягти збільшення прибутку у % від інвестованого капіталу дозволяє зменшення суми необоротних активів.</w:t>
      </w:r>
    </w:p>
    <w:p w:rsidR="00F54BD5" w:rsidRDefault="00F54BD5">
      <w:pPr>
        <w:pStyle w:val="a3"/>
        <w:spacing w:line="360" w:lineRule="auto"/>
        <w:rPr>
          <w:sz w:val="28"/>
        </w:rPr>
      </w:pPr>
      <w:r>
        <w:rPr>
          <w:sz w:val="28"/>
        </w:rPr>
        <w:t>На нашу думку, розглянутий аналіз складу, динаміки та стану необоротних активів та запропонований спосіб збільшення прибутку підприємства дадуть можливість забезпечити умови своєчасного відновлення і підвищення ефективності використання необоротних активів, а також уникнути фінансових труднощів в діяльності підприємства.</w:t>
      </w:r>
    </w:p>
    <w:p w:rsidR="00F54BD5" w:rsidRDefault="00F54BD5">
      <w:pPr>
        <w:pStyle w:val="a3"/>
        <w:spacing w:line="360" w:lineRule="auto"/>
        <w:ind w:firstLine="0"/>
        <w:jc w:val="center"/>
        <w:rPr>
          <w:caps/>
          <w:sz w:val="28"/>
        </w:rPr>
      </w:pPr>
      <w:r>
        <w:rPr>
          <w:caps/>
          <w:sz w:val="28"/>
        </w:rPr>
        <w:br w:type="page"/>
        <w:t>ЛІТЕРАТУРА</w:t>
      </w:r>
    </w:p>
    <w:p w:rsidR="00F54BD5" w:rsidRDefault="00F54BD5">
      <w:pPr>
        <w:pStyle w:val="a3"/>
        <w:spacing w:line="360" w:lineRule="auto"/>
        <w:ind w:firstLine="0"/>
        <w:jc w:val="center"/>
        <w:rPr>
          <w:caps/>
          <w:sz w:val="28"/>
        </w:rPr>
      </w:pPr>
    </w:p>
    <w:p w:rsidR="00F54BD5" w:rsidRDefault="00F54BD5">
      <w:pPr>
        <w:pStyle w:val="a3"/>
        <w:numPr>
          <w:ilvl w:val="0"/>
          <w:numId w:val="12"/>
        </w:numPr>
        <w:spacing w:line="360" w:lineRule="auto"/>
        <w:rPr>
          <w:sz w:val="28"/>
        </w:rPr>
      </w:pPr>
      <w:r>
        <w:rPr>
          <w:sz w:val="28"/>
        </w:rPr>
        <w:t>Закон України “Про підприємства в Україні” від 27.03.1991 № 887.</w:t>
      </w:r>
    </w:p>
    <w:p w:rsidR="00F54BD5" w:rsidRDefault="00F54BD5">
      <w:pPr>
        <w:numPr>
          <w:ilvl w:val="0"/>
          <w:numId w:val="12"/>
        </w:numPr>
        <w:spacing w:line="360" w:lineRule="auto"/>
        <w:jc w:val="both"/>
        <w:rPr>
          <w:sz w:val="28"/>
        </w:rPr>
      </w:pPr>
      <w:r>
        <w:rPr>
          <w:sz w:val="28"/>
        </w:rPr>
        <w:t>Закон України «Про податок на додану вартість» від 03.04.1997 № 168.</w:t>
      </w:r>
    </w:p>
    <w:p w:rsidR="00F54BD5" w:rsidRDefault="00F54BD5">
      <w:pPr>
        <w:numPr>
          <w:ilvl w:val="0"/>
          <w:numId w:val="12"/>
        </w:numPr>
        <w:spacing w:line="360" w:lineRule="auto"/>
        <w:jc w:val="both"/>
        <w:rPr>
          <w:sz w:val="28"/>
        </w:rPr>
      </w:pPr>
      <w:r>
        <w:rPr>
          <w:sz w:val="28"/>
        </w:rPr>
        <w:t>Закон України «Про оподаткування прибутку підприємств»  від  12.06.1997 №  283.</w:t>
      </w:r>
    </w:p>
    <w:p w:rsidR="00F54BD5" w:rsidRDefault="00F54BD5">
      <w:pPr>
        <w:numPr>
          <w:ilvl w:val="0"/>
          <w:numId w:val="12"/>
        </w:numPr>
        <w:spacing w:line="360" w:lineRule="auto"/>
        <w:jc w:val="both"/>
        <w:rPr>
          <w:sz w:val="28"/>
        </w:rPr>
      </w:pPr>
      <w:r>
        <w:rPr>
          <w:sz w:val="28"/>
        </w:rPr>
        <w:t>Закон України «Про систему оподаткування» від 18.02.1997 № 77.</w:t>
      </w:r>
    </w:p>
    <w:p w:rsidR="00F54BD5" w:rsidRDefault="00F54BD5">
      <w:pPr>
        <w:pStyle w:val="a3"/>
        <w:numPr>
          <w:ilvl w:val="0"/>
          <w:numId w:val="12"/>
        </w:numPr>
        <w:spacing w:line="360" w:lineRule="auto"/>
        <w:rPr>
          <w:sz w:val="28"/>
        </w:rPr>
      </w:pPr>
      <w:r>
        <w:rPr>
          <w:sz w:val="28"/>
        </w:rPr>
        <w:t xml:space="preserve">Наказ Міністерства фінансів України від 30.11.99 № 219 «Про затвердження Плану рахунків бухгалтерського обліку та Інструкції про його застосування» </w:t>
      </w:r>
    </w:p>
    <w:p w:rsidR="00F54BD5" w:rsidRDefault="00F54BD5">
      <w:pPr>
        <w:pStyle w:val="a3"/>
        <w:numPr>
          <w:ilvl w:val="0"/>
          <w:numId w:val="12"/>
        </w:numPr>
        <w:spacing w:line="360" w:lineRule="auto"/>
        <w:rPr>
          <w:sz w:val="28"/>
        </w:rPr>
      </w:pPr>
      <w:r>
        <w:rPr>
          <w:sz w:val="28"/>
        </w:rPr>
        <w:t>Положення (стандарт) бухгалтерського обліку 2 «Баланс», затверджене наказом Міністерства фінансів України від 31.03.99 № 87.</w:t>
      </w:r>
    </w:p>
    <w:p w:rsidR="00F54BD5" w:rsidRDefault="00F54BD5">
      <w:pPr>
        <w:pStyle w:val="a3"/>
        <w:numPr>
          <w:ilvl w:val="0"/>
          <w:numId w:val="12"/>
        </w:numPr>
        <w:spacing w:line="360" w:lineRule="auto"/>
        <w:rPr>
          <w:sz w:val="28"/>
        </w:rPr>
      </w:pPr>
      <w:r>
        <w:rPr>
          <w:sz w:val="28"/>
        </w:rPr>
        <w:t>Положення (стандарт) бухгалтерського обліку 7 «Основні засоби», затверджене наказом Міністерства фінансів України від 27.02.2000 № 92.</w:t>
      </w:r>
    </w:p>
    <w:p w:rsidR="00F54BD5" w:rsidRDefault="00F54BD5">
      <w:pPr>
        <w:pStyle w:val="a3"/>
        <w:numPr>
          <w:ilvl w:val="0"/>
          <w:numId w:val="12"/>
        </w:numPr>
        <w:spacing w:line="360" w:lineRule="auto"/>
        <w:rPr>
          <w:sz w:val="28"/>
        </w:rPr>
      </w:pPr>
      <w:r>
        <w:rPr>
          <w:sz w:val="28"/>
        </w:rPr>
        <w:t>Положення (стандарт) бухгалтерського обліку 8 «Нематеріальні активи», затверджене  наказом Міністерства фінансів України від 18.10.99 № 242.</w:t>
      </w:r>
    </w:p>
    <w:p w:rsidR="00F54BD5" w:rsidRDefault="00F54BD5">
      <w:pPr>
        <w:pStyle w:val="a3"/>
        <w:numPr>
          <w:ilvl w:val="0"/>
          <w:numId w:val="12"/>
        </w:numPr>
        <w:spacing w:line="360" w:lineRule="auto"/>
        <w:rPr>
          <w:sz w:val="28"/>
        </w:rPr>
      </w:pPr>
      <w:r>
        <w:rPr>
          <w:sz w:val="28"/>
        </w:rPr>
        <w:t>“Положення про порядок здійснення аналізу фінансового ста</w:t>
      </w:r>
      <w:r>
        <w:rPr>
          <w:sz w:val="28"/>
        </w:rPr>
        <w:softHyphen/>
        <w:t>ну підприємств, що підлягають приватизації”, яке затвердже</w:t>
      </w:r>
      <w:r>
        <w:rPr>
          <w:sz w:val="28"/>
        </w:rPr>
        <w:softHyphen/>
        <w:t>но наказом Міністерства фінансів України, Фонду держав</w:t>
      </w:r>
      <w:r>
        <w:rPr>
          <w:sz w:val="28"/>
        </w:rPr>
        <w:softHyphen/>
        <w:t>ного майна України від 26.01.2001 № 49/121.</w:t>
      </w:r>
    </w:p>
    <w:p w:rsidR="00F54BD5" w:rsidRDefault="00F54BD5">
      <w:pPr>
        <w:pStyle w:val="a3"/>
        <w:numPr>
          <w:ilvl w:val="0"/>
          <w:numId w:val="12"/>
        </w:numPr>
        <w:spacing w:line="360" w:lineRule="auto"/>
        <w:rPr>
          <w:noProof/>
          <w:sz w:val="28"/>
        </w:rPr>
      </w:pPr>
      <w:r>
        <w:rPr>
          <w:noProof/>
          <w:sz w:val="28"/>
        </w:rPr>
        <w:t>Балабанов Г.Т. Финансовый анализ и планирование хозяйствующего субъекта. – М.: 2000.</w:t>
      </w:r>
    </w:p>
    <w:p w:rsidR="00F54BD5" w:rsidRDefault="00F54BD5">
      <w:pPr>
        <w:pStyle w:val="a3"/>
        <w:numPr>
          <w:ilvl w:val="0"/>
          <w:numId w:val="12"/>
        </w:numPr>
        <w:spacing w:line="360" w:lineRule="auto"/>
        <w:rPr>
          <w:noProof/>
          <w:sz w:val="28"/>
        </w:rPr>
      </w:pPr>
      <w:r>
        <w:rPr>
          <w:noProof/>
          <w:sz w:val="28"/>
        </w:rPr>
        <w:t>Балабанов Г.Т. Основы финансового менеджмента. Как управлять капиталом? -  М.: Ф</w:t>
      </w:r>
      <w:r>
        <w:rPr>
          <w:sz w:val="28"/>
        </w:rPr>
        <w:t xml:space="preserve">инансы и статистика, </w:t>
      </w:r>
      <w:r>
        <w:rPr>
          <w:noProof/>
          <w:sz w:val="28"/>
        </w:rPr>
        <w:t xml:space="preserve"> 1995.</w:t>
      </w:r>
    </w:p>
    <w:p w:rsidR="00F54BD5" w:rsidRDefault="00F54BD5">
      <w:pPr>
        <w:pStyle w:val="30"/>
        <w:numPr>
          <w:ilvl w:val="0"/>
          <w:numId w:val="12"/>
        </w:numPr>
        <w:spacing w:before="0" w:line="360" w:lineRule="auto"/>
        <w:rPr>
          <w:noProof/>
          <w:sz w:val="28"/>
        </w:rPr>
      </w:pPr>
      <w:r>
        <w:rPr>
          <w:noProof/>
          <w:sz w:val="28"/>
        </w:rPr>
        <w:t>Бандурка О.М., Король М.Я., Петрова К.Я. Фінансова діяльність підприємства. – К.: Либідь, 1998.</w:t>
      </w:r>
    </w:p>
    <w:p w:rsidR="00F54BD5" w:rsidRDefault="00F54BD5">
      <w:pPr>
        <w:pStyle w:val="30"/>
        <w:numPr>
          <w:ilvl w:val="0"/>
          <w:numId w:val="12"/>
        </w:numPr>
        <w:spacing w:before="0" w:line="360" w:lineRule="auto"/>
        <w:rPr>
          <w:noProof/>
          <w:sz w:val="28"/>
        </w:rPr>
      </w:pPr>
      <w:r>
        <w:rPr>
          <w:noProof/>
          <w:sz w:val="28"/>
        </w:rPr>
        <w:t>Бланк И.А. Стратегия и тактика управления финансами. – К.: АДЕФ-Украина, 1996.</w:t>
      </w:r>
    </w:p>
    <w:p w:rsidR="00F54BD5" w:rsidRDefault="00F54BD5">
      <w:pPr>
        <w:pStyle w:val="30"/>
        <w:numPr>
          <w:ilvl w:val="0"/>
          <w:numId w:val="12"/>
        </w:numPr>
        <w:spacing w:before="0" w:line="360" w:lineRule="auto"/>
        <w:rPr>
          <w:noProof/>
          <w:sz w:val="28"/>
        </w:rPr>
      </w:pPr>
      <w:r>
        <w:rPr>
          <w:noProof/>
          <w:sz w:val="28"/>
        </w:rPr>
        <w:t>Брігхем Є.Г. Основи фінансового менеджменту. - К.</w:t>
      </w:r>
      <w:r>
        <w:rPr>
          <w:sz w:val="28"/>
        </w:rPr>
        <w:t>: Молодь, 1997.</w:t>
      </w:r>
    </w:p>
    <w:p w:rsidR="00F54BD5" w:rsidRDefault="00F54BD5">
      <w:pPr>
        <w:pStyle w:val="30"/>
        <w:numPr>
          <w:ilvl w:val="0"/>
          <w:numId w:val="12"/>
        </w:numPr>
        <w:spacing w:before="0" w:line="360" w:lineRule="auto"/>
        <w:rPr>
          <w:noProof/>
          <w:sz w:val="28"/>
        </w:rPr>
      </w:pPr>
      <w:r>
        <w:rPr>
          <w:noProof/>
          <w:sz w:val="28"/>
        </w:rPr>
        <w:t>Ван Хорн Дж.К. Основы управления финансами. – М.: 1996.</w:t>
      </w:r>
    </w:p>
    <w:p w:rsidR="00F54BD5" w:rsidRDefault="00F54BD5">
      <w:pPr>
        <w:pStyle w:val="30"/>
        <w:numPr>
          <w:ilvl w:val="0"/>
          <w:numId w:val="12"/>
        </w:numPr>
        <w:spacing w:before="0" w:line="360" w:lineRule="auto"/>
        <w:rPr>
          <w:noProof/>
          <w:sz w:val="28"/>
        </w:rPr>
      </w:pPr>
      <w:r>
        <w:rPr>
          <w:noProof/>
          <w:sz w:val="28"/>
        </w:rPr>
        <w:t>Гридчина М.В. Как управлять ф</w:t>
      </w:r>
      <w:r>
        <w:rPr>
          <w:sz w:val="28"/>
        </w:rPr>
        <w:t>инансами предприятия. – К.: Знание, 1995</w:t>
      </w:r>
    </w:p>
    <w:p w:rsidR="00F54BD5" w:rsidRDefault="00F54BD5">
      <w:pPr>
        <w:pStyle w:val="a3"/>
        <w:numPr>
          <w:ilvl w:val="0"/>
          <w:numId w:val="12"/>
        </w:numPr>
        <w:spacing w:line="360" w:lineRule="auto"/>
        <w:rPr>
          <w:noProof/>
          <w:sz w:val="28"/>
        </w:rPr>
      </w:pPr>
      <w:r>
        <w:rPr>
          <w:noProof/>
          <w:sz w:val="28"/>
        </w:rPr>
        <w:t>Поддєрьогін А.М., Буряк Л.Д. Фінанси підприємств. – К.: 2000.</w:t>
      </w:r>
    </w:p>
    <w:p w:rsidR="00F54BD5" w:rsidRDefault="00F54BD5">
      <w:pPr>
        <w:pStyle w:val="a3"/>
        <w:numPr>
          <w:ilvl w:val="0"/>
          <w:numId w:val="12"/>
        </w:numPr>
        <w:spacing w:line="360" w:lineRule="auto"/>
        <w:rPr>
          <w:noProof/>
          <w:sz w:val="28"/>
        </w:rPr>
      </w:pPr>
      <w:r>
        <w:rPr>
          <w:sz w:val="28"/>
        </w:rPr>
        <w:t>Поддєрьогін А.М., Буряк Л.Д. Фінансовий менеджмент. Навчально-методичний посібник для самостійного вивчення дисципліни. – К.: КНЕУ, 2001.</w:t>
      </w:r>
    </w:p>
    <w:p w:rsidR="00F54BD5" w:rsidRDefault="00F54BD5">
      <w:pPr>
        <w:pStyle w:val="a3"/>
        <w:numPr>
          <w:ilvl w:val="0"/>
          <w:numId w:val="12"/>
        </w:numPr>
        <w:spacing w:line="360" w:lineRule="auto"/>
        <w:rPr>
          <w:noProof/>
          <w:sz w:val="28"/>
        </w:rPr>
      </w:pPr>
      <w:r>
        <w:rPr>
          <w:noProof/>
          <w:sz w:val="28"/>
        </w:rPr>
        <w:t>Стоянова Е.С. Финансовый менеджмент. – М.: Перспектива, 2000.</w:t>
      </w:r>
    </w:p>
    <w:p w:rsidR="00F54BD5" w:rsidRDefault="00F54BD5">
      <w:pPr>
        <w:pStyle w:val="a3"/>
        <w:numPr>
          <w:ilvl w:val="0"/>
          <w:numId w:val="12"/>
        </w:numPr>
        <w:spacing w:line="360" w:lineRule="auto"/>
        <w:rPr>
          <w:noProof/>
          <w:sz w:val="28"/>
        </w:rPr>
      </w:pPr>
      <w:r>
        <w:rPr>
          <w:noProof/>
          <w:sz w:val="28"/>
        </w:rPr>
        <w:t>Ткаченко Н.М. Бухгалтерський облік на підприємствах України. – К.: А.С.К., 2000.</w:t>
      </w:r>
    </w:p>
    <w:p w:rsidR="00F54BD5" w:rsidRDefault="00F54BD5">
      <w:pPr>
        <w:pStyle w:val="a3"/>
        <w:numPr>
          <w:ilvl w:val="0"/>
          <w:numId w:val="12"/>
        </w:numPr>
        <w:spacing w:line="360" w:lineRule="auto"/>
        <w:rPr>
          <w:noProof/>
          <w:sz w:val="28"/>
        </w:rPr>
      </w:pPr>
      <w:r>
        <w:rPr>
          <w:noProof/>
          <w:sz w:val="28"/>
        </w:rPr>
        <w:t xml:space="preserve">Шеремет А.Д., Сайфулин Р.С. Финсовый менеджмент. – М.: ИНФРА, 1999. </w:t>
      </w:r>
    </w:p>
    <w:p w:rsidR="00F54BD5" w:rsidRDefault="00F54BD5">
      <w:pPr>
        <w:spacing w:line="360" w:lineRule="auto"/>
        <w:rPr>
          <w:noProof/>
          <w:sz w:val="28"/>
        </w:rPr>
      </w:pPr>
    </w:p>
    <w:p w:rsidR="00F54BD5" w:rsidRDefault="00F54BD5">
      <w:pPr>
        <w:pStyle w:val="a3"/>
        <w:spacing w:line="360" w:lineRule="auto"/>
        <w:ind w:firstLine="0"/>
        <w:rPr>
          <w:caps/>
          <w:sz w:val="28"/>
        </w:rPr>
      </w:pPr>
    </w:p>
    <w:p w:rsidR="00F54BD5" w:rsidRDefault="00F54BD5">
      <w:pPr>
        <w:spacing w:line="360" w:lineRule="auto"/>
        <w:rPr>
          <w:caps/>
          <w:sz w:val="28"/>
        </w:rPr>
      </w:pPr>
      <w:bookmarkStart w:id="0" w:name="_GoBack"/>
      <w:bookmarkEnd w:id="0"/>
    </w:p>
    <w:sectPr w:rsidR="00F54BD5">
      <w:headerReference w:type="even" r:id="rId12"/>
      <w:headerReference w:type="default" r:id="rId13"/>
      <w:pgSz w:w="11907" w:h="16840" w:code="9"/>
      <w:pgMar w:top="1134" w:right="851"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BD5" w:rsidRDefault="00F54BD5">
      <w:r>
        <w:separator/>
      </w:r>
    </w:p>
  </w:endnote>
  <w:endnote w:type="continuationSeparator" w:id="0">
    <w:p w:rsidR="00F54BD5" w:rsidRDefault="00F5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BD5" w:rsidRDefault="00F54BD5">
      <w:r>
        <w:separator/>
      </w:r>
    </w:p>
  </w:footnote>
  <w:footnote w:type="continuationSeparator" w:id="0">
    <w:p w:rsidR="00F54BD5" w:rsidRDefault="00F54BD5">
      <w:r>
        <w:continuationSeparator/>
      </w:r>
    </w:p>
  </w:footnote>
  <w:footnote w:id="1">
    <w:p w:rsidR="00F54BD5" w:rsidRDefault="00F54BD5">
      <w:pPr>
        <w:pStyle w:val="a5"/>
        <w:jc w:val="both"/>
        <w:rPr>
          <w:sz w:val="20"/>
          <w:lang w:val="uk-UA"/>
        </w:rPr>
      </w:pPr>
      <w:r>
        <w:rPr>
          <w:rStyle w:val="aa"/>
        </w:rPr>
        <w:footnoteRef/>
      </w:r>
      <w:r>
        <w:rPr>
          <w:lang w:val="uk-UA"/>
        </w:rPr>
        <w:t>)</w:t>
      </w:r>
      <w:r>
        <w:t xml:space="preserve"> </w:t>
      </w:r>
      <w:r>
        <w:rPr>
          <w:lang w:val="uk-UA"/>
        </w:rPr>
        <w:t>Н</w:t>
      </w:r>
      <w:r>
        <w:rPr>
          <w:sz w:val="20"/>
          <w:lang w:val="uk-UA"/>
        </w:rPr>
        <w:t>аведений алгоритм розрахунку дає можливість обчислити коефіцієнти з урахуванням змін в бухгалтерській звітності (наводиться формула розрахунку за даними річної  бухгалтерської звітності 1999 року та за даними фінансової звітності з 2000 року).</w:t>
      </w:r>
    </w:p>
    <w:p w:rsidR="00F54BD5" w:rsidRDefault="00F54BD5">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BD5" w:rsidRDefault="00F54BD5">
    <w:pPr>
      <w:pStyle w:val="a7"/>
      <w:framePr w:wrap="around" w:vAnchor="text" w:hAnchor="margin" w:xAlign="right" w:y="1"/>
      <w:rPr>
        <w:rStyle w:val="a8"/>
      </w:rPr>
    </w:pPr>
    <w:r>
      <w:rPr>
        <w:rStyle w:val="a8"/>
        <w:noProof/>
      </w:rPr>
      <w:t>1</w:t>
    </w:r>
  </w:p>
  <w:p w:rsidR="00F54BD5" w:rsidRDefault="00F54BD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BD5" w:rsidRDefault="00E2060C">
    <w:pPr>
      <w:pStyle w:val="a7"/>
      <w:framePr w:wrap="around" w:vAnchor="text" w:hAnchor="margin" w:xAlign="right" w:y="1"/>
      <w:rPr>
        <w:rStyle w:val="a8"/>
      </w:rPr>
    </w:pPr>
    <w:r>
      <w:rPr>
        <w:rStyle w:val="a8"/>
        <w:noProof/>
      </w:rPr>
      <w:t>3</w:t>
    </w:r>
  </w:p>
  <w:p w:rsidR="00F54BD5" w:rsidRDefault="00F54BD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6150"/>
    <w:multiLevelType w:val="singleLevel"/>
    <w:tmpl w:val="63701B7E"/>
    <w:lvl w:ilvl="0">
      <w:start w:val="1"/>
      <w:numFmt w:val="bullet"/>
      <w:lvlText w:val=""/>
      <w:lvlJc w:val="left"/>
      <w:pPr>
        <w:tabs>
          <w:tab w:val="num" w:pos="644"/>
        </w:tabs>
        <w:ind w:left="624" w:hanging="340"/>
      </w:pPr>
      <w:rPr>
        <w:rFonts w:ascii="Symbol" w:hAnsi="Symbol" w:hint="default"/>
        <w:sz w:val="26"/>
      </w:rPr>
    </w:lvl>
  </w:abstractNum>
  <w:abstractNum w:abstractNumId="1">
    <w:nsid w:val="033F2877"/>
    <w:multiLevelType w:val="singleLevel"/>
    <w:tmpl w:val="3940B852"/>
    <w:lvl w:ilvl="0">
      <w:start w:val="1"/>
      <w:numFmt w:val="bullet"/>
      <w:lvlText w:val="-"/>
      <w:lvlJc w:val="left"/>
      <w:pPr>
        <w:tabs>
          <w:tab w:val="num" w:pos="530"/>
        </w:tabs>
        <w:ind w:left="0" w:firstLine="170"/>
      </w:pPr>
      <w:rPr>
        <w:rFonts w:hint="default"/>
      </w:rPr>
    </w:lvl>
  </w:abstractNum>
  <w:abstractNum w:abstractNumId="2">
    <w:nsid w:val="07433503"/>
    <w:multiLevelType w:val="singleLevel"/>
    <w:tmpl w:val="00B8D60E"/>
    <w:lvl w:ilvl="0">
      <w:start w:val="2"/>
      <w:numFmt w:val="bullet"/>
      <w:lvlText w:val="-"/>
      <w:lvlJc w:val="left"/>
      <w:pPr>
        <w:tabs>
          <w:tab w:val="num" w:pos="942"/>
        </w:tabs>
        <w:ind w:left="942" w:hanging="375"/>
      </w:pPr>
      <w:rPr>
        <w:rFonts w:hint="default"/>
      </w:rPr>
    </w:lvl>
  </w:abstractNum>
  <w:abstractNum w:abstractNumId="3">
    <w:nsid w:val="0E0C0B59"/>
    <w:multiLevelType w:val="singleLevel"/>
    <w:tmpl w:val="3940B852"/>
    <w:lvl w:ilvl="0">
      <w:start w:val="1"/>
      <w:numFmt w:val="bullet"/>
      <w:lvlText w:val="-"/>
      <w:lvlJc w:val="left"/>
      <w:pPr>
        <w:tabs>
          <w:tab w:val="num" w:pos="530"/>
        </w:tabs>
        <w:ind w:left="0" w:firstLine="170"/>
      </w:pPr>
      <w:rPr>
        <w:rFonts w:hint="default"/>
      </w:rPr>
    </w:lvl>
  </w:abstractNum>
  <w:abstractNum w:abstractNumId="4">
    <w:nsid w:val="1641789C"/>
    <w:multiLevelType w:val="singleLevel"/>
    <w:tmpl w:val="3940B852"/>
    <w:lvl w:ilvl="0">
      <w:start w:val="1"/>
      <w:numFmt w:val="bullet"/>
      <w:lvlText w:val="-"/>
      <w:lvlJc w:val="left"/>
      <w:pPr>
        <w:tabs>
          <w:tab w:val="num" w:pos="530"/>
        </w:tabs>
        <w:ind w:left="0" w:firstLine="170"/>
      </w:pPr>
      <w:rPr>
        <w:rFonts w:hint="default"/>
      </w:rPr>
    </w:lvl>
  </w:abstractNum>
  <w:abstractNum w:abstractNumId="5">
    <w:nsid w:val="1A2C35A2"/>
    <w:multiLevelType w:val="singleLevel"/>
    <w:tmpl w:val="3940B852"/>
    <w:lvl w:ilvl="0">
      <w:start w:val="1"/>
      <w:numFmt w:val="bullet"/>
      <w:lvlText w:val="-"/>
      <w:lvlJc w:val="left"/>
      <w:pPr>
        <w:tabs>
          <w:tab w:val="num" w:pos="530"/>
        </w:tabs>
        <w:ind w:left="0" w:firstLine="170"/>
      </w:pPr>
      <w:rPr>
        <w:rFonts w:hint="default"/>
      </w:rPr>
    </w:lvl>
  </w:abstractNum>
  <w:abstractNum w:abstractNumId="6">
    <w:nsid w:val="1B926B65"/>
    <w:multiLevelType w:val="singleLevel"/>
    <w:tmpl w:val="9D78AE54"/>
    <w:lvl w:ilvl="0">
      <w:start w:val="1"/>
      <w:numFmt w:val="decimal"/>
      <w:lvlText w:val="%1)"/>
      <w:lvlJc w:val="left"/>
      <w:pPr>
        <w:tabs>
          <w:tab w:val="num" w:pos="1242"/>
        </w:tabs>
        <w:ind w:left="1242" w:hanging="675"/>
      </w:pPr>
      <w:rPr>
        <w:rFonts w:hint="default"/>
      </w:rPr>
    </w:lvl>
  </w:abstractNum>
  <w:abstractNum w:abstractNumId="7">
    <w:nsid w:val="20836E04"/>
    <w:multiLevelType w:val="singleLevel"/>
    <w:tmpl w:val="63701B7E"/>
    <w:lvl w:ilvl="0">
      <w:start w:val="1"/>
      <w:numFmt w:val="bullet"/>
      <w:lvlText w:val=""/>
      <w:lvlJc w:val="left"/>
      <w:pPr>
        <w:tabs>
          <w:tab w:val="num" w:pos="644"/>
        </w:tabs>
        <w:ind w:left="624" w:hanging="340"/>
      </w:pPr>
      <w:rPr>
        <w:rFonts w:ascii="Symbol" w:hAnsi="Symbol" w:hint="default"/>
        <w:sz w:val="26"/>
      </w:rPr>
    </w:lvl>
  </w:abstractNum>
  <w:abstractNum w:abstractNumId="8">
    <w:nsid w:val="20C850C1"/>
    <w:multiLevelType w:val="singleLevel"/>
    <w:tmpl w:val="3940B852"/>
    <w:lvl w:ilvl="0">
      <w:start w:val="1"/>
      <w:numFmt w:val="bullet"/>
      <w:lvlText w:val="-"/>
      <w:lvlJc w:val="left"/>
      <w:pPr>
        <w:tabs>
          <w:tab w:val="num" w:pos="530"/>
        </w:tabs>
        <w:ind w:left="0" w:firstLine="170"/>
      </w:pPr>
      <w:rPr>
        <w:rFonts w:hint="default"/>
      </w:rPr>
    </w:lvl>
  </w:abstractNum>
  <w:abstractNum w:abstractNumId="9">
    <w:nsid w:val="227D42CF"/>
    <w:multiLevelType w:val="singleLevel"/>
    <w:tmpl w:val="3940B852"/>
    <w:lvl w:ilvl="0">
      <w:start w:val="1"/>
      <w:numFmt w:val="bullet"/>
      <w:lvlText w:val="-"/>
      <w:lvlJc w:val="left"/>
      <w:pPr>
        <w:tabs>
          <w:tab w:val="num" w:pos="530"/>
        </w:tabs>
        <w:ind w:left="0" w:firstLine="170"/>
      </w:pPr>
      <w:rPr>
        <w:rFonts w:hint="default"/>
      </w:rPr>
    </w:lvl>
  </w:abstractNum>
  <w:abstractNum w:abstractNumId="10">
    <w:nsid w:val="26BD6B73"/>
    <w:multiLevelType w:val="multilevel"/>
    <w:tmpl w:val="526A1E72"/>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1">
    <w:nsid w:val="312050F3"/>
    <w:multiLevelType w:val="singleLevel"/>
    <w:tmpl w:val="3940B852"/>
    <w:lvl w:ilvl="0">
      <w:start w:val="1"/>
      <w:numFmt w:val="bullet"/>
      <w:lvlText w:val="-"/>
      <w:lvlJc w:val="left"/>
      <w:pPr>
        <w:tabs>
          <w:tab w:val="num" w:pos="530"/>
        </w:tabs>
        <w:ind w:left="0" w:firstLine="170"/>
      </w:pPr>
      <w:rPr>
        <w:rFonts w:hint="default"/>
      </w:rPr>
    </w:lvl>
  </w:abstractNum>
  <w:abstractNum w:abstractNumId="12">
    <w:nsid w:val="33D94E20"/>
    <w:multiLevelType w:val="singleLevel"/>
    <w:tmpl w:val="63701B7E"/>
    <w:lvl w:ilvl="0">
      <w:start w:val="1"/>
      <w:numFmt w:val="bullet"/>
      <w:lvlText w:val=""/>
      <w:lvlJc w:val="left"/>
      <w:pPr>
        <w:tabs>
          <w:tab w:val="num" w:pos="644"/>
        </w:tabs>
        <w:ind w:left="624" w:hanging="340"/>
      </w:pPr>
      <w:rPr>
        <w:rFonts w:ascii="Symbol" w:hAnsi="Symbol" w:hint="default"/>
        <w:sz w:val="26"/>
      </w:rPr>
    </w:lvl>
  </w:abstractNum>
  <w:abstractNum w:abstractNumId="13">
    <w:nsid w:val="35135A1D"/>
    <w:multiLevelType w:val="singleLevel"/>
    <w:tmpl w:val="9CC84E7C"/>
    <w:lvl w:ilvl="0">
      <w:start w:val="2"/>
      <w:numFmt w:val="bullet"/>
      <w:lvlText w:val="—"/>
      <w:lvlJc w:val="left"/>
      <w:pPr>
        <w:tabs>
          <w:tab w:val="num" w:pos="610"/>
        </w:tabs>
        <w:ind w:left="610" w:hanging="360"/>
      </w:pPr>
      <w:rPr>
        <w:rFonts w:hint="default"/>
        <w:b/>
      </w:rPr>
    </w:lvl>
  </w:abstractNum>
  <w:abstractNum w:abstractNumId="14">
    <w:nsid w:val="363D722F"/>
    <w:multiLevelType w:val="multilevel"/>
    <w:tmpl w:val="CF3818F6"/>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nsid w:val="3AFC0647"/>
    <w:multiLevelType w:val="singleLevel"/>
    <w:tmpl w:val="017AE2B6"/>
    <w:lvl w:ilvl="0">
      <w:start w:val="1"/>
      <w:numFmt w:val="bullet"/>
      <w:lvlText w:val="•"/>
      <w:lvlJc w:val="left"/>
      <w:pPr>
        <w:tabs>
          <w:tab w:val="num" w:pos="360"/>
        </w:tabs>
        <w:ind w:left="360" w:hanging="360"/>
      </w:pPr>
      <w:rPr>
        <w:rFonts w:ascii="Times New Roman" w:hAnsi="Times New Roman" w:hint="default"/>
      </w:rPr>
    </w:lvl>
  </w:abstractNum>
  <w:abstractNum w:abstractNumId="16">
    <w:nsid w:val="3B1C507A"/>
    <w:multiLevelType w:val="hybridMultilevel"/>
    <w:tmpl w:val="CF3818F6"/>
    <w:lvl w:ilvl="0" w:tplc="14D45E30">
      <w:start w:val="1"/>
      <w:numFmt w:val="decimal"/>
      <w:lvlText w:val="%1)"/>
      <w:lvlJc w:val="left"/>
      <w:pPr>
        <w:tabs>
          <w:tab w:val="num" w:pos="1287"/>
        </w:tabs>
        <w:ind w:left="1287" w:hanging="360"/>
      </w:pPr>
    </w:lvl>
    <w:lvl w:ilvl="1" w:tplc="D5B0406A" w:tentative="1">
      <w:start w:val="1"/>
      <w:numFmt w:val="lowerLetter"/>
      <w:lvlText w:val="%2."/>
      <w:lvlJc w:val="left"/>
      <w:pPr>
        <w:tabs>
          <w:tab w:val="num" w:pos="2007"/>
        </w:tabs>
        <w:ind w:left="2007" w:hanging="360"/>
      </w:pPr>
    </w:lvl>
    <w:lvl w:ilvl="2" w:tplc="6D5CC66C" w:tentative="1">
      <w:start w:val="1"/>
      <w:numFmt w:val="lowerRoman"/>
      <w:lvlText w:val="%3."/>
      <w:lvlJc w:val="right"/>
      <w:pPr>
        <w:tabs>
          <w:tab w:val="num" w:pos="2727"/>
        </w:tabs>
        <w:ind w:left="2727" w:hanging="180"/>
      </w:pPr>
    </w:lvl>
    <w:lvl w:ilvl="3" w:tplc="938603FA" w:tentative="1">
      <w:start w:val="1"/>
      <w:numFmt w:val="decimal"/>
      <w:lvlText w:val="%4."/>
      <w:lvlJc w:val="left"/>
      <w:pPr>
        <w:tabs>
          <w:tab w:val="num" w:pos="3447"/>
        </w:tabs>
        <w:ind w:left="3447" w:hanging="360"/>
      </w:pPr>
    </w:lvl>
    <w:lvl w:ilvl="4" w:tplc="D60C043A" w:tentative="1">
      <w:start w:val="1"/>
      <w:numFmt w:val="lowerLetter"/>
      <w:lvlText w:val="%5."/>
      <w:lvlJc w:val="left"/>
      <w:pPr>
        <w:tabs>
          <w:tab w:val="num" w:pos="4167"/>
        </w:tabs>
        <w:ind w:left="4167" w:hanging="360"/>
      </w:pPr>
    </w:lvl>
    <w:lvl w:ilvl="5" w:tplc="96F47A6C" w:tentative="1">
      <w:start w:val="1"/>
      <w:numFmt w:val="lowerRoman"/>
      <w:lvlText w:val="%6."/>
      <w:lvlJc w:val="right"/>
      <w:pPr>
        <w:tabs>
          <w:tab w:val="num" w:pos="4887"/>
        </w:tabs>
        <w:ind w:left="4887" w:hanging="180"/>
      </w:pPr>
    </w:lvl>
    <w:lvl w:ilvl="6" w:tplc="1E10CB04" w:tentative="1">
      <w:start w:val="1"/>
      <w:numFmt w:val="decimal"/>
      <w:lvlText w:val="%7."/>
      <w:lvlJc w:val="left"/>
      <w:pPr>
        <w:tabs>
          <w:tab w:val="num" w:pos="5607"/>
        </w:tabs>
        <w:ind w:left="5607" w:hanging="360"/>
      </w:pPr>
    </w:lvl>
    <w:lvl w:ilvl="7" w:tplc="002AB4AC" w:tentative="1">
      <w:start w:val="1"/>
      <w:numFmt w:val="lowerLetter"/>
      <w:lvlText w:val="%8."/>
      <w:lvlJc w:val="left"/>
      <w:pPr>
        <w:tabs>
          <w:tab w:val="num" w:pos="6327"/>
        </w:tabs>
        <w:ind w:left="6327" w:hanging="360"/>
      </w:pPr>
    </w:lvl>
    <w:lvl w:ilvl="8" w:tplc="CCB84BFA" w:tentative="1">
      <w:start w:val="1"/>
      <w:numFmt w:val="lowerRoman"/>
      <w:lvlText w:val="%9."/>
      <w:lvlJc w:val="right"/>
      <w:pPr>
        <w:tabs>
          <w:tab w:val="num" w:pos="7047"/>
        </w:tabs>
        <w:ind w:left="7047" w:hanging="180"/>
      </w:pPr>
    </w:lvl>
  </w:abstractNum>
  <w:abstractNum w:abstractNumId="17">
    <w:nsid w:val="3D023438"/>
    <w:multiLevelType w:val="singleLevel"/>
    <w:tmpl w:val="3940B852"/>
    <w:lvl w:ilvl="0">
      <w:start w:val="1"/>
      <w:numFmt w:val="bullet"/>
      <w:lvlText w:val="-"/>
      <w:lvlJc w:val="left"/>
      <w:pPr>
        <w:tabs>
          <w:tab w:val="num" w:pos="530"/>
        </w:tabs>
        <w:ind w:left="0" w:firstLine="170"/>
      </w:pPr>
      <w:rPr>
        <w:rFonts w:hint="default"/>
      </w:rPr>
    </w:lvl>
  </w:abstractNum>
  <w:abstractNum w:abstractNumId="18">
    <w:nsid w:val="4199517B"/>
    <w:multiLevelType w:val="hybridMultilevel"/>
    <w:tmpl w:val="2014F61C"/>
    <w:lvl w:ilvl="0" w:tplc="AF664890">
      <w:start w:val="1"/>
      <w:numFmt w:val="decimal"/>
      <w:lvlText w:val="%1)"/>
      <w:lvlJc w:val="left"/>
      <w:pPr>
        <w:tabs>
          <w:tab w:val="num" w:pos="720"/>
        </w:tabs>
        <w:ind w:left="0" w:firstLine="360"/>
      </w:pPr>
      <w:rPr>
        <w:rFonts w:hint="default"/>
      </w:rPr>
    </w:lvl>
    <w:lvl w:ilvl="1" w:tplc="41D037D8" w:tentative="1">
      <w:start w:val="1"/>
      <w:numFmt w:val="lowerLetter"/>
      <w:lvlText w:val="%2."/>
      <w:lvlJc w:val="left"/>
      <w:pPr>
        <w:tabs>
          <w:tab w:val="num" w:pos="1440"/>
        </w:tabs>
        <w:ind w:left="1440" w:hanging="360"/>
      </w:pPr>
    </w:lvl>
    <w:lvl w:ilvl="2" w:tplc="AF1C3BFE" w:tentative="1">
      <w:start w:val="1"/>
      <w:numFmt w:val="lowerRoman"/>
      <w:lvlText w:val="%3."/>
      <w:lvlJc w:val="right"/>
      <w:pPr>
        <w:tabs>
          <w:tab w:val="num" w:pos="2160"/>
        </w:tabs>
        <w:ind w:left="2160" w:hanging="180"/>
      </w:pPr>
    </w:lvl>
    <w:lvl w:ilvl="3" w:tplc="D70A1A68" w:tentative="1">
      <w:start w:val="1"/>
      <w:numFmt w:val="decimal"/>
      <w:lvlText w:val="%4."/>
      <w:lvlJc w:val="left"/>
      <w:pPr>
        <w:tabs>
          <w:tab w:val="num" w:pos="2880"/>
        </w:tabs>
        <w:ind w:left="2880" w:hanging="360"/>
      </w:pPr>
    </w:lvl>
    <w:lvl w:ilvl="4" w:tplc="658628B4" w:tentative="1">
      <w:start w:val="1"/>
      <w:numFmt w:val="lowerLetter"/>
      <w:lvlText w:val="%5."/>
      <w:lvlJc w:val="left"/>
      <w:pPr>
        <w:tabs>
          <w:tab w:val="num" w:pos="3600"/>
        </w:tabs>
        <w:ind w:left="3600" w:hanging="360"/>
      </w:pPr>
    </w:lvl>
    <w:lvl w:ilvl="5" w:tplc="D6540324" w:tentative="1">
      <w:start w:val="1"/>
      <w:numFmt w:val="lowerRoman"/>
      <w:lvlText w:val="%6."/>
      <w:lvlJc w:val="right"/>
      <w:pPr>
        <w:tabs>
          <w:tab w:val="num" w:pos="4320"/>
        </w:tabs>
        <w:ind w:left="4320" w:hanging="180"/>
      </w:pPr>
    </w:lvl>
    <w:lvl w:ilvl="6" w:tplc="E3E44662" w:tentative="1">
      <w:start w:val="1"/>
      <w:numFmt w:val="decimal"/>
      <w:lvlText w:val="%7."/>
      <w:lvlJc w:val="left"/>
      <w:pPr>
        <w:tabs>
          <w:tab w:val="num" w:pos="5040"/>
        </w:tabs>
        <w:ind w:left="5040" w:hanging="360"/>
      </w:pPr>
    </w:lvl>
    <w:lvl w:ilvl="7" w:tplc="834204CE" w:tentative="1">
      <w:start w:val="1"/>
      <w:numFmt w:val="lowerLetter"/>
      <w:lvlText w:val="%8."/>
      <w:lvlJc w:val="left"/>
      <w:pPr>
        <w:tabs>
          <w:tab w:val="num" w:pos="5760"/>
        </w:tabs>
        <w:ind w:left="5760" w:hanging="360"/>
      </w:pPr>
    </w:lvl>
    <w:lvl w:ilvl="8" w:tplc="904AEFE0" w:tentative="1">
      <w:start w:val="1"/>
      <w:numFmt w:val="lowerRoman"/>
      <w:lvlText w:val="%9."/>
      <w:lvlJc w:val="right"/>
      <w:pPr>
        <w:tabs>
          <w:tab w:val="num" w:pos="6480"/>
        </w:tabs>
        <w:ind w:left="6480" w:hanging="180"/>
      </w:pPr>
    </w:lvl>
  </w:abstractNum>
  <w:abstractNum w:abstractNumId="19">
    <w:nsid w:val="43542552"/>
    <w:multiLevelType w:val="singleLevel"/>
    <w:tmpl w:val="3940B852"/>
    <w:lvl w:ilvl="0">
      <w:start w:val="1"/>
      <w:numFmt w:val="bullet"/>
      <w:lvlText w:val="-"/>
      <w:lvlJc w:val="left"/>
      <w:pPr>
        <w:tabs>
          <w:tab w:val="num" w:pos="530"/>
        </w:tabs>
        <w:ind w:left="0" w:firstLine="170"/>
      </w:pPr>
      <w:rPr>
        <w:rFonts w:hint="default"/>
      </w:rPr>
    </w:lvl>
  </w:abstractNum>
  <w:abstractNum w:abstractNumId="20">
    <w:nsid w:val="43A43F1A"/>
    <w:multiLevelType w:val="singleLevel"/>
    <w:tmpl w:val="3940B852"/>
    <w:lvl w:ilvl="0">
      <w:start w:val="1"/>
      <w:numFmt w:val="bullet"/>
      <w:lvlText w:val="-"/>
      <w:lvlJc w:val="left"/>
      <w:pPr>
        <w:tabs>
          <w:tab w:val="num" w:pos="530"/>
        </w:tabs>
        <w:ind w:left="0" w:firstLine="170"/>
      </w:pPr>
      <w:rPr>
        <w:rFonts w:hint="default"/>
      </w:rPr>
    </w:lvl>
  </w:abstractNum>
  <w:abstractNum w:abstractNumId="21">
    <w:nsid w:val="4C6C20B0"/>
    <w:multiLevelType w:val="singleLevel"/>
    <w:tmpl w:val="0419000F"/>
    <w:lvl w:ilvl="0">
      <w:start w:val="1"/>
      <w:numFmt w:val="decimal"/>
      <w:lvlText w:val="%1."/>
      <w:lvlJc w:val="left"/>
      <w:pPr>
        <w:tabs>
          <w:tab w:val="num" w:pos="360"/>
        </w:tabs>
        <w:ind w:left="360" w:hanging="360"/>
      </w:pPr>
    </w:lvl>
  </w:abstractNum>
  <w:abstractNum w:abstractNumId="22">
    <w:nsid w:val="53355B0C"/>
    <w:multiLevelType w:val="singleLevel"/>
    <w:tmpl w:val="3940B852"/>
    <w:lvl w:ilvl="0">
      <w:start w:val="1"/>
      <w:numFmt w:val="bullet"/>
      <w:lvlText w:val="-"/>
      <w:lvlJc w:val="left"/>
      <w:pPr>
        <w:tabs>
          <w:tab w:val="num" w:pos="530"/>
        </w:tabs>
        <w:ind w:left="0" w:firstLine="170"/>
      </w:pPr>
      <w:rPr>
        <w:rFonts w:hint="default"/>
      </w:rPr>
    </w:lvl>
  </w:abstractNum>
  <w:abstractNum w:abstractNumId="23">
    <w:nsid w:val="56F00C3F"/>
    <w:multiLevelType w:val="singleLevel"/>
    <w:tmpl w:val="3940B852"/>
    <w:lvl w:ilvl="0">
      <w:start w:val="1"/>
      <w:numFmt w:val="bullet"/>
      <w:lvlText w:val="-"/>
      <w:lvlJc w:val="left"/>
      <w:pPr>
        <w:tabs>
          <w:tab w:val="num" w:pos="530"/>
        </w:tabs>
        <w:ind w:left="0" w:firstLine="170"/>
      </w:pPr>
      <w:rPr>
        <w:rFonts w:hint="default"/>
      </w:rPr>
    </w:lvl>
  </w:abstractNum>
  <w:abstractNum w:abstractNumId="24">
    <w:nsid w:val="58A32BA4"/>
    <w:multiLevelType w:val="singleLevel"/>
    <w:tmpl w:val="63701B7E"/>
    <w:lvl w:ilvl="0">
      <w:start w:val="1"/>
      <w:numFmt w:val="bullet"/>
      <w:lvlText w:val=""/>
      <w:lvlJc w:val="left"/>
      <w:pPr>
        <w:tabs>
          <w:tab w:val="num" w:pos="644"/>
        </w:tabs>
        <w:ind w:left="624" w:hanging="340"/>
      </w:pPr>
      <w:rPr>
        <w:rFonts w:ascii="Symbol" w:hAnsi="Symbol" w:hint="default"/>
        <w:sz w:val="26"/>
      </w:rPr>
    </w:lvl>
  </w:abstractNum>
  <w:abstractNum w:abstractNumId="25">
    <w:nsid w:val="5BB0303C"/>
    <w:multiLevelType w:val="singleLevel"/>
    <w:tmpl w:val="63701B7E"/>
    <w:lvl w:ilvl="0">
      <w:start w:val="1"/>
      <w:numFmt w:val="bullet"/>
      <w:lvlText w:val=""/>
      <w:lvlJc w:val="left"/>
      <w:pPr>
        <w:tabs>
          <w:tab w:val="num" w:pos="644"/>
        </w:tabs>
        <w:ind w:left="624" w:hanging="340"/>
      </w:pPr>
      <w:rPr>
        <w:rFonts w:ascii="Symbol" w:hAnsi="Symbol" w:hint="default"/>
        <w:sz w:val="26"/>
      </w:rPr>
    </w:lvl>
  </w:abstractNum>
  <w:abstractNum w:abstractNumId="26">
    <w:nsid w:val="60421E6F"/>
    <w:multiLevelType w:val="singleLevel"/>
    <w:tmpl w:val="3940B852"/>
    <w:lvl w:ilvl="0">
      <w:start w:val="1"/>
      <w:numFmt w:val="bullet"/>
      <w:lvlText w:val="-"/>
      <w:lvlJc w:val="left"/>
      <w:pPr>
        <w:tabs>
          <w:tab w:val="num" w:pos="530"/>
        </w:tabs>
        <w:ind w:left="0" w:firstLine="170"/>
      </w:pPr>
      <w:rPr>
        <w:rFonts w:hint="default"/>
      </w:rPr>
    </w:lvl>
  </w:abstractNum>
  <w:abstractNum w:abstractNumId="27">
    <w:nsid w:val="615A0182"/>
    <w:multiLevelType w:val="singleLevel"/>
    <w:tmpl w:val="63701B7E"/>
    <w:lvl w:ilvl="0">
      <w:start w:val="1"/>
      <w:numFmt w:val="bullet"/>
      <w:lvlText w:val=""/>
      <w:lvlJc w:val="left"/>
      <w:pPr>
        <w:tabs>
          <w:tab w:val="num" w:pos="644"/>
        </w:tabs>
        <w:ind w:left="624" w:hanging="340"/>
      </w:pPr>
      <w:rPr>
        <w:rFonts w:ascii="Symbol" w:hAnsi="Symbol" w:hint="default"/>
        <w:sz w:val="26"/>
      </w:rPr>
    </w:lvl>
  </w:abstractNum>
  <w:abstractNum w:abstractNumId="28">
    <w:nsid w:val="645C715C"/>
    <w:multiLevelType w:val="singleLevel"/>
    <w:tmpl w:val="638C5BC0"/>
    <w:lvl w:ilvl="0">
      <w:start w:val="1"/>
      <w:numFmt w:val="decimal"/>
      <w:lvlText w:val="%1)"/>
      <w:lvlJc w:val="left"/>
      <w:pPr>
        <w:tabs>
          <w:tab w:val="num" w:pos="927"/>
        </w:tabs>
        <w:ind w:left="927" w:hanging="360"/>
      </w:pPr>
      <w:rPr>
        <w:rFonts w:hint="default"/>
      </w:rPr>
    </w:lvl>
  </w:abstractNum>
  <w:abstractNum w:abstractNumId="29">
    <w:nsid w:val="65B35122"/>
    <w:multiLevelType w:val="singleLevel"/>
    <w:tmpl w:val="3940B852"/>
    <w:lvl w:ilvl="0">
      <w:start w:val="1"/>
      <w:numFmt w:val="bullet"/>
      <w:lvlText w:val="-"/>
      <w:lvlJc w:val="left"/>
      <w:pPr>
        <w:tabs>
          <w:tab w:val="num" w:pos="530"/>
        </w:tabs>
        <w:ind w:left="0" w:firstLine="170"/>
      </w:pPr>
      <w:rPr>
        <w:rFonts w:hint="default"/>
      </w:rPr>
    </w:lvl>
  </w:abstractNum>
  <w:abstractNum w:abstractNumId="30">
    <w:nsid w:val="66372203"/>
    <w:multiLevelType w:val="singleLevel"/>
    <w:tmpl w:val="F8009DF6"/>
    <w:lvl w:ilvl="0">
      <w:numFmt w:val="bullet"/>
      <w:lvlText w:val="-"/>
      <w:lvlJc w:val="left"/>
      <w:pPr>
        <w:tabs>
          <w:tab w:val="num" w:pos="360"/>
        </w:tabs>
        <w:ind w:left="360" w:hanging="360"/>
      </w:pPr>
      <w:rPr>
        <w:rFonts w:hint="default"/>
      </w:rPr>
    </w:lvl>
  </w:abstractNum>
  <w:abstractNum w:abstractNumId="31">
    <w:nsid w:val="71EF283D"/>
    <w:multiLevelType w:val="singleLevel"/>
    <w:tmpl w:val="017AE2B6"/>
    <w:lvl w:ilvl="0">
      <w:start w:val="1"/>
      <w:numFmt w:val="bullet"/>
      <w:lvlText w:val="•"/>
      <w:lvlJc w:val="left"/>
      <w:pPr>
        <w:tabs>
          <w:tab w:val="num" w:pos="360"/>
        </w:tabs>
        <w:ind w:left="360" w:hanging="360"/>
      </w:pPr>
      <w:rPr>
        <w:rFonts w:ascii="Times New Roman" w:hAnsi="Times New Roman" w:hint="default"/>
      </w:rPr>
    </w:lvl>
  </w:abstractNum>
  <w:abstractNum w:abstractNumId="32">
    <w:nsid w:val="7AE56EEC"/>
    <w:multiLevelType w:val="singleLevel"/>
    <w:tmpl w:val="3940B852"/>
    <w:lvl w:ilvl="0">
      <w:start w:val="1"/>
      <w:numFmt w:val="bullet"/>
      <w:lvlText w:val="-"/>
      <w:lvlJc w:val="left"/>
      <w:pPr>
        <w:tabs>
          <w:tab w:val="num" w:pos="530"/>
        </w:tabs>
        <w:ind w:left="0" w:firstLine="170"/>
      </w:pPr>
      <w:rPr>
        <w:rFonts w:hint="default"/>
      </w:rPr>
    </w:lvl>
  </w:abstractNum>
  <w:abstractNum w:abstractNumId="33">
    <w:nsid w:val="7D11592A"/>
    <w:multiLevelType w:val="singleLevel"/>
    <w:tmpl w:val="63701B7E"/>
    <w:lvl w:ilvl="0">
      <w:start w:val="1"/>
      <w:numFmt w:val="bullet"/>
      <w:lvlText w:val=""/>
      <w:lvlJc w:val="left"/>
      <w:pPr>
        <w:tabs>
          <w:tab w:val="num" w:pos="644"/>
        </w:tabs>
        <w:ind w:left="624" w:hanging="340"/>
      </w:pPr>
      <w:rPr>
        <w:rFonts w:ascii="Symbol" w:hAnsi="Symbol" w:hint="default"/>
        <w:sz w:val="26"/>
      </w:rPr>
    </w:lvl>
  </w:abstractNum>
  <w:num w:numId="1">
    <w:abstractNumId w:val="15"/>
  </w:num>
  <w:num w:numId="2">
    <w:abstractNumId w:val="31"/>
  </w:num>
  <w:num w:numId="3">
    <w:abstractNumId w:val="28"/>
  </w:num>
  <w:num w:numId="4">
    <w:abstractNumId w:val="12"/>
  </w:num>
  <w:num w:numId="5">
    <w:abstractNumId w:val="24"/>
  </w:num>
  <w:num w:numId="6">
    <w:abstractNumId w:val="33"/>
  </w:num>
  <w:num w:numId="7">
    <w:abstractNumId w:val="25"/>
  </w:num>
  <w:num w:numId="8">
    <w:abstractNumId w:val="7"/>
  </w:num>
  <w:num w:numId="9">
    <w:abstractNumId w:val="27"/>
  </w:num>
  <w:num w:numId="10">
    <w:abstractNumId w:val="0"/>
  </w:num>
  <w:num w:numId="11">
    <w:abstractNumId w:val="13"/>
  </w:num>
  <w:num w:numId="12">
    <w:abstractNumId w:val="21"/>
  </w:num>
  <w:num w:numId="13">
    <w:abstractNumId w:val="26"/>
  </w:num>
  <w:num w:numId="14">
    <w:abstractNumId w:val="11"/>
  </w:num>
  <w:num w:numId="15">
    <w:abstractNumId w:val="29"/>
  </w:num>
  <w:num w:numId="16">
    <w:abstractNumId w:val="20"/>
  </w:num>
  <w:num w:numId="17">
    <w:abstractNumId w:val="4"/>
  </w:num>
  <w:num w:numId="18">
    <w:abstractNumId w:val="23"/>
  </w:num>
  <w:num w:numId="19">
    <w:abstractNumId w:val="1"/>
  </w:num>
  <w:num w:numId="20">
    <w:abstractNumId w:val="8"/>
  </w:num>
  <w:num w:numId="21">
    <w:abstractNumId w:val="19"/>
  </w:num>
  <w:num w:numId="22">
    <w:abstractNumId w:val="32"/>
  </w:num>
  <w:num w:numId="23">
    <w:abstractNumId w:val="5"/>
  </w:num>
  <w:num w:numId="24">
    <w:abstractNumId w:val="22"/>
  </w:num>
  <w:num w:numId="25">
    <w:abstractNumId w:val="9"/>
  </w:num>
  <w:num w:numId="26">
    <w:abstractNumId w:val="17"/>
  </w:num>
  <w:num w:numId="27">
    <w:abstractNumId w:val="3"/>
  </w:num>
  <w:num w:numId="28">
    <w:abstractNumId w:val="6"/>
  </w:num>
  <w:num w:numId="29">
    <w:abstractNumId w:val="2"/>
  </w:num>
  <w:num w:numId="30">
    <w:abstractNumId w:val="16"/>
  </w:num>
  <w:num w:numId="31">
    <w:abstractNumId w:val="10"/>
  </w:num>
  <w:num w:numId="32">
    <w:abstractNumId w:val="14"/>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60C"/>
    <w:rsid w:val="00954422"/>
    <w:rsid w:val="00D14B61"/>
    <w:rsid w:val="00E2060C"/>
    <w:rsid w:val="00F54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5:chartTrackingRefBased/>
  <w15:docId w15:val="{E1B00D32-80DC-48EC-B34C-17EFB7F3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shd w:val="clear" w:color="auto" w:fill="FFFFFF"/>
      <w:ind w:firstLine="567"/>
      <w:jc w:val="both"/>
      <w:outlineLvl w:val="0"/>
    </w:pPr>
    <w:rPr>
      <w:b/>
      <w:i/>
      <w:color w:val="000000"/>
      <w:sz w:val="26"/>
    </w:rPr>
  </w:style>
  <w:style w:type="paragraph" w:styleId="2">
    <w:name w:val="heading 2"/>
    <w:basedOn w:val="a"/>
    <w:next w:val="a"/>
    <w:qFormat/>
    <w:pPr>
      <w:keepNext/>
      <w:ind w:firstLine="567"/>
      <w:jc w:val="both"/>
      <w:outlineLvl w:val="1"/>
    </w:pPr>
    <w:rPr>
      <w:sz w:val="30"/>
    </w:rPr>
  </w:style>
  <w:style w:type="paragraph" w:styleId="3">
    <w:name w:val="heading 3"/>
    <w:basedOn w:val="a"/>
    <w:next w:val="a"/>
    <w:qFormat/>
    <w:pPr>
      <w:keepNext/>
      <w:jc w:val="center"/>
      <w:outlineLvl w:val="2"/>
    </w:pPr>
    <w:rPr>
      <w:sz w:val="26"/>
    </w:rPr>
  </w:style>
  <w:style w:type="paragraph" w:styleId="4">
    <w:name w:val="heading 4"/>
    <w:basedOn w:val="a"/>
    <w:next w:val="a"/>
    <w:qFormat/>
    <w:pPr>
      <w:keepNext/>
      <w:ind w:firstLine="567"/>
      <w:jc w:val="both"/>
      <w:outlineLvl w:val="3"/>
    </w:pPr>
    <w:rPr>
      <w:b/>
      <w:sz w:val="26"/>
    </w:rPr>
  </w:style>
  <w:style w:type="paragraph" w:styleId="5">
    <w:name w:val="heading 5"/>
    <w:basedOn w:val="a"/>
    <w:next w:val="a"/>
    <w:qFormat/>
    <w:pPr>
      <w:keepNext/>
      <w:shd w:val="clear" w:color="auto" w:fill="FFFFFF"/>
      <w:jc w:val="center"/>
      <w:outlineLvl w:val="4"/>
    </w:pPr>
    <w:rPr>
      <w:sz w:val="26"/>
    </w:rPr>
  </w:style>
  <w:style w:type="paragraph" w:styleId="6">
    <w:name w:val="heading 6"/>
    <w:basedOn w:val="a"/>
    <w:next w:val="a"/>
    <w:qFormat/>
    <w:pPr>
      <w:keepNext/>
      <w:ind w:firstLine="567"/>
      <w:jc w:val="both"/>
      <w:outlineLvl w:val="5"/>
    </w:pPr>
    <w:rPr>
      <w:sz w:val="26"/>
    </w:rPr>
  </w:style>
  <w:style w:type="paragraph" w:styleId="7">
    <w:name w:val="heading 7"/>
    <w:basedOn w:val="a"/>
    <w:next w:val="a"/>
    <w:qFormat/>
    <w:pPr>
      <w:keepNext/>
      <w:jc w:val="center"/>
      <w:outlineLvl w:val="6"/>
    </w:pPr>
    <w:rPr>
      <w:sz w:val="24"/>
    </w:rPr>
  </w:style>
  <w:style w:type="paragraph" w:styleId="8">
    <w:name w:val="heading 8"/>
    <w:basedOn w:val="a"/>
    <w:next w:val="a"/>
    <w:qFormat/>
    <w:pPr>
      <w:keepNext/>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6"/>
    </w:rPr>
  </w:style>
  <w:style w:type="paragraph" w:styleId="a4">
    <w:name w:val="Title"/>
    <w:basedOn w:val="a"/>
    <w:qFormat/>
    <w:pPr>
      <w:jc w:val="center"/>
    </w:pPr>
    <w:rPr>
      <w:b/>
      <w:sz w:val="26"/>
    </w:rPr>
  </w:style>
  <w:style w:type="paragraph" w:styleId="a5">
    <w:name w:val="Body Text"/>
    <w:basedOn w:val="a"/>
    <w:semiHidden/>
    <w:pPr>
      <w:jc w:val="center"/>
    </w:pPr>
    <w:rPr>
      <w:sz w:val="26"/>
      <w:lang w:val="ru-RU"/>
    </w:rPr>
  </w:style>
  <w:style w:type="paragraph" w:styleId="a6">
    <w:name w:val="Plain Text"/>
    <w:basedOn w:val="a"/>
    <w:semiHidden/>
    <w:rPr>
      <w:rFonts w:ascii="Courier New" w:hAnsi="Courier New"/>
    </w:rPr>
  </w:style>
  <w:style w:type="paragraph" w:styleId="20">
    <w:name w:val="Body Text Indent 2"/>
    <w:basedOn w:val="a"/>
    <w:semiHidden/>
    <w:pPr>
      <w:shd w:val="clear" w:color="auto" w:fill="FFFFFF"/>
      <w:ind w:firstLine="567"/>
      <w:jc w:val="both"/>
    </w:pPr>
    <w:rPr>
      <w:sz w:val="26"/>
    </w:rPr>
  </w:style>
  <w:style w:type="paragraph" w:styleId="21">
    <w:name w:val="Body Text 2"/>
    <w:basedOn w:val="a"/>
    <w:semiHidden/>
    <w:pPr>
      <w:jc w:val="center"/>
    </w:pPr>
  </w:style>
  <w:style w:type="paragraph" w:styleId="30">
    <w:name w:val="Body Text Indent 3"/>
    <w:basedOn w:val="a"/>
    <w:semiHidden/>
    <w:pPr>
      <w:shd w:val="clear" w:color="auto" w:fill="FFFFFF"/>
      <w:spacing w:before="38"/>
      <w:ind w:right="72" w:firstLine="567"/>
      <w:jc w:val="both"/>
    </w:pPr>
    <w:rPr>
      <w:color w:val="000000"/>
      <w:sz w:val="26"/>
    </w:rPr>
  </w:style>
  <w:style w:type="paragraph" w:styleId="31">
    <w:name w:val="Body Text 3"/>
    <w:basedOn w:val="a"/>
    <w:semiHidden/>
    <w:rPr>
      <w:sz w:val="22"/>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note text"/>
    <w:basedOn w:val="a"/>
    <w:semiHidden/>
  </w:style>
  <w:style w:type="character" w:styleId="aa">
    <w:name w:val="footnote reference"/>
    <w:semiHidden/>
    <w:rPr>
      <w:vertAlign w:val="superscript"/>
    </w:rPr>
  </w:style>
  <w:style w:type="paragraph" w:styleId="ab">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9391</Words>
  <Characters>53531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Необоротні активи:</vt:lpstr>
    </vt:vector>
  </TitlesOfParts>
  <Company>ndisep</Company>
  <LinksUpToDate>false</LinksUpToDate>
  <CharactersWithSpaces>62797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Необоротні активи:</dc:title>
  <dc:subject/>
  <dc:creator>Pustovoyt</dc:creator>
  <cp:keywords/>
  <cp:lastModifiedBy>Irina</cp:lastModifiedBy>
  <cp:revision>2</cp:revision>
  <cp:lastPrinted>2002-11-12T09:31:00Z</cp:lastPrinted>
  <dcterms:created xsi:type="dcterms:W3CDTF">2014-09-05T14:31:00Z</dcterms:created>
  <dcterms:modified xsi:type="dcterms:W3CDTF">2014-09-05T14:31:00Z</dcterms:modified>
</cp:coreProperties>
</file>