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C8E" w:rsidRDefault="00082C8E">
      <w:pPr>
        <w:pStyle w:val="a3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Особенности биологии ХХ века</w:t>
      </w:r>
    </w:p>
    <w:p w:rsidR="00082C8E" w:rsidRDefault="00082C8E">
      <w:pPr>
        <w:pStyle w:val="a3"/>
        <w:ind w:firstLine="567"/>
        <w:jc w:val="center"/>
      </w:pPr>
    </w:p>
    <w:p w:rsidR="00082C8E" w:rsidRDefault="00082C8E">
      <w:pPr>
        <w:pStyle w:val="a3"/>
        <w:ind w:firstLine="567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1. Век генетики</w:t>
      </w:r>
    </w:p>
    <w:p w:rsidR="00082C8E" w:rsidRDefault="00082C8E">
      <w:pPr>
        <w:pStyle w:val="a3"/>
        <w:ind w:firstLine="567"/>
        <w:jc w:val="center"/>
        <w:rPr>
          <w:i/>
          <w:iCs/>
        </w:rPr>
      </w:pPr>
      <w:r>
        <w:rPr>
          <w:i/>
          <w:iCs/>
        </w:rPr>
        <w:t>1.1. Хромосомная теория наследственности.</w:t>
      </w:r>
    </w:p>
    <w:p w:rsidR="00082C8E" w:rsidRDefault="00082C8E">
      <w:pPr>
        <w:pStyle w:val="a3"/>
        <w:ind w:firstLine="567"/>
      </w:pPr>
      <w:r>
        <w:t>Вступление в ХХ в. ознаменовалось в биологии бурным развитием генетики. Важнейшим исходным событием здесь явилось новое открытие законов Менделя. В 1900 г. законы Менделя были переоткрыты независимо сразу тремя учеными – Г. де Фризом, К. Корренсом и К. Чермаком. Второй период ознаменовался лавиной эмпирических открытий и построением различных теоретических моделей. За относительно короткий срок (30 – 40 лет) в учении о наследственности был накоплен колоссальный эмпирический и теоретический материал.</w:t>
      </w:r>
    </w:p>
    <w:p w:rsidR="00082C8E" w:rsidRDefault="00082C8E">
      <w:pPr>
        <w:pStyle w:val="a3"/>
        <w:ind w:firstLine="567"/>
      </w:pPr>
      <w:r>
        <w:t>Начало ХХ в. принято считать началом экспериментальной генетики, определившей интенсивное накопление множества новых эмпирических данных о наследственности и изменчивости. К такого рода данным можно отнести следующие открытия: открытие дискретного характера наследственности; обоснование представления о гене и хромосомах как носителях генов; представление о линейном расположении генов; доказательство существования мутаций и возможность их искусственно вызывать; установление принципа чистоты гамет, законов доминирования, расщепления и сцепления признаков; разработка методов гибридологического анализа, чистых линий и инцухта, кроссинговера (нарушение сцепления генов в результате обмена участками между хромосомами) и др. Важно и то, что все эти и другие открытия были экспериментально подтвержденными, строго обоснованными.</w:t>
      </w:r>
    </w:p>
    <w:p w:rsidR="00082C8E" w:rsidRDefault="00082C8E">
      <w:pPr>
        <w:pStyle w:val="a3"/>
        <w:ind w:firstLine="567"/>
      </w:pPr>
      <w:r>
        <w:t>В первой четверти ХХ в. интенсивно развивались и теоретические аспекты генетики. Особенно большую роль сыграла хромосомная теория наследственности, разработанная в 1910 – 1915 гг. в трудах Т. Моргана, А. Стертеванта, К. Бриджеса, Г. Дж. Меллера. Она строилась на следующих исходных абстракциях: хромосома состоит из генов; гены расположены на хромосоме в линейном порядке; ген – неделимая корпускула наследственности, “квант”; в мутациях ген изменяется как целое. Эта теория была первой обстоятельной попыткой теоретической конкретизации идей, заложенных в законах Менделя.</w:t>
      </w:r>
    </w:p>
    <w:p w:rsidR="00082C8E" w:rsidRDefault="00082C8E">
      <w:pPr>
        <w:pStyle w:val="a3"/>
        <w:ind w:firstLine="567"/>
      </w:pPr>
      <w:r>
        <w:t>Первые 30 лет ХХ в. прошли под знаком борьбы между собой различных концепций наследственности. Так, против хромосомной теории наследственности выступал У. Бэтсон, считавший, что эволюция состоит не в изменениях генов под влиянием внешней среды, а лишь в выпадении генов, в накоплении генетических утрат.</w:t>
      </w:r>
    </w:p>
    <w:p w:rsidR="00082C8E" w:rsidRDefault="00082C8E">
      <w:pPr>
        <w:pStyle w:val="a3"/>
        <w:ind w:firstLine="567"/>
        <w:jc w:val="center"/>
        <w:rPr>
          <w:i/>
          <w:iCs/>
        </w:rPr>
      </w:pPr>
      <w:r>
        <w:rPr>
          <w:i/>
          <w:iCs/>
        </w:rPr>
        <w:t>1.2. Создание синтетической теории эволюции</w:t>
      </w:r>
    </w:p>
    <w:p w:rsidR="00082C8E" w:rsidRDefault="00082C8E">
      <w:pPr>
        <w:pStyle w:val="a3"/>
        <w:ind w:firstLine="567"/>
      </w:pPr>
      <w:r>
        <w:t>Преодоление противоречий между эволюционной теорией и генетикой стало возможным на основе синтетической теории эволюции, которая выступает основанием всей системы современной эволюционной биологии. Синтез генетики и эволюционного учения был качественным скачком в развитии как генетики, так и эволюционной теории. Он означал создание качественно нового ядра системы биологического познания, свидетельствовал о переходе биологии с классического на современный, неклассический уровень развития, начале формирования методологических установок неклассической биологии.</w:t>
      </w:r>
    </w:p>
    <w:p w:rsidR="00082C8E" w:rsidRDefault="00082C8E">
      <w:pPr>
        <w:pStyle w:val="a3"/>
        <w:ind w:firstLine="567"/>
      </w:pPr>
      <w:r>
        <w:t xml:space="preserve">Принципиальные положения синтетической теории эволюции были заложены работами С.С. Четверикова (1926), а также Р. Фишера, С. Райта, Дж. Холдейна (1929 – 1932) и др. Непосредственными предпосылками для синтеза генетики и теории эволюции выступали: хромосомная теория наследственности Т. Моргана, биометрические и математические подходы к анализу эволюции, закон Харди – Вейберга для идеальной популяции (гласящий, что такая популяция стремится сохранить равновесие концентрации генов при отсутствии факторов, изменяющих его), результаты эмпирического исследования изменчивости в природных популяциях и др. </w:t>
      </w:r>
    </w:p>
    <w:p w:rsidR="00082C8E" w:rsidRDefault="00082C8E">
      <w:pPr>
        <w:pStyle w:val="a3"/>
        <w:ind w:firstLine="567"/>
      </w:pPr>
      <w:r>
        <w:rPr>
          <w:color w:val="000080"/>
        </w:rPr>
        <w:t xml:space="preserve">В основе этой теории лежит представление о том, что </w:t>
      </w:r>
      <w:r>
        <w:rPr>
          <w:i/>
          <w:iCs/>
          <w:color w:val="000080"/>
        </w:rPr>
        <w:t xml:space="preserve">элементарной “клеточкой” эволюции является не организм и не вид, а популяция. </w:t>
      </w:r>
      <w:r>
        <w:rPr>
          <w:color w:val="000080"/>
        </w:rPr>
        <w:t>Именно популяция выступает той реальной целостной системой взаимосвязи организмов, которая обладает всеми условиями для саморазвития, прежде всего способностью наследственного изменения в смене биологических поколений.</w:t>
      </w:r>
      <w:r>
        <w:t xml:space="preserve"> Элементарной единицей наследственности выступает ген (участок молекулы ДНК, отвечающий за развитие определенных признаков организма). Наследственное изменение популяции в каком-либо определенном направлению осуществляется под воздействием ряда эволюционных факторов (т. е. таких факторов, которые изменяют генотипический состав популяции) – мутационный процесс (поставляющий элементарный эволюционный материал), популяционные волны (колебания численности популяции в ту или иную сторону от средней численности, входящих в нее особей), изоляция (закрепляющая различия в наборе генотипов и способствующая делению исходной популяции на несколько самостоятельных), естественный отбор как “процесс, определяющий вероятность достижения определенными индивидами репродукционного возраста” (имеющий разные формы – по относительной жизнеспособности, по фенотипическому признаку, стабилизирующий отбор, дизруптивный отбор, ведущий отбор и др.). Естественный отбор является ведущим эволюционным фактором, направляющим эволюционный процесс.</w:t>
      </w:r>
    </w:p>
    <w:p w:rsidR="00082C8E" w:rsidRDefault="00082C8E">
      <w:pPr>
        <w:pStyle w:val="a3"/>
        <w:ind w:firstLine="567"/>
      </w:pPr>
      <w:r>
        <w:t xml:space="preserve">Формирование синтетической теории эволюции ознаменовало собой переход к популяционному стилю мышления, который пришел на смену организмоцентрическому. </w:t>
      </w:r>
    </w:p>
    <w:p w:rsidR="00082C8E" w:rsidRDefault="00082C8E">
      <w:pPr>
        <w:pStyle w:val="a3"/>
        <w:ind w:firstLine="567"/>
      </w:pPr>
      <w:r>
        <w:t>Создание синтетической теории эволюции на основе популяционной генетики ознаменовало собой начало преодоления противопоставления исторического и структурно-инвариантного “срезов” в исследовании живого. Найдя принципиальную основу для объединения генетики и теории эволюции, идей организации и истории органического мира, синтетическая теория эволюции тем самым кладет начало качественно новому этапу в развитии биологии – переходу к созданию единой системы биологического знания, воспроизводящей законы и развития и функционирования органического мира как целого, начало всеобъемлющего синтеза эволюционной биологии и наук, изучающих структурно-инвариантный аспект живого. Такой синтез нацеливает па изучение жизни как единого целостного многоуровневого процесса, выявление того, как сущность живого проявляет себя в его конкретных органических формах и уровнях.</w:t>
      </w:r>
    </w:p>
    <w:p w:rsidR="00082C8E" w:rsidRDefault="00082C8E">
      <w:pPr>
        <w:pStyle w:val="a3"/>
        <w:ind w:firstLine="567"/>
        <w:jc w:val="center"/>
        <w:rPr>
          <w:i/>
          <w:iCs/>
        </w:rPr>
      </w:pPr>
      <w:r>
        <w:rPr>
          <w:i/>
          <w:iCs/>
        </w:rPr>
        <w:t>1.3. Революция в молекулярной биологии</w:t>
      </w:r>
    </w:p>
    <w:p w:rsidR="00082C8E" w:rsidRDefault="00082C8E">
      <w:pPr>
        <w:pStyle w:val="a3"/>
        <w:ind w:firstLine="567"/>
      </w:pPr>
      <w:r>
        <w:t>Во второй половине 40-x годов в биологии произошло важное событие - осуществлен переход от белковой к нуклеиновой трактовке природы гена. Предпосылки новых открытий в области биохимии складывались раньше, в первые три десятилетия XX в., в частности, в школе П. Левина (США) . В 1936 г. в СССР А. Н. Белозерский получил из растения тимонуклеиновую кислоту, которая до тех пор выделялась лишь в животных организмах, показав тем самым тождество животных и растительных миров и на молекулярном уровне. Важные идеи, имевшие характер далеко идущих научных прогнозов, открывавшие новые широкие ориентиры познания, намного опередившие свое время, были выдвинуты Н. К. Кольцовым (1872 – 1940). Так, еще в 1927 г. он высказал мысль о том, что при размножении клеток осуществляется матричная ауторепродукция материнских молекул. Правда,. Н. К. Кольцов считал, что эти процессы осуществляются на белковой основе, ведь в то время генетические свойства ДНК его не были известны. Именно незнание наследственных свойств ДНК определяло то обстоятельство, что до середины 40-х годов биохимия развивалась относительно независимо от генетики. Скачок в направлении их тесного взаимодействия произошел тогда, когда биология перешла от белковой к нуклеиновой трактовке природы гена. (В начале 40-х годов впервые и появляется термин “молекулярная биология”.)</w:t>
      </w:r>
    </w:p>
    <w:p w:rsidR="00082C8E" w:rsidRDefault="00082C8E">
      <w:pPr>
        <w:pStyle w:val="a3"/>
        <w:ind w:firstLine="567"/>
      </w:pPr>
      <w:r>
        <w:t xml:space="preserve">В 1944 г. О. Эвери, К. Мак-Леод и М. Мак-Карти определили, что носителем свойства наследственности является ДНК. С этого времени и начался бурный, неудержимый, лавинообразный рост молекулярной биологии. Последовавшие в 1949 – 1951 гг. исследования Э. Чаргаффа, сформулировавшего знаменитые правила, объясняющие структуры ДНК (об эквивалентном соотношении пуриновых и пиримидиновых остатков в структуре ДНК, равенства аденина и тимина, гуанина и цитозина и др.), а также рентгенографические исследования ДНК, проведенные М. Уилкином и Р. Франклином, подготовили почву для расшифровки Дж. Уотсоном и Ф. Криком в 1953 г. структуры ДНК (двойную спиралевидность этой молекулы и ее способность к разделению на две половины). </w:t>
      </w:r>
      <w:r>
        <w:rPr>
          <w:color w:val="000080"/>
        </w:rPr>
        <w:t xml:space="preserve">Молекула ДНК состоит из двух комплементарных полинуклеотидных цепей, каждая из которых выступает в качестве матрицы для синтеза новых аналогичных цепей. Именно позтому в хромосомах клеток молекула ДНК способна к ауторепродукции. Свойство самоудвоения ДНК и обеспечивает явление наследственности. </w:t>
      </w:r>
      <w:r>
        <w:rPr>
          <w:i/>
          <w:iCs/>
          <w:color w:val="000080"/>
        </w:rPr>
        <w:t>Расшифровка структуры ДНК была великой революцией в молекулярной биологии.</w:t>
      </w:r>
      <w:r>
        <w:t xml:space="preserve"> Это открытие явилось ключом к пониманию того, что происходит в гене при передаче наследственных признаков.</w:t>
      </w:r>
    </w:p>
    <w:p w:rsidR="00082C8E" w:rsidRDefault="00082C8E">
      <w:pPr>
        <w:pStyle w:val="a3"/>
        <w:ind w:firstLine="567"/>
        <w:jc w:val="center"/>
        <w:rPr>
          <w:i/>
          <w:iCs/>
        </w:rPr>
      </w:pPr>
      <w:r>
        <w:rPr>
          <w:i/>
          <w:iCs/>
        </w:rPr>
        <w:t>1.4. Методологические установки современной биологии</w:t>
      </w:r>
    </w:p>
    <w:p w:rsidR="00082C8E" w:rsidRDefault="00082C8E">
      <w:pPr>
        <w:pStyle w:val="a3"/>
        <w:ind w:firstLine="567"/>
      </w:pPr>
      <w:r>
        <w:t xml:space="preserve">Представление о том, что “клеточкой” эволюционного процесса выступает не организм, а популяция может рассматриваться как исходный момент в формировании системы методологических установок неклассической биологии. Такая система значительно отличается от методологических регулятивов классической биологии. Основные направления, по которым произошло их размежевание, следующие. </w:t>
      </w:r>
    </w:p>
    <w:p w:rsidR="00082C8E" w:rsidRDefault="00082C8E">
      <w:pPr>
        <w:pStyle w:val="a3"/>
        <w:ind w:firstLine="567"/>
      </w:pPr>
      <w:r>
        <w:t xml:space="preserve">Во-первых, качественно новое представление объекта познания (полисистемное видение биологического объекта, отказ от моноцентризма и организмоцентризма в пользу полицентризма и популяционного стиля мышления). </w:t>
      </w:r>
    </w:p>
    <w:p w:rsidR="00082C8E" w:rsidRDefault="00082C8E">
      <w:pPr>
        <w:pStyle w:val="a3"/>
        <w:ind w:firstLine="567"/>
      </w:pPr>
      <w:r>
        <w:t xml:space="preserve">Во-вторых, качественно новая гносеологическая ситуация, требующая явного указания на условия познания, на особенности субъект объектных отношений. </w:t>
      </w:r>
    </w:p>
    <w:p w:rsidR="00082C8E" w:rsidRDefault="00082C8E">
      <w:pPr>
        <w:pStyle w:val="a3"/>
        <w:ind w:firstLine="567"/>
      </w:pPr>
      <w:r>
        <w:t>В-третьих, установление диалектического единства ранее противопоставлявшихся друг другу методологических подходов. На этом пути формируются методологические установки, предполагающие:</w:t>
      </w:r>
    </w:p>
    <w:p w:rsidR="00082C8E" w:rsidRDefault="00082C8E">
      <w:pPr>
        <w:pStyle w:val="a3"/>
        <w:numPr>
          <w:ilvl w:val="0"/>
          <w:numId w:val="1"/>
        </w:numPr>
        <w:ind w:left="0" w:firstLine="567"/>
      </w:pPr>
      <w:r>
        <w:t xml:space="preserve">единство описательно - классифицирующего и объяснительно - номотетического подходов; </w:t>
      </w:r>
    </w:p>
    <w:p w:rsidR="00082C8E" w:rsidRDefault="00082C8E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единство операций расчленения, редукции к более элементарным компонентам с процессами интегрирующего воспроизводства целостной организации; </w:t>
      </w:r>
    </w:p>
    <w:p w:rsidR="00082C8E" w:rsidRDefault="00082C8E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диалектическое сочетание структурного и исторического подходов; </w:t>
      </w:r>
    </w:p>
    <w:p w:rsidR="00082C8E" w:rsidRDefault="00082C8E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понимание причинности, учитывающее диалектику необходимости и случайности, внутреннего и внешнего через единство функционально-целевого и статистически-вероятностного подходов; </w:t>
      </w:r>
    </w:p>
    <w:p w:rsidR="00082C8E" w:rsidRDefault="00082C8E">
      <w:pPr>
        <w:numPr>
          <w:ilvl w:val="0"/>
          <w:numId w:val="1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единство эмпирических исследований с процессом интенсивной теоретизации биологического знания, включающем его формализацию, математизацию, аксиоматизацию и др. </w:t>
      </w:r>
    </w:p>
    <w:p w:rsidR="00082C8E" w:rsidRDefault="00082C8E">
      <w:pPr>
        <w:pStyle w:val="a3"/>
        <w:ind w:firstLine="567"/>
      </w:pPr>
      <w:r>
        <w:t xml:space="preserve">В ХХ веке изменилось место биологии в системе наук, отношения биологии с практикой. </w:t>
      </w:r>
      <w:r>
        <w:rPr>
          <w:i/>
          <w:iCs/>
        </w:rPr>
        <w:t>Биология постепенно становится лидером естествознания</w:t>
      </w:r>
      <w:r>
        <w:t xml:space="preserve">. Формами выражения этих тенденций являются следующие процессы: </w:t>
      </w:r>
    </w:p>
    <w:p w:rsidR="00082C8E" w:rsidRDefault="00082C8E">
      <w:pPr>
        <w:pStyle w:val="a3"/>
        <w:numPr>
          <w:ilvl w:val="0"/>
          <w:numId w:val="2"/>
        </w:numPr>
        <w:ind w:left="0" w:firstLine="567"/>
      </w:pPr>
      <w:r>
        <w:t xml:space="preserve">укрепление связи биологии, с одной стороны, с точными, с другой – с гуманитарными науками;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развитие комплексных и междисциплинарных исследований;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увеличение каналов взаимосвязи, с одной стороны, с теоретическим познанием, с другой – со сферой практической деятельности, и прежде всего с глобальными проблемами современности;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явное участие запросов практики в актуализации тех или иных проблем биологического познания; непосредственным основанием исследовательской деятельности в биологии все в большей степени выступают прямые практические потребности, интересы и запросы общества.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кроме того – непосредственно программирующая роль биологии по отношению к аграрной, медицинской, экологической и другим видам практической деятельности;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возрастание ответственности ученых-биологов за судьбы человечества (прежде всего в связи с перспективами генной инженерии);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непосредственное проявление гуманистического начала биологического познания; широкое внедрение ценностных подходов и др.; </w:t>
      </w:r>
    </w:p>
    <w:p w:rsidR="00082C8E" w:rsidRDefault="00082C8E">
      <w:pPr>
        <w:numPr>
          <w:ilvl w:val="0"/>
          <w:numId w:val="2"/>
        </w:numPr>
        <w:spacing w:before="100" w:beforeAutospacing="1" w:after="100" w:afterAutospacing="1"/>
        <w:ind w:left="0" w:firstLine="567"/>
        <w:rPr>
          <w:sz w:val="24"/>
          <w:szCs w:val="24"/>
        </w:rPr>
      </w:pPr>
      <w:r>
        <w:rPr>
          <w:sz w:val="24"/>
          <w:szCs w:val="24"/>
        </w:rPr>
        <w:t xml:space="preserve">все в большей мере становится ясно, что логика биологического познания будет в будущем </w:t>
      </w:r>
      <w:r>
        <w:rPr>
          <w:i/>
          <w:iCs/>
          <w:sz w:val="24"/>
          <w:szCs w:val="24"/>
        </w:rPr>
        <w:t>непосредствено</w:t>
      </w:r>
      <w:r>
        <w:rPr>
          <w:sz w:val="24"/>
          <w:szCs w:val="24"/>
        </w:rPr>
        <w:t xml:space="preserve"> задаваться потребностями практического преобразования природы, развития общественных отношений и интересов людей. </w:t>
      </w:r>
    </w:p>
    <w:p w:rsidR="00082C8E" w:rsidRDefault="00082C8E">
      <w:pPr>
        <w:pStyle w:val="a3"/>
        <w:ind w:firstLine="567"/>
      </w:pPr>
      <w:r>
        <w:t>В конце ХХ века заметно преобразовываются методологическая и мировоззренческая функции биологии. Мировоззренческая нацеленность биологии, ориентированность ее результатов на конкретизацию наших представлений об отношении “человек – мир (человека)” реализуется в двух. направлениях:</w:t>
      </w:r>
    </w:p>
    <w:p w:rsidR="00082C8E" w:rsidRDefault="00082C8E">
      <w:pPr>
        <w:pStyle w:val="a3"/>
        <w:ind w:firstLine="567"/>
      </w:pPr>
      <w:r>
        <w:t>1) на человека, на выявление взаимосвязей биологического к социального в человеке; на функционирование биологического в общественном (социуме). Человек становится непосредственной исходной “точкой отсчета” биологической науки, от него, для него и на него будет непосредственно ориентировано познание живого. Это направление развивается в контексте взаимосвязи биологического и социального познания; историческим пьедесталом здесь выступает процесс антропосоциогенеза, выявление биологических предпосылок становления человека и общества;</w:t>
      </w:r>
    </w:p>
    <w:p w:rsidR="00082C8E" w:rsidRDefault="00082C8E">
      <w:pPr>
        <w:pStyle w:val="a3"/>
        <w:ind w:firstLine="567"/>
      </w:pPr>
      <w:r>
        <w:t>2) на мир, на выявление закономерностей включенности живого в эволюцию Вселенной, перспектив биологического мира в развитии мира космического. Это направление раскрывается прежде всего через взаимосвязь биологических и астрономических наук.</w:t>
      </w:r>
    </w:p>
    <w:p w:rsidR="00082C8E" w:rsidRDefault="00082C8E">
      <w:pPr>
        <w:pStyle w:val="a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</w:t>
      </w:r>
    </w:p>
    <w:p w:rsidR="00082C8E" w:rsidRDefault="00082C8E">
      <w:pPr>
        <w:pStyle w:val="a3"/>
      </w:pPr>
      <w:r>
        <w:t>Азимов А. Краткая история биологии. М.,1967.</w:t>
      </w:r>
    </w:p>
    <w:p w:rsidR="00082C8E" w:rsidRDefault="00082C8E">
      <w:pPr>
        <w:pStyle w:val="a3"/>
      </w:pPr>
      <w:r>
        <w:t>Алексеев В.П. Становление человечества. М.,1984. Бор Н. Атомная физика и человеческое познание. М.,1961 Борн М. Эйнштейновская теория относительности.М.,1964.</w:t>
      </w:r>
    </w:p>
    <w:p w:rsidR="00082C8E" w:rsidRDefault="00082C8E">
      <w:pPr>
        <w:pStyle w:val="a3"/>
      </w:pPr>
      <w:r>
        <w:t>Вайнберг С. Первые три минуты. Современный взгляд на происхождение Вселенной. М.,1981.</w:t>
      </w:r>
    </w:p>
    <w:p w:rsidR="00082C8E" w:rsidRDefault="00082C8E">
      <w:pPr>
        <w:pStyle w:val="a3"/>
      </w:pPr>
      <w:r>
        <w:t>Гинзбург В.Л.О теории относительности. М.,1979.</w:t>
      </w:r>
    </w:p>
    <w:p w:rsidR="00082C8E" w:rsidRDefault="00082C8E">
      <w:pPr>
        <w:pStyle w:val="a3"/>
      </w:pPr>
      <w:r>
        <w:t>Дорфман Я.Г. Всемирная история физики с начала 19 века до середины 20 века. М.,1979.</w:t>
      </w:r>
    </w:p>
    <w:p w:rsidR="00082C8E" w:rsidRDefault="00082C8E">
      <w:pPr>
        <w:pStyle w:val="a3"/>
      </w:pPr>
      <w:r>
        <w:t>Кемп П., Армс К. Введение в биологию. М.,1986.</w:t>
      </w:r>
    </w:p>
    <w:p w:rsidR="00082C8E" w:rsidRDefault="00082C8E">
      <w:pPr>
        <w:pStyle w:val="a3"/>
      </w:pPr>
      <w:r>
        <w:t>Кемпфер Ф. Путь в современную физику. М.,1972.</w:t>
      </w:r>
    </w:p>
    <w:p w:rsidR="00082C8E" w:rsidRDefault="00082C8E">
      <w:pPr>
        <w:pStyle w:val="a3"/>
      </w:pPr>
      <w:r>
        <w:t xml:space="preserve">Либберт Э. Общая биология. М.,1978 Льоцци М. История физики. М.,1972. </w:t>
      </w:r>
    </w:p>
    <w:p w:rsidR="00082C8E" w:rsidRDefault="00082C8E">
      <w:pPr>
        <w:pStyle w:val="a3"/>
      </w:pPr>
      <w:r>
        <w:t>Моисеев Н.Н. Человек и биосфера. М.,1990.</w:t>
      </w:r>
    </w:p>
    <w:p w:rsidR="00082C8E" w:rsidRDefault="00082C8E">
      <w:pPr>
        <w:pStyle w:val="a3"/>
      </w:pPr>
      <w:r>
        <w:t>Мэрион Дж. Б. Физика и физический мир. М.,1975</w:t>
      </w:r>
    </w:p>
    <w:p w:rsidR="00082C8E" w:rsidRDefault="00082C8E">
      <w:pPr>
        <w:pStyle w:val="a3"/>
      </w:pPr>
      <w:r>
        <w:t>Найдыш В.М. Концепции современного естествознания. Учебное пособие. М.,1999.</w:t>
      </w:r>
    </w:p>
    <w:p w:rsidR="00082C8E" w:rsidRDefault="00082C8E">
      <w:pPr>
        <w:pStyle w:val="a3"/>
      </w:pPr>
      <w:r>
        <w:t>Небел Б. Наука об окружающей среде. Как устроен мир. М.,1993.</w:t>
      </w:r>
    </w:p>
    <w:p w:rsidR="00082C8E" w:rsidRDefault="00082C8E">
      <w:pPr>
        <w:pStyle w:val="a3"/>
      </w:pPr>
      <w:r>
        <w:t>Николис Г., Пригожин И. Познание сложного. М.,1990.</w:t>
      </w:r>
    </w:p>
    <w:p w:rsidR="00082C8E" w:rsidRDefault="00082C8E">
      <w:pPr>
        <w:pStyle w:val="a3"/>
      </w:pPr>
      <w:r>
        <w:t>Пригожин И.,Стенгерс И. Порядок из хаоса. М.,1986.</w:t>
      </w:r>
    </w:p>
    <w:p w:rsidR="00082C8E" w:rsidRDefault="00082C8E">
      <w:pPr>
        <w:pStyle w:val="a3"/>
      </w:pPr>
      <w:r>
        <w:t>Пригожин И., Стенгерс И. Время, Хаос и Квант. М.,1994.</w:t>
      </w:r>
    </w:p>
    <w:p w:rsidR="00082C8E" w:rsidRDefault="00082C8E">
      <w:pPr>
        <w:pStyle w:val="a3"/>
      </w:pPr>
      <w:r>
        <w:t>Пригожин И. От существующего к возникающему. М.,1985.</w:t>
      </w:r>
    </w:p>
    <w:p w:rsidR="00082C8E" w:rsidRDefault="00082C8E">
      <w:pPr>
        <w:pStyle w:val="a3"/>
      </w:pPr>
      <w:r>
        <w:t>Степин В.С. Философская антропология и философия науки. М.,1992.</w:t>
      </w:r>
    </w:p>
    <w:p w:rsidR="00082C8E" w:rsidRDefault="00082C8E">
      <w:pPr>
        <w:pStyle w:val="a3"/>
      </w:pPr>
      <w:r>
        <w:t>Фейнберг Е.Л. Две культуры. Интуиция и логика в искусстве и науке. М.,1992.</w:t>
      </w:r>
    </w:p>
    <w:p w:rsidR="00082C8E" w:rsidRDefault="00082C8E">
      <w:pPr>
        <w:pStyle w:val="a3"/>
        <w:ind w:firstLine="567"/>
      </w:pPr>
      <w:r>
        <w:t>Фролов И.Т. Перспективы человека. М.,1983.</w:t>
      </w:r>
      <w:bookmarkStart w:id="0" w:name="_GoBack"/>
      <w:bookmarkEnd w:id="0"/>
    </w:p>
    <w:sectPr w:rsidR="00082C8E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0298D"/>
    <w:multiLevelType w:val="hybridMultilevel"/>
    <w:tmpl w:val="65D4CB84"/>
    <w:lvl w:ilvl="0" w:tplc="0BCE3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34C3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D06DA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1E76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8013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5201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D82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1EA0B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4636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F40D7C"/>
    <w:multiLevelType w:val="hybridMultilevel"/>
    <w:tmpl w:val="E000EECA"/>
    <w:lvl w:ilvl="0" w:tplc="7A58E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E300F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6385F1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87E00A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22D83D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B26B8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512C92E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7CCCB4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458DC5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25C938FA"/>
    <w:multiLevelType w:val="hybridMultilevel"/>
    <w:tmpl w:val="22FA2688"/>
    <w:lvl w:ilvl="0" w:tplc="BA7239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40D0FE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A4B678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9CF4CD2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0BCCF0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C161A3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260415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EB4FC9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ED021C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296F3CA3"/>
    <w:multiLevelType w:val="hybridMultilevel"/>
    <w:tmpl w:val="18442714"/>
    <w:lvl w:ilvl="0" w:tplc="72E8B0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174AE1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8CA457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7B029EB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0FC83C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0435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DE2F0C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334FF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22A3F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DA4183A"/>
    <w:multiLevelType w:val="hybridMultilevel"/>
    <w:tmpl w:val="1DE89648"/>
    <w:lvl w:ilvl="0" w:tplc="CB2CF2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1BA15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6BEE5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DA6E7D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C5043C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1B90A4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0481E7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92862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B90212B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5">
    <w:nsid w:val="322157AD"/>
    <w:multiLevelType w:val="hybridMultilevel"/>
    <w:tmpl w:val="7E88B564"/>
    <w:lvl w:ilvl="0" w:tplc="6CDA89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276EFA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40AC7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A727B2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5EE095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9921AC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59C2C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2EDAEFE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F64C83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3DA77C3B"/>
    <w:multiLevelType w:val="hybridMultilevel"/>
    <w:tmpl w:val="60C4C230"/>
    <w:lvl w:ilvl="0" w:tplc="1C904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8856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A604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802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54B8A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6AC1D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2B7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4C66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6CD21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9B1DF6"/>
    <w:multiLevelType w:val="hybridMultilevel"/>
    <w:tmpl w:val="17988EE0"/>
    <w:lvl w:ilvl="0" w:tplc="90929D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6E4B16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AFADD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6A747F8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1401FC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1EED84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883FC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10E0D48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0C818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544B1785"/>
    <w:multiLevelType w:val="hybridMultilevel"/>
    <w:tmpl w:val="10CA7F6A"/>
    <w:lvl w:ilvl="0" w:tplc="7272FD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A28C74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7362F7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C7C458D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D9007F1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8FE3B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DC60B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3148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7683A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>
    <w:nsid w:val="55EF716F"/>
    <w:multiLevelType w:val="hybridMultilevel"/>
    <w:tmpl w:val="F228B208"/>
    <w:lvl w:ilvl="0" w:tplc="59C8DD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A0CCE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BF3E23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C38851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FC24BE9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97267C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A76E6D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256E37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58B0C45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582706F1"/>
    <w:multiLevelType w:val="hybridMultilevel"/>
    <w:tmpl w:val="0DDACBC2"/>
    <w:lvl w:ilvl="0" w:tplc="4BC641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B0076D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1E80D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DFC1FF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C41AB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EE82AA4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BFCEBD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0CD214B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429A7F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58AA2ECB"/>
    <w:multiLevelType w:val="hybridMultilevel"/>
    <w:tmpl w:val="B6149408"/>
    <w:lvl w:ilvl="0" w:tplc="705258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C6EDA6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1E498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333E27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52D2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526C57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48EFE8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4B963B6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7434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5E924647"/>
    <w:multiLevelType w:val="hybridMultilevel"/>
    <w:tmpl w:val="CEA8A188"/>
    <w:lvl w:ilvl="0" w:tplc="7746219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82EA2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88A214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7E6E8E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3D04438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2AD1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CAB2A85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D5654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02EA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F28507C"/>
    <w:multiLevelType w:val="hybridMultilevel"/>
    <w:tmpl w:val="B8DE8F36"/>
    <w:lvl w:ilvl="0" w:tplc="A132A1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8836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23A038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F1284AB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13869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D6CDC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784284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FFD63AA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7D8CF3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6B9D4557"/>
    <w:multiLevelType w:val="hybridMultilevel"/>
    <w:tmpl w:val="D6BC6D8E"/>
    <w:lvl w:ilvl="0" w:tplc="38904C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420C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CFD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F167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A49A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10994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28672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1C0D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A70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08C7362"/>
    <w:multiLevelType w:val="hybridMultilevel"/>
    <w:tmpl w:val="A64409A0"/>
    <w:lvl w:ilvl="0" w:tplc="7C8EDB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306BA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BE448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2CD0819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6B0058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8F5AEA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AB23AA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040D4F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60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757B3FFB"/>
    <w:multiLevelType w:val="hybridMultilevel"/>
    <w:tmpl w:val="A1801E18"/>
    <w:lvl w:ilvl="0" w:tplc="E416B9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28C3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B0452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53AA6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1DE202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61AE9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45BCC0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556E3C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71C0C0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7E931253"/>
    <w:multiLevelType w:val="hybridMultilevel"/>
    <w:tmpl w:val="7F463734"/>
    <w:lvl w:ilvl="0" w:tplc="44F28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BC57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C894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26D6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CA43B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63D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86A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6C49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3F64A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1"/>
  </w:num>
  <w:num w:numId="5">
    <w:abstractNumId w:val="5"/>
  </w:num>
  <w:num w:numId="6">
    <w:abstractNumId w:val="14"/>
  </w:num>
  <w:num w:numId="7">
    <w:abstractNumId w:val="13"/>
  </w:num>
  <w:num w:numId="8">
    <w:abstractNumId w:val="17"/>
  </w:num>
  <w:num w:numId="9">
    <w:abstractNumId w:val="4"/>
  </w:num>
  <w:num w:numId="10">
    <w:abstractNumId w:val="15"/>
  </w:num>
  <w:num w:numId="11">
    <w:abstractNumId w:val="12"/>
  </w:num>
  <w:num w:numId="12">
    <w:abstractNumId w:val="10"/>
  </w:num>
  <w:num w:numId="13">
    <w:abstractNumId w:val="1"/>
  </w:num>
  <w:num w:numId="14">
    <w:abstractNumId w:val="9"/>
  </w:num>
  <w:num w:numId="15">
    <w:abstractNumId w:val="0"/>
  </w:num>
  <w:num w:numId="16">
    <w:abstractNumId w:val="2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60CA"/>
    <w:rsid w:val="00082C8E"/>
    <w:rsid w:val="00274D21"/>
    <w:rsid w:val="0080636A"/>
    <w:rsid w:val="00A4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782F872-59CA-49B2-A9F3-516C37ED0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8776</Words>
  <Characters>5003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Особенности биологии ХХ века</vt:lpstr>
    </vt:vector>
  </TitlesOfParts>
  <Company>KM</Company>
  <LinksUpToDate>false</LinksUpToDate>
  <CharactersWithSpaces>13752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биологии ХХ века</dc:title>
  <dc:subject/>
  <dc:creator>N/A</dc:creator>
  <cp:keywords/>
  <dc:description/>
  <cp:lastModifiedBy>admin</cp:lastModifiedBy>
  <cp:revision>2</cp:revision>
  <dcterms:created xsi:type="dcterms:W3CDTF">2014-01-27T17:26:00Z</dcterms:created>
  <dcterms:modified xsi:type="dcterms:W3CDTF">2014-01-27T17:26:00Z</dcterms:modified>
</cp:coreProperties>
</file>