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687" w:rsidRPr="00547FAC" w:rsidRDefault="002F5687" w:rsidP="009615C8">
      <w:pPr>
        <w:spacing w:after="0" w:line="360" w:lineRule="auto"/>
        <w:ind w:firstLine="709"/>
        <w:jc w:val="both"/>
        <w:rPr>
          <w:rFonts w:ascii="Times New Roman" w:hAnsi="Times New Roman" w:cs="Times New Roman"/>
          <w:b/>
          <w:bCs/>
          <w:sz w:val="28"/>
          <w:szCs w:val="28"/>
        </w:rPr>
      </w:pPr>
      <w:r w:rsidRPr="00547FAC">
        <w:rPr>
          <w:rFonts w:ascii="Times New Roman" w:hAnsi="Times New Roman" w:cs="Times New Roman"/>
          <w:b/>
          <w:bCs/>
          <w:sz w:val="28"/>
          <w:szCs w:val="28"/>
        </w:rPr>
        <w:t>Содержание</w:t>
      </w:r>
    </w:p>
    <w:p w:rsidR="002F5687" w:rsidRPr="00547FAC" w:rsidRDefault="002F5687" w:rsidP="009615C8">
      <w:pPr>
        <w:pStyle w:val="a3"/>
        <w:spacing w:before="0" w:line="360" w:lineRule="auto"/>
        <w:ind w:firstLine="709"/>
        <w:jc w:val="both"/>
        <w:rPr>
          <w:rFonts w:ascii="Times New Roman" w:hAnsi="Times New Roman" w:cs="Times New Roman"/>
          <w:color w:val="auto"/>
        </w:rPr>
      </w:pPr>
    </w:p>
    <w:p w:rsidR="002F5687" w:rsidRPr="00547FAC" w:rsidRDefault="002F5687"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Введение</w:t>
      </w:r>
    </w:p>
    <w:p w:rsidR="002F5687" w:rsidRPr="00547FAC" w:rsidRDefault="002F5687"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Глава 1. Международный имидж Германии (ФРГ и ГДР) с 1945 и до ее объединения</w:t>
      </w:r>
    </w:p>
    <w:p w:rsidR="002F5687" w:rsidRPr="00547FAC" w:rsidRDefault="002F5687" w:rsidP="009615C8">
      <w:pPr>
        <w:pStyle w:val="11"/>
        <w:tabs>
          <w:tab w:val="left" w:pos="660"/>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1.1</w:t>
      </w:r>
      <w:r w:rsidR="00AE62B1" w:rsidRPr="00E14238">
        <w:rPr>
          <w:rFonts w:ascii="Times New Roman" w:hAnsi="Times New Roman" w:cs="Times New Roman"/>
          <w:noProof/>
          <w:sz w:val="28"/>
          <w:szCs w:val="28"/>
        </w:rPr>
        <w:t xml:space="preserve"> </w:t>
      </w:r>
      <w:r w:rsidRPr="00E14238">
        <w:rPr>
          <w:rFonts w:ascii="Times New Roman" w:hAnsi="Times New Roman" w:cs="Times New Roman"/>
          <w:noProof/>
          <w:sz w:val="28"/>
          <w:szCs w:val="28"/>
        </w:rPr>
        <w:t>ФРГ и ГДР на международной арене</w:t>
      </w:r>
    </w:p>
    <w:p w:rsidR="002F5687" w:rsidRPr="00547FAC" w:rsidRDefault="002F5687" w:rsidP="009615C8">
      <w:pPr>
        <w:pStyle w:val="11"/>
        <w:tabs>
          <w:tab w:val="left" w:pos="660"/>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1.2</w:t>
      </w:r>
      <w:r w:rsidR="00AE62B1" w:rsidRPr="00E14238">
        <w:rPr>
          <w:rFonts w:ascii="Times New Roman" w:hAnsi="Times New Roman" w:cs="Times New Roman"/>
          <w:noProof/>
          <w:sz w:val="28"/>
          <w:szCs w:val="28"/>
        </w:rPr>
        <w:t xml:space="preserve"> </w:t>
      </w:r>
      <w:r w:rsidRPr="00E14238">
        <w:rPr>
          <w:rFonts w:ascii="Times New Roman" w:hAnsi="Times New Roman" w:cs="Times New Roman"/>
          <w:noProof/>
          <w:sz w:val="28"/>
          <w:szCs w:val="28"/>
        </w:rPr>
        <w:t>Направления внешней политики Германии по созданию нового международного имиджа</w:t>
      </w:r>
    </w:p>
    <w:p w:rsidR="002F5687" w:rsidRPr="00547FAC" w:rsidRDefault="002F5687" w:rsidP="009615C8">
      <w:pPr>
        <w:pStyle w:val="11"/>
        <w:tabs>
          <w:tab w:val="left" w:pos="660"/>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1.3</w:t>
      </w:r>
      <w:r w:rsidR="00AE62B1" w:rsidRPr="00E14238">
        <w:rPr>
          <w:rFonts w:ascii="Times New Roman" w:hAnsi="Times New Roman" w:cs="Times New Roman"/>
          <w:noProof/>
          <w:sz w:val="28"/>
          <w:szCs w:val="28"/>
        </w:rPr>
        <w:t xml:space="preserve"> </w:t>
      </w:r>
      <w:r w:rsidRPr="00E14238">
        <w:rPr>
          <w:rFonts w:ascii="Times New Roman" w:hAnsi="Times New Roman" w:cs="Times New Roman"/>
          <w:noProof/>
          <w:sz w:val="28"/>
          <w:szCs w:val="28"/>
        </w:rPr>
        <w:t>Создание Германией своего имиджа в системе международных отношений</w:t>
      </w:r>
    </w:p>
    <w:p w:rsidR="002F5687" w:rsidRPr="00547FAC" w:rsidRDefault="002F5687"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Глава 2. Международный имидж Германии после объединения и до настоящего времени</w:t>
      </w:r>
    </w:p>
    <w:p w:rsidR="002F5687" w:rsidRPr="00547FAC" w:rsidRDefault="002F5687"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2.1 Основные тенденции создания Германией своего международного имиджа после ее объединения</w:t>
      </w:r>
    </w:p>
    <w:p w:rsidR="002F5687" w:rsidRPr="00547FAC" w:rsidRDefault="00AE62B1"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2</w:t>
      </w:r>
      <w:r w:rsidR="002F5687" w:rsidRPr="00E14238">
        <w:rPr>
          <w:rFonts w:ascii="Times New Roman" w:hAnsi="Times New Roman" w:cs="Times New Roman"/>
          <w:noProof/>
          <w:sz w:val="28"/>
          <w:szCs w:val="28"/>
        </w:rPr>
        <w:t>.2 Место и роль Германии в ЕС</w:t>
      </w:r>
    </w:p>
    <w:p w:rsidR="002F5687" w:rsidRPr="00547FAC" w:rsidRDefault="00AE62B1" w:rsidP="009615C8">
      <w:pPr>
        <w:pStyle w:val="11"/>
        <w:tabs>
          <w:tab w:val="left" w:pos="660"/>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 xml:space="preserve">2.3 </w:t>
      </w:r>
      <w:r w:rsidR="002F5687" w:rsidRPr="00E14238">
        <w:rPr>
          <w:rFonts w:ascii="Times New Roman" w:hAnsi="Times New Roman" w:cs="Times New Roman"/>
          <w:noProof/>
          <w:sz w:val="28"/>
          <w:szCs w:val="28"/>
        </w:rPr>
        <w:t>Положение Германии в мировой экономике</w:t>
      </w:r>
    </w:p>
    <w:p w:rsidR="002F5687" w:rsidRPr="00547FAC" w:rsidRDefault="002F5687" w:rsidP="009615C8">
      <w:pPr>
        <w:pStyle w:val="11"/>
        <w:tabs>
          <w:tab w:val="right" w:leader="dot" w:pos="9345"/>
        </w:tabs>
        <w:spacing w:after="0" w:line="360" w:lineRule="auto"/>
        <w:jc w:val="both"/>
        <w:rPr>
          <w:rFonts w:ascii="Times New Roman" w:hAnsi="Times New Roman" w:cs="Times New Roman"/>
          <w:noProof/>
          <w:sz w:val="28"/>
          <w:szCs w:val="28"/>
        </w:rPr>
      </w:pPr>
      <w:r w:rsidRPr="00E14238">
        <w:rPr>
          <w:rFonts w:ascii="Times New Roman" w:hAnsi="Times New Roman" w:cs="Times New Roman"/>
          <w:noProof/>
          <w:sz w:val="28"/>
          <w:szCs w:val="28"/>
        </w:rPr>
        <w:t>Заключение</w:t>
      </w:r>
    </w:p>
    <w:p w:rsidR="00A52BCE" w:rsidRPr="00547FAC" w:rsidRDefault="002F5687" w:rsidP="009615C8">
      <w:pPr>
        <w:pStyle w:val="11"/>
        <w:tabs>
          <w:tab w:val="right" w:leader="dot" w:pos="9345"/>
        </w:tabs>
        <w:spacing w:after="0" w:line="360" w:lineRule="auto"/>
        <w:jc w:val="both"/>
        <w:rPr>
          <w:rFonts w:ascii="Times New Roman" w:hAnsi="Times New Roman" w:cs="Times New Roman"/>
          <w:sz w:val="28"/>
          <w:szCs w:val="28"/>
        </w:rPr>
      </w:pPr>
      <w:r w:rsidRPr="00E14238">
        <w:rPr>
          <w:rFonts w:ascii="Times New Roman" w:hAnsi="Times New Roman" w:cs="Times New Roman"/>
          <w:noProof/>
          <w:sz w:val="28"/>
          <w:szCs w:val="28"/>
        </w:rPr>
        <w:t>Список использованной литературы</w:t>
      </w:r>
    </w:p>
    <w:p w:rsidR="002F5687" w:rsidRPr="00547FAC" w:rsidRDefault="002F5687" w:rsidP="009615C8">
      <w:pPr>
        <w:spacing w:after="0" w:line="360" w:lineRule="auto"/>
        <w:ind w:firstLine="720"/>
        <w:jc w:val="both"/>
        <w:rPr>
          <w:rFonts w:ascii="Times New Roman" w:hAnsi="Times New Roman" w:cs="Times New Roman"/>
          <w:b/>
          <w:bCs/>
          <w:sz w:val="28"/>
          <w:szCs w:val="28"/>
        </w:rPr>
      </w:pPr>
      <w:r w:rsidRPr="00547FAC">
        <w:rPr>
          <w:rFonts w:ascii="Times New Roman" w:hAnsi="Times New Roman" w:cs="Times New Roman"/>
        </w:rPr>
        <w:br w:type="page"/>
      </w:r>
      <w:bookmarkStart w:id="0" w:name="_Toc202177929"/>
      <w:r w:rsidRPr="00547FAC">
        <w:rPr>
          <w:rFonts w:ascii="Times New Roman" w:hAnsi="Times New Roman" w:cs="Times New Roman"/>
          <w:b/>
          <w:bCs/>
          <w:sz w:val="28"/>
          <w:szCs w:val="28"/>
        </w:rPr>
        <w:t>Введение</w:t>
      </w:r>
      <w:bookmarkEnd w:id="0"/>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XX век был веком переломных событий, не имеющих аналога. Три глобальных конфликта – обе мировые войны, «холодная война» – и серия революционных преобразований оставили глубокие следы в жизни государств и народов. Это в особой мере относится к Германии – уже потому, что расположенная в центре Европы страна несет ответственность за развязывание обеих мировых войн, или потому, что она больше других была затронута такими явлениями, как «холодная война» и исчезновение биполярного миропорядка в конце 80-х годов.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При крахе старого миропорядка немцы оказались перед лицом принципиально новой внутри- и внешнеполитической ситуации. На этот раз они получили выгоду от политической динамики, конечным пунктом которой стал развал Советского Союза в конце 1991 г. Ведь такое развитие принесло им не только объединение двух германских государств, наряду с этим они впервые за почти полвека снова обрели полный суверенитет.</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Тем самым для объединенной Германии наступило время чрезвычайных вызовов. Во-первых, нужно было справиться с новым положением внутри страны, во-вторых, немцы одновременно столкнулись с новой, необычной для них ролью во внешней политике и в международных отношениях. Именно в силу того, что они получили особую выгоду от развития событий в мире и в результате воссоединения Германии добились провозглашенной цели, надежды, которые возлагались на страну, были значительными. Эти надежды возлагали и давние союзники, и бывшие государства «восточного блока», и не в последнюю очередь народы и государства южного полушария, которые начиная с XX века переживают процесс коренных перемен.</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Для того, чтобы создать свой новый международный имидж, Германии потребовалось приложить немало усилий, так как ее роль и значение на мировой арене резко понизилось после второй мировой войны.</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Объектом нашей курсовой работы является Германия, а предметом – международный имидж Германии. По хронологии тема занимает период с 1945 года и по настоящее время. Этот время включает в себя два периода: период существования ФРГ и ГДР 1945-1990гг.</w:t>
      </w:r>
      <w:r w:rsidR="009615C8" w:rsidRPr="00547FAC">
        <w:rPr>
          <w:rFonts w:ascii="Times New Roman" w:hAnsi="Times New Roman" w:cs="Times New Roman"/>
          <w:sz w:val="28"/>
          <w:szCs w:val="28"/>
          <w:lang w:eastAsia="ru-RU"/>
        </w:rPr>
        <w:t xml:space="preserve"> </w:t>
      </w:r>
      <w:r w:rsidRPr="00547FAC">
        <w:rPr>
          <w:rFonts w:ascii="Times New Roman" w:hAnsi="Times New Roman" w:cs="Times New Roman"/>
          <w:sz w:val="28"/>
          <w:szCs w:val="28"/>
          <w:lang w:eastAsia="ru-RU"/>
        </w:rPr>
        <w:t>и период после объединения Германии 1990-2007 гг.</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Цель курсовой работы – выявить особенности становления международного имиджа Германии после 1945 года. Для достижения поставленной цели необходимо решить задачи:</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Описать место и роль ФРГ и ГДР на международной арене;</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rPr>
        <w:t xml:space="preserve">Определить основные направления внешней политики Германии по созданию нового международного имиджа до ее объединения; </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rPr>
        <w:t>Рассмотреть процесс создания Германией своего имиджа в системе международных отношений до ее объединения;</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rPr>
        <w:t>Раскрыть основные тенденции создания Германией своего международного имиджа после ее объединения;</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Раскрыть сущность места и роли Германии в Европейском Союзе;</w:t>
      </w:r>
    </w:p>
    <w:p w:rsidR="002F5687" w:rsidRPr="00547FAC" w:rsidRDefault="002F5687" w:rsidP="009615C8">
      <w:pPr>
        <w:pStyle w:val="a4"/>
        <w:numPr>
          <w:ilvl w:val="0"/>
          <w:numId w:val="8"/>
        </w:numPr>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Проанализировать современное положение Германии в мировой экономке.</w:t>
      </w:r>
    </w:p>
    <w:p w:rsidR="002F5687" w:rsidRPr="00547FAC" w:rsidRDefault="002F5687" w:rsidP="009615C8">
      <w:pPr>
        <w:pStyle w:val="a4"/>
        <w:spacing w:after="0" w:line="360" w:lineRule="auto"/>
        <w:ind w:left="0"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 современной историографии Германии уделяется значительное место. Ее изучением занимаются как отечественные исследователи: Ватлин А.Ю., Грачев А., Кремер И.С., </w:t>
      </w:r>
      <w:r w:rsidRPr="00547FAC">
        <w:rPr>
          <w:rFonts w:ascii="Times New Roman" w:hAnsi="Times New Roman" w:cs="Times New Roman"/>
          <w:sz w:val="28"/>
          <w:szCs w:val="28"/>
        </w:rPr>
        <w:t>Павлов Н.В., Патрушев А.И., так и зарубежнве – Хакке К., Жульце Хаген и др. Их изучение истории Германии периода после второй мировой войны останавливается, главным образом, на внешней политике, на сотрудничестве с другими крупными державами, на особенностях ее развития в 20 веке и др. Именно основываясь на их исследованиях мы выделили особенности создаваемого Германией в 20 веке своего имиджа. Конкретно по теме нашей курсовой работы исследований мы не встретили.</w:t>
      </w:r>
    </w:p>
    <w:p w:rsidR="002F5687" w:rsidRPr="00547FAC" w:rsidRDefault="002F5687" w:rsidP="009615C8">
      <w:pPr>
        <w:spacing w:after="0" w:line="360" w:lineRule="auto"/>
        <w:ind w:firstLine="709"/>
        <w:jc w:val="both"/>
        <w:rPr>
          <w:rFonts w:ascii="Times New Roman" w:hAnsi="Times New Roman" w:cs="Times New Roman"/>
          <w:b/>
          <w:bCs/>
          <w:sz w:val="28"/>
          <w:szCs w:val="28"/>
        </w:rPr>
      </w:pPr>
      <w:r w:rsidRPr="00547FAC">
        <w:rPr>
          <w:rFonts w:ascii="Times New Roman" w:hAnsi="Times New Roman" w:cs="Times New Roman"/>
        </w:rPr>
        <w:br w:type="page"/>
      </w:r>
      <w:bookmarkStart w:id="1" w:name="_Toc202177930"/>
      <w:r w:rsidRPr="00547FAC">
        <w:rPr>
          <w:rFonts w:ascii="Times New Roman" w:hAnsi="Times New Roman" w:cs="Times New Roman"/>
          <w:b/>
          <w:bCs/>
          <w:sz w:val="28"/>
          <w:szCs w:val="28"/>
        </w:rPr>
        <w:t>Глава 1. Международный имидж Германии (ФРГ и ГДР) с 1945 и до ее объединения</w:t>
      </w:r>
      <w:bookmarkEnd w:id="1"/>
    </w:p>
    <w:p w:rsidR="002F5687" w:rsidRPr="00547FAC" w:rsidRDefault="002F5687" w:rsidP="009615C8">
      <w:pPr>
        <w:pStyle w:val="1"/>
        <w:spacing w:before="0" w:line="360" w:lineRule="auto"/>
        <w:ind w:firstLine="709"/>
        <w:jc w:val="both"/>
        <w:rPr>
          <w:rFonts w:ascii="Times New Roman" w:hAnsi="Times New Roman" w:cs="Times New Roman"/>
          <w:color w:val="auto"/>
        </w:rPr>
      </w:pPr>
    </w:p>
    <w:p w:rsidR="002F5687" w:rsidRPr="00547FAC" w:rsidRDefault="009615C8" w:rsidP="009615C8">
      <w:pPr>
        <w:pStyle w:val="1"/>
        <w:spacing w:before="0" w:line="360" w:lineRule="auto"/>
        <w:ind w:firstLine="720"/>
        <w:jc w:val="both"/>
        <w:rPr>
          <w:rFonts w:ascii="Times New Roman" w:hAnsi="Times New Roman" w:cs="Times New Roman"/>
          <w:color w:val="auto"/>
        </w:rPr>
      </w:pPr>
      <w:bookmarkStart w:id="2" w:name="_Toc202177931"/>
      <w:r w:rsidRPr="00547FAC">
        <w:rPr>
          <w:rFonts w:ascii="Times New Roman" w:hAnsi="Times New Roman" w:cs="Times New Roman"/>
          <w:color w:val="auto"/>
        </w:rPr>
        <w:t xml:space="preserve">1.1 </w:t>
      </w:r>
      <w:r w:rsidR="002F5687" w:rsidRPr="00547FAC">
        <w:rPr>
          <w:rFonts w:ascii="Times New Roman" w:hAnsi="Times New Roman" w:cs="Times New Roman"/>
          <w:color w:val="auto"/>
        </w:rPr>
        <w:t>ФРГ и ГДР на международной арене</w:t>
      </w:r>
      <w:bookmarkEnd w:id="2"/>
    </w:p>
    <w:p w:rsidR="002F5687" w:rsidRPr="00547FAC" w:rsidRDefault="002F5687" w:rsidP="009615C8">
      <w:pPr>
        <w:pStyle w:val="a4"/>
        <w:spacing w:after="0" w:line="360" w:lineRule="auto"/>
        <w:ind w:left="0" w:firstLine="709"/>
        <w:jc w:val="both"/>
        <w:rPr>
          <w:rFonts w:ascii="Times New Roman" w:hAnsi="Times New Roman" w:cs="Times New Roman"/>
          <w:sz w:val="28"/>
          <w:szCs w:val="28"/>
        </w:rPr>
      </w:pP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Европейские державы-победительницы, особенно Франция, были заинтересованы в том, чтобы, учитывая исторический опыт, включить оцениваемую ими как потенциально опасную Федеративную республику в такую международную систему, которая позволяла бы в любое время осуществлять контроль за возможной новой вспышкой националистических вожделений своего соседа.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Германия же, со своей стороны, должна была идти на все предложения в направлении европейской интеграции, поскольку лишь последняя давала ей реальный шанс шаг за шагом избавляться от внешнеполитической опеки союзников и связанной с этим дискриминации, а также продвигаться к равноправному партнерству. Главным внешнеполитическим мотивом для Аденауэра было «предотвращение внешнеполитической изоляции Федеративной республики». Он хотел достичь этого посредством все большего включения западногерманского государства в европейскую и атлантическую систему, что, с одной стороны, давало безопасность самой республике, а с другой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такую же безопасность от нее самой европейским соседям. Федеративная республика постепенно становилась членом ряда европейских организаций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таких, как Европейский совет. Организация европейского экономического сотрудничества, а прежде всего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Европейского сообщества. </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 1955 Федеративная Республика Германия стала членом НАТО. Западная Германия вошла в число государств-основателей Европейского объединения угля и стали (ЕОУС) в 1951 и Европейского экономического сообщества (ЕЭС) в 1957. В 1973, одновременно с ГДР, ФРГ была принята в Организацию Объединенных Наций. Германская Демократическая Республика была создана как государство просоветской ориентации. Она стала одним из учредителей Совета экономической взаимопомощи (СЭВ) в 1949 и Организации Варшавского договора в 1955. К тому времени ФРГ уже была признана большинством некоммунистических государств, а ГДР – только коммунистическими странами. </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rPr>
        <w:t>В 1952 году вместе с Бельгией, Францией, Италией, Люксембургом и Нидерландами Федеративная Республика основала Европейское объединение угля и стали (ЕОУС); а в 1957 г. - Европейское экономическое сообщество (ЕЭС) и Европейское сообщество по атомной энергии (Евратом). Благодаря договору о слиянии в Европейские сообщества (ЕС) от 1965 г. Были созданы единые органы управления для ЕОУС, ЕЭС и Евратома. При этом преследовалась цель повысить политический вес Европейского совета и Европейской комиссии и упорядочить деятельность совместных органов ЕС.</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Антагонизм между двумя германскими государствами усилился в 1961, когда по инициативе Восточной Германии была сооружена Берлинская стена. Взаимоотношения между ними улучшились только в 1969, с приходом на пост канцлера в Бонне лидера СДПГ Вилли Брандта, ставшего проводить новую «восточную политику» – политику нормализации отношений со странами советского блока. В 1972 ФРГ и ГДР подписали договор об основах взаимоотношений, взаимно признав друг друга; при этом ФРГ впервые признала большинство сложившихся де-факто границ в послевоенной Восточной Европе</w:t>
      </w:r>
      <w:r w:rsidR="000E4E99" w:rsidRPr="00547FAC">
        <w:rPr>
          <w:rFonts w:ascii="Times New Roman" w:hAnsi="Times New Roman" w:cs="Times New Roman"/>
          <w:sz w:val="28"/>
          <w:szCs w:val="28"/>
          <w:lang w:eastAsia="ru-RU"/>
        </w:rPr>
        <w:t>.</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 августе 1990 ФРГ и ГДР заключили договор, касающийся внешних аспектов объединения Германии. Переговоры о согласии на объединение Германии со стороны СССР и союзных держав, получившие название переговоров по схеме «2 + 4», завершились подписанием договора об окончательном урегулировании «германского вопроса». Договор был подписан в Москве 12 сентября 1990 министрами иностранных дел шести стран и ратифицирован в марте 1991 законодательными органами четырех негерманских государств. Согласно договору, Германия подтвердила нерушимость своей границы 1945 с Польшей. Одновременно был подписан Советско-германский договор о сотрудничестве сроком на 20 лет. </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Таким образом, после поражения в 1945 году Германия существовала как две самостоятельные области, данный факт не позволял проявить себя как самостоятельное могущественное государство. Также, Германия испытывала огромное давление со стороны стран – победительниц. Соответственно, разрушенный старый имидж Германии требовал даже не восстановление своего международного значения, а создание нового образа Германии в Европе и в мире в целом.</w:t>
      </w:r>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9615C8" w:rsidP="009615C8">
      <w:pPr>
        <w:pStyle w:val="1"/>
        <w:spacing w:before="0" w:line="360" w:lineRule="auto"/>
        <w:ind w:firstLine="720"/>
        <w:jc w:val="both"/>
        <w:rPr>
          <w:rFonts w:ascii="Times New Roman" w:hAnsi="Times New Roman" w:cs="Times New Roman"/>
          <w:color w:val="auto"/>
        </w:rPr>
      </w:pPr>
      <w:bookmarkStart w:id="3" w:name="_Toc202177932"/>
      <w:r w:rsidRPr="00547FAC">
        <w:rPr>
          <w:rFonts w:ascii="Times New Roman" w:hAnsi="Times New Roman" w:cs="Times New Roman"/>
          <w:color w:val="auto"/>
        </w:rPr>
        <w:t xml:space="preserve">1.2 </w:t>
      </w:r>
      <w:r w:rsidR="002F5687" w:rsidRPr="00547FAC">
        <w:rPr>
          <w:rFonts w:ascii="Times New Roman" w:hAnsi="Times New Roman" w:cs="Times New Roman"/>
          <w:color w:val="auto"/>
        </w:rPr>
        <w:t>Направления внешней политики Германии по созданию нового международного имиджа</w:t>
      </w:r>
      <w:bookmarkEnd w:id="3"/>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Для Германии, разделенной «холодной войной» между Востоком и Западом, никакой совместной внешней политики, разумеется, быть не могло. «Железный занавес», отделявший Восточный блок, в котором господствовал СССР от Запада, опусился посреди Германии и в течение целых 40 лет был самой безжалостной и непроницаемой границей в мире. В то время как ГДР считала себя в значительной мере пособником в проведении советской политики и почти не имела простора для осуществления собственной внешней политики. Федеративная республика Германия обладала возможностью шаг за шагом освобождаться от опеки западных держав-победительниц и приобретать статус равноправия внутри западной системы союзов. Быстрое осуществление этой цели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обретения государственной самостоятельности при одновременном укоренении в сообществе западных государств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было заслугой первого федерального канцлера Конрада Аденауэра.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Внешняя политика Федеративной республики Германия с самого начала была направлена на достижение трех целей: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1. Обеспечение экономического и политического построения нового государства;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2. Военная безопасность;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3. Воссоединение отторгнутых частей Германии.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Основные линии аденауэровской внешней политики были столь же ясны и просты, как и их постоянная формулировка федеральным канцлером: Федеративная республика должна вновь стать признанным и равноправным партнером западных наций. Аденауэр, уроженец Рейнской области, был полон решимости как можно прочнее интегрировать в систему государств Запада по меньшей мере западную часть Германии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Федеративную республику, чтобы сделать ее иммунной к любой попытке нейтрализации Германии и в зародыше подавить все зачатки традиционной «политики качелей» между Востоком и Западом. Без прочной интеграции с Западом, боялся он. Западная Германия, хочет она того или нет, угодит в поток советской силовой политики.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Ключом для достижения его политической цели была готовность к новому вооружению Федеративной республики. Без возникновения «холодной войны» и образования биполярной (двухполюсной) силовой структуры возглавляемых обеими сверхдержавами Западного и Восточного блоков Аденауэр не смог бы действовать столь успешно. Да и сама Федеративная республика без конфликта между Востоком и Западом, вероятно, не сумела бы так быстро обрести экономическое и политическое значение.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 результате взятия коммунистами власти в Чехословакии в 1948 г., блокады Берлина в 1948-1949 гг. и начала войны в Корее в июне 1950 г. возникла та напряженность в отношениях между Востоком и Западом, которая привела к образованию НАТО и Варшавского договора. Она дала Федеративной республике шанс добиться как военной безопасности, так и экономической стабильности и политического равноправия, поскольку та была готова участвовать в обороне Запада. «Именно эта готовность Федеративной республики своим перевооружением усилить западную оборонительную систему и послужила козырной картой в руках Аденауэра. А потому он, вопреки сильному внутриполитическому сопротивлению, предложил американцам вооружение Западной Германии».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Своим относительно быстрым успехом аденауэровская внешняя политика была обязана не только искусному использованию первым федеральным канцлером международного положения, но и той решительности, с какой он преследовал свою цель. Одной только родственности экономической и политической систем Федеративной республики и западных держав ему было недостаточно, ее следовало дополнить военной и политической интеграцией. Лишь постепенная интеграция, избавлявшая участвовавшие в ней западные державы от страха перед возрождением националистической германской силовой политики, позволяла добиться равноправия.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Заинтересованность в безопасности Федеративной республики с самого начала играла для Аденауэра важную роль, указывала ему на необходимость тесного партнерства с Соединенными Штатами Америки как руководящей военной силой Запада, а политический интерес толкал его на примирение с Францией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этим поначалу еще недоверчивым партнером по другую сторону Рейна </w:t>
      </w:r>
      <w:r w:rsidR="009615C8" w:rsidRPr="00547FAC">
        <w:rPr>
          <w:rFonts w:ascii="Times New Roman" w:hAnsi="Times New Roman" w:cs="Times New Roman"/>
          <w:sz w:val="28"/>
          <w:szCs w:val="28"/>
          <w:lang w:eastAsia="ru-RU"/>
        </w:rPr>
        <w:t>-</w:t>
      </w:r>
      <w:r w:rsidRPr="00547FAC">
        <w:rPr>
          <w:rFonts w:ascii="Times New Roman" w:hAnsi="Times New Roman" w:cs="Times New Roman"/>
          <w:sz w:val="28"/>
          <w:szCs w:val="28"/>
          <w:lang w:eastAsia="ru-RU"/>
        </w:rPr>
        <w:t xml:space="preserve"> без чего политика европейского сотрудничества была невозможна. В обоих случаях Аденауэр действовал в высшей степени успешно, и тем не менее ему в обоих случаях в последние годы жизни пришлось пережить, что та благоприятная расстановка политических сил, которую он помог создать, изменилась и потребовала известного пересмотра германской внешней политики.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Таким образом, основные направления внешней политики Германии в послевоенные годы были сконцентрированы на создании новых международных отношений, базирующихся на необходимости сотрудничества Германии с другими странами. Былой статус и мощь Германии оценивался в достаточной мере, но необходимы были новые направления, требующие значительных усилий не только во внутренней политики страны, но и во внешнеэкономической деятельности.</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p>
    <w:p w:rsidR="002F5687" w:rsidRPr="00547FAC" w:rsidRDefault="009615C8" w:rsidP="009615C8">
      <w:pPr>
        <w:pStyle w:val="1"/>
        <w:spacing w:before="0" w:line="360" w:lineRule="auto"/>
        <w:ind w:firstLine="720"/>
        <w:jc w:val="both"/>
        <w:rPr>
          <w:rFonts w:ascii="Times New Roman" w:hAnsi="Times New Roman" w:cs="Times New Roman"/>
          <w:color w:val="auto"/>
        </w:rPr>
      </w:pPr>
      <w:bookmarkStart w:id="4" w:name="_Toc202177933"/>
      <w:r w:rsidRPr="00547FAC">
        <w:rPr>
          <w:rFonts w:ascii="Times New Roman" w:hAnsi="Times New Roman" w:cs="Times New Roman"/>
          <w:color w:val="auto"/>
        </w:rPr>
        <w:t xml:space="preserve">1.3 </w:t>
      </w:r>
      <w:r w:rsidR="002F5687" w:rsidRPr="00547FAC">
        <w:rPr>
          <w:rFonts w:ascii="Times New Roman" w:hAnsi="Times New Roman" w:cs="Times New Roman"/>
          <w:color w:val="auto"/>
        </w:rPr>
        <w:t>Создание Германией своего имиджа в системе международных отношений</w:t>
      </w:r>
      <w:bookmarkEnd w:id="4"/>
    </w:p>
    <w:p w:rsidR="002F5687" w:rsidRPr="00547FAC" w:rsidRDefault="002F5687" w:rsidP="009615C8">
      <w:pPr>
        <w:pStyle w:val="a4"/>
        <w:widowControl w:val="0"/>
        <w:spacing w:after="0" w:line="360" w:lineRule="auto"/>
        <w:ind w:left="0" w:firstLine="709"/>
        <w:jc w:val="both"/>
        <w:rPr>
          <w:rFonts w:ascii="Times New Roman" w:hAnsi="Times New Roman" w:cs="Times New Roman"/>
          <w:sz w:val="28"/>
          <w:szCs w:val="28"/>
          <w:lang w:eastAsia="ru-RU"/>
        </w:rPr>
      </w:pP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Отношения с Соединенными Штатами достигли своей наивысшей интенсивности и согласованности прежде всего при государственном секретаре Джоне Фостере Даллесе. Аденауэр, как и Даллес, был приверженцем политики силы. Он всегда считал присутствие советских войск на Эльбе и советское господство над восточной частью Германии крайне опасным и был убежден. что с Советским Союзом можно вообще говорить лишь с позиции силы. Поэтому «свое притязание на воссоединение Германии, которое, казалось, явно противоречило проводившейся им политике западной интеграции, он стереотипно обосновывал уверениями, что только применением политики силы можно будет однажды побудить Советский Союз выдать Западу «зону».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Установление хорошего взаимопонимания с Соединенными Штатами облегчалось впечатляющими германскими успехами в политическом и экономическом восстановлении Федеративной республики. Американцы были успокоены тем, что в ее лице приобрели надежного, экономически сильного и политически стабильного союзника. В согласии с американцами, британцами и французами Аденауэр отвергал любую попытку СССР предложением нейтралистского решения германской проблемы воспрепятствовать перевооружению Западной Германии.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«Примирение с Францией не в последнюю очередь отвечало потребности обоих народов, десятилетиями живших в состоянии порою ожесточенной, смертельной вражды, их стремлению открыть после ужасов войны новую главу своей истории». Идея объединенной Европы, столпами единства которой должны были стать Франция и Германия, мощно овладела в 1947-1953 годах прежде всего умами молодежи. Это была идея Европы без национально-государственных границ, без соперничества, идея союза поначалу западноевропейских государств, который затем должен был охватить все государства Европы и стать в мире самостоятельной третьей силой.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Для немцев федеративной Германии идея Европы была не только желанной заменой столь позорно разрушенного Гитлером идеала германской нации, но и пригодной для того, чтобы под аплодисменты США и Великобритании снова получить доступ в круг европейских наций. Всего за несколько лет Федеративная республика освободилась от оков оккупационного режима. Это стало возможно только потому, что она была готова осуществить свое равноправие и партнерство, к которому стремилась. также и в рамках новых международных объединений.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Впрочем, германская заинтересованность в строительстве объединенной Европы отнюдь не была столь альтруистской, как это иногда изображалось. Ведь если для других суверенных национальных государств отказ от своих суверенных прав означал своего рода жертву, то для Федеративной республики эти наднациональные объединения были путем к большей национальной самостоятельности и к большему собственному политическому весу. Поэтому мыслить и действовать по-европейски было вполне в национальных интересах Федеративной республики.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Германо-французские отношения увенчались подписанием договора о дружбе между обеими странами, предусматривающего постоянные консультации их ведущих политических деятелей по всем важным политическим вопросам. Но как раз когда генерал Шарль де Голль и Конрад Аденауэр подписывали в начале 1963 г. этот договор, германо-французские отношения уже вступили в более критическую фазу, вызванную прежде всего национально-государственной. антиамериканской политикой французского президента. Ввиду гарантированных Соединенными Штатами интересов безопасности Федеративной республики, которым она всегда придавала большое значение, федеральное правительство могло лишь условно поддержать провозглашенную де Голлем новую французскую линию. Оно было поставлено де Голлем перед выбором между Соединенными Штатами и Францией. «Ничего неприятнее этого для германской внешней политики быть не могло». Только преемники де Голля смягчили остроту этой внешнеполитической проблемы. </w:t>
      </w:r>
    </w:p>
    <w:p w:rsidR="002F5687" w:rsidRPr="00547FAC" w:rsidRDefault="002F5687" w:rsidP="009615C8">
      <w:pPr>
        <w:widowControl w:val="0"/>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Таким образом, Германия для создания нового имиджа не отвергла свои представления об объединении, они лишь были трансформированы в мирное русло и выражались в совместной деятельности международных организации, в которых Германия принимала активное участие. Восстановление отношений с США и сотрудничество с Францией и некоторая зависимость от других государств были необходимым шагом для восстановления своего международного статуса.</w:t>
      </w:r>
    </w:p>
    <w:p w:rsidR="002F5687" w:rsidRPr="00547FAC" w:rsidRDefault="002F5687" w:rsidP="009615C8">
      <w:pPr>
        <w:spacing w:after="0" w:line="360" w:lineRule="auto"/>
        <w:ind w:firstLine="709"/>
        <w:jc w:val="both"/>
        <w:rPr>
          <w:rFonts w:ascii="Times New Roman" w:hAnsi="Times New Roman" w:cs="Times New Roman"/>
          <w:b/>
          <w:bCs/>
          <w:sz w:val="28"/>
          <w:szCs w:val="28"/>
        </w:rPr>
      </w:pPr>
      <w:r w:rsidRPr="00547FAC">
        <w:rPr>
          <w:rFonts w:ascii="Times New Roman" w:hAnsi="Times New Roman" w:cs="Times New Roman"/>
        </w:rPr>
        <w:br w:type="page"/>
      </w:r>
      <w:bookmarkStart w:id="5" w:name="_Toc202177934"/>
      <w:r w:rsidRPr="00547FAC">
        <w:rPr>
          <w:rFonts w:ascii="Times New Roman" w:hAnsi="Times New Roman" w:cs="Times New Roman"/>
          <w:b/>
          <w:bCs/>
          <w:sz w:val="28"/>
          <w:szCs w:val="28"/>
        </w:rPr>
        <w:t>Глава 2. Международный имидж Германии после объединения и до настоящего времени</w:t>
      </w:r>
      <w:bookmarkEnd w:id="5"/>
    </w:p>
    <w:p w:rsidR="002F5687" w:rsidRPr="00547FAC" w:rsidRDefault="002F5687" w:rsidP="009615C8">
      <w:pPr>
        <w:pStyle w:val="1"/>
        <w:spacing w:before="0" w:line="360" w:lineRule="auto"/>
        <w:ind w:firstLine="709"/>
        <w:jc w:val="both"/>
        <w:rPr>
          <w:rFonts w:ascii="Times New Roman" w:hAnsi="Times New Roman" w:cs="Times New Roman"/>
          <w:color w:val="auto"/>
        </w:rPr>
      </w:pPr>
    </w:p>
    <w:p w:rsidR="002F5687" w:rsidRPr="00547FAC" w:rsidRDefault="002F5687" w:rsidP="009615C8">
      <w:pPr>
        <w:pStyle w:val="1"/>
        <w:spacing w:before="0" w:line="360" w:lineRule="auto"/>
        <w:ind w:firstLine="709"/>
        <w:jc w:val="both"/>
        <w:rPr>
          <w:rFonts w:ascii="Times New Roman" w:hAnsi="Times New Roman" w:cs="Times New Roman"/>
          <w:color w:val="auto"/>
        </w:rPr>
      </w:pPr>
      <w:bookmarkStart w:id="6" w:name="_Toc202177935"/>
      <w:r w:rsidRPr="00547FAC">
        <w:rPr>
          <w:rFonts w:ascii="Times New Roman" w:hAnsi="Times New Roman" w:cs="Times New Roman"/>
          <w:color w:val="auto"/>
        </w:rPr>
        <w:t>2.1 Основные тенденции создания Германией своего международного имиджа после ее объединения</w:t>
      </w:r>
      <w:bookmarkEnd w:id="6"/>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Объединенная Германия практически сразу же вновь оказалась в центре мировых политических событий. Переориентация произошла успешно благодаря основным чертам германской внешней политики, сложившимся и закрепившимся с момента основания Федеративной Республики. Настрой на широкий внешнеполитический консенсус и на определенную преемственность был и является одним из ярко выраженных признаков политической культуры. Это касается начатого еще во времена Конрада Аденауэра, первого федерального канцлера, трансатлантического партнерства и процесса европейской интеграции, стремления к добрососедским отношениям, – прежде всего с Францией, ради которых «германская внешняя политика прилагала усилия с начала 50-х годов – а также своевременно начатого трудного процесса примирения с Израилем».</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На фоне германской политики и способов ведения войны в первой половине XX века и перед лицом жестких конструкций «холодной войны» это был значительный вызов. С конца 60-х годов, во времена канцлера Вилли Брандта (1969–1974), такая ориентация на Запад была дополнена «политикой примирения с Польшей и другими государствами Восточной и восточной части Центральной Европы, которая постоянно развивалась». С Россией в свою очередь Германию сегодня связывает стратегическое партнерство. Однако фундаментом германской внешней политики, который расширяли все федеральные правительства, являлась и является широкая интеграция страны в структуры многостороннего сотрудничества. После опыта двух мировых войн это диктовалось непременным желанием соседей удержать немцев с помощью интеграции и контроля от эксцессов и «походов в одиночку»; это диктовалось также элементарными потребностями немцев в мире, безопасности, процветании и демократии, а также пониманием того, что интеграция их страны является предпосылкой для воссоединения Германии. История признала их правоту, и потому не случайным было то, что именно немцы, когда после прекращения конфликта между Востоком и Западом речь зашла об опоре и ориентации, сконцентрировали свое внимание на тех международных организациях, которые служили опорой еще «старой» Федеративной Республике и давали ей перспективу.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Это относится как к Европейскому Союзу (ЕС), так и к Североатлантическому альянсу (НATO), Организации Объединенных Наций (ООН), центральному месту для разрешения конфликтов, и к Совещанию по безопасности и сотрудничеству в Европе (СБСЕ). Однако на всех этих объединениях лежал отпечаток конфликта между Востоком и Западом, т.е. уже завершившейся эпохи В то время как организации коммунистического мира в 1991 г. были распущены, а СБСЕ превратилась в Организацию по безопасности и сотрудничеству в Европе (ОБСЕ), западные сообщества и ООН после прекращения «холодной войны» столкнулись с проблемой более и менее серьезных реформ.</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Германия относится к сторонникам соразмерных реформ в международных организациях. На то есть веские причины.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Во-первых, ни одна другая сравнимая с Германией страна не интегрирована столь широко в систему многостороннего сотрудничества в политическом, экономическом и даже военном планах.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Во-вторых, германская внешняя политика учитывает очень сильно возросшую ответственность, которую взяла на себя Германия на международной арене по просьбе мирового сообщества.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этом контексте Германия выступает за всеобъемлющую реформу структур ООН, включая решение вопроса о предоставлении ей места постоянного члена в Совете Безопасности. Кроме того, германская внешняя политика считает формирование европейской самобытности в сфере безопасности существенным вкладом в укрепление и стабилизацию европейской опоры НАТО.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«Когда в декабре 2004 г. НАТО передала руководство воинским контингентом в Боснии и Герцеговине, который с тех пор стал называться EUFOR, в рамки ЕПБО (Европейской политики в области безопасности и обороны), и европейцы тем самым впервые приступили к тому, чтобы контролировать очаг пожара собственными средствами и силами, то это стало этапом в процессе преобразований трансатлантических отношений». Новый внешнеполитический простор, который Германия обрела в 1990 г. в результате восстановления своего государственного единства, федеральное правительство использовало лишь после смены тысячелетия – хотя поначалу это так не выглядело. Германская позиция после терактов 11 сентября 2001 г. была выражена не только сразу же; канцлер Шрёдер пошел так далеко, как ни один из его предшественников и пообещал Америке «неограниченную солидарность» со стороны Германии. Разумеется, федеральное правительство поддержало также решение НАТО, которая 2 октября 2001 г. – впервые в своей истории – провозгласила, что произошло нападение на одну из стран альянса.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Последовавшее затем участие немцев в операциях в регионе Гиндукуша имело политическую составляющую благодаря Боннской конференции по Афганистану и достигнутым на ней договоренностям о правовых и политических основах для деятельности переходного правительства в этой стране. Имело оно и военную составляющую. Так, с января 2002 г. бундесвер широко участвует в миссии ИСАФ (Международные силы содействия безопасности в Афганистане).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целом в начале десятилетия в различных миссиях мирового сообщества были задействованы до 10.000 германских военнослужащих – и это несмотря на то, превращение бундесвера из территориальной армии в мобильные вооруженные силы отнюдь не было завершено. Такая готовность брать на себя более широкую ответственность была одновременно и решающим аргументом, когда речь зашла о том, чтобы обосновать неучастие в военном походе против Ирака в 2003 г. Тот факт, что германская внешняя политика могла учитывать эту ситуацию и суверенно расставлять приоритеты, высвечивает новую возросшую роль страны.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Германия содействует решению международных конфликтов и поощряет строительство гражданского общества во многих районах мира. Как на многосторонней основе, так и на национальном уровне она прилагает большие усилия для совершенствования инструментов предотвращения кризисов. Сюда относятся, в частности, миротворческие миссии ООН, проекты помощи в целях развития демократии и обучение гражданского персонала для миротворческих миссий.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2002 г. германский МИД основал в Берлине Центр международных миротворческих миссий (ZIF), где ведется подготовка гражданского персонала для международных миссий ООН, ОБСЕ или Европейского Союза. Военные миссии бундесвера как вклад Германии в быстрое реагирование на кризисы и конфликты осуществляются только вместе с союзниками и партнерами в рамках НАТО, ЕС или ООН.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2005 г., в 50-летнюю годовщину бундесвера, свыше 6.000 германских военнослужащих участвовали в 10 миссиях по всему миру. Их спектр простирается от борьбы с терроризмом в рамках операции «Enduring Freedom» в районе Африканского рога, миротворческих миссий на Балканах (KFOR, EUFOR) или в Афганистане до участия в наблюдательной миссии UNMIS в Судане и оказания гуманитарной помощи. С момента первого использования германских войск в Камбодже в 1992 г. в миссиях по поддержанию мира и стабильности участвовали 152.000 военнослужащих бундесвера.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то же время германская внешняя политика содействует созданию структур гражданского общества; действие германской внешней политики распространяется и на преодоление катастроф, на реализацию демократии и прав человека, на борьбу с терроризмом. Германия на практике использует свою новую роль для достижения и обеспечения прав человека, мира и диалога – как на Ближнем Востоке, так и в других конфликтных регионах.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Таким образом, тот факт, что Германия может играть эту роль, объясняется доверием к ней, которое накапливалось десятилетиями и тщательно оберегалось. Германская политика оценивается не по разрушительной деятельности Третьего рейха, а по ее достижениям в области созидания и интеграции. Без осознания этого союзники по Второй мировой войне вряд ли отпустили бы немцев «на свободу». Германия показала, что она умеет обращаться с ответственностью.</w:t>
      </w:r>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9615C8" w:rsidP="009615C8">
      <w:pPr>
        <w:pStyle w:val="1"/>
        <w:spacing w:before="0" w:line="360" w:lineRule="auto"/>
        <w:ind w:firstLine="709"/>
        <w:jc w:val="both"/>
        <w:rPr>
          <w:rFonts w:ascii="Times New Roman" w:hAnsi="Times New Roman" w:cs="Times New Roman"/>
          <w:color w:val="auto"/>
        </w:rPr>
      </w:pPr>
      <w:bookmarkStart w:id="7" w:name="_Toc202177936"/>
      <w:r w:rsidRPr="00547FAC">
        <w:rPr>
          <w:rFonts w:ascii="Times New Roman" w:hAnsi="Times New Roman" w:cs="Times New Roman"/>
          <w:color w:val="auto"/>
        </w:rPr>
        <w:t>2.</w:t>
      </w:r>
      <w:r w:rsidR="002F5687" w:rsidRPr="00547FAC">
        <w:rPr>
          <w:rFonts w:ascii="Times New Roman" w:hAnsi="Times New Roman" w:cs="Times New Roman"/>
          <w:color w:val="auto"/>
        </w:rPr>
        <w:t>2 Место и роль Германии в ЕС</w:t>
      </w:r>
      <w:bookmarkEnd w:id="7"/>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 xml:space="preserve">Огромное влияние Германии в международной политике обусловлено прежде всего ее экономической мощью, в частности, ее ролью крупнейшего финансового донора ЕС. С начала 1970-х годов ФРГ входит в число мировых лидеров по объемам финансовой и технической помощи, предоставляемой другим странам. Особенно большая доля помощи направляется в государства бывшего советского блока.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Для основных линий германской политики в отношении ЕС характерен надпартийный консенсус. Немцы стремятся к дееспособной, но демократически устроенной и прозрачной Европе с более сильным Европейским парламентом. Как и многие другие европейцы они отвергают идею европейского супер</w:t>
      </w:r>
      <w:r w:rsidR="009615C8" w:rsidRPr="00547FAC">
        <w:rPr>
          <w:rFonts w:ascii="Times New Roman" w:hAnsi="Times New Roman" w:cs="Times New Roman"/>
          <w:sz w:val="28"/>
          <w:szCs w:val="28"/>
        </w:rPr>
        <w:t xml:space="preserve"> </w:t>
      </w:r>
      <w:r w:rsidRPr="00547FAC">
        <w:rPr>
          <w:rFonts w:ascii="Times New Roman" w:hAnsi="Times New Roman" w:cs="Times New Roman"/>
          <w:sz w:val="28"/>
          <w:szCs w:val="28"/>
        </w:rPr>
        <w:t xml:space="preserve">государства и предпочитают более четкое разграничение компетенций. В 2005 г. Германия подавляющим большинством голосов «ратифицировала конституционный договор в Бундестаге и Бундесрате и по-прежнему заинтересована в дальнейшем развитии ЕС в духе этого договора». Германия получила как экономическую, так и политическую выгоду от наличия ЕС, общего рынка, евро и от процесса расширения. Центральным положением на крупнейшем едином рынке Земли в значительной мере объясняется и экспортная мощь германской экономики. Кроме того, экономические связи с соседями из восточной части Центральной Европы могут строиться сегодня по правилам интеграции. На этих рынках германская экономика является крупнейшим торговым партнером и в большинстве случаев важнейшим инвестором. Одновременно Германия в особой мере испытывает на себе последствия объединения Европы. Она не может защитить свой восточногерманский рынок от конкуренции со стороны партнеров по ЕС. </w:t>
      </w:r>
    </w:p>
    <w:p w:rsidR="002F5687" w:rsidRPr="00547FAC" w:rsidRDefault="002F5687" w:rsidP="009615C8">
      <w:pPr>
        <w:spacing w:after="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Германия несет на себе основное бремя «новой открытости» в области инфраструктуры, так как большинство крупных транспортных магистралей проходит через Германию. На долю Германии в соответствии с ее валовым внутренним продуктом приходится около 21 проц. бюджета ЕС, хотя государству приходится нести значительное бремя расходов в связи с объединением страны. В интересах собственной бюджетной дисциплины германская политика делает ставку на экономный и в то же время дающий возможность для динамичного дальнейшего развития бюджет ЕС, а также на поэтапную реформу старой структуры расходов союза. Однако она готова прилагать особые усилия и идти на уступки, как показала договоренность по финансовым рамкам до 2013 г., достигнутая на саммите ЕС в декабре 2005 г. в Брюсселе.</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Одной из задач Германии в ЕС с момента развития Европейского политического сотрудничества является повышение роли Евросоюза в мировой политике. Безопасность членов ЕС перед лицом угроз нового типа, по мнению Германии, – общая задача. На мировой политической сцене голос ЕС имеет больший вес, чем голос входящих в него государств. Германская внешняя политика использовала ЕС как опору и инструмент для представительства интересов так, как это вряд ли делалось в каком-либо другом государстве. На фоне германской истории XX века взаимодействие с партнерами в Европе открывало шанс для эффективной деятельности. В германском общественном мнении многие годы стабильное большинство имеет точка зрения, согласно которой вопросы в области внешней политики и безопасности лучше решать в союзе с другими. Поэтому германская политика в отношении ЕС направлена на усиление дееспособности союза, что включает в себя активизацию совместной внешней политики и политики безопасности и разработку системы совместной обороны.</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В рамках ЕС, состоящем из 25 государств, и в рамках еще более крупного ЕС в будущем перед Германией и ее партнерами встанут новые вызовы. Влиятельные коалиции и расстановка сил прошедших десятилетий изменятся, достижение нового баланса интересов и претензий требует от европейской политики готовности к компромиссам. Происходит смещение центров тяжести и с точки зрения мировой экономики: экономика ЕС находится в условиях глобальной конкуренции с другими экономически привлекательными регионами. На внешних границах ЕС находятся зоны с меньшей экономической, политической и общественной стабильностью. Это требует доверительной, активной политики развития и партнерства, не в последнюю очередь со средиземноморскими государствами.</w:t>
      </w: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ЕС – не место, где делаются мелкие дела. Что касается процветания и безопасности, классических и важных сфер деятельности государства, то сегодня добиться их без ЕС уже невозможно. Поэтому политика интеграции, ее процедуры и институты относятся к субстанции, а не к орнаменту политической составляющей в Европе. Любая крупная тема, обсуждаемая в обществах на континенте, содержит одновременно и запрос о созидательном вкладе ЕС, так как почти ни один вопрос на оставляет в стороне тему взаимосвязи между европейцами. В центре политической Европы ЕС остается для Германии приоритетным полем деятельности ее международной политики.</w:t>
      </w:r>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335729" w:rsidP="00335729">
      <w:pPr>
        <w:pStyle w:val="1"/>
        <w:spacing w:before="0" w:line="360" w:lineRule="auto"/>
        <w:ind w:firstLine="720"/>
        <w:jc w:val="both"/>
        <w:rPr>
          <w:rFonts w:ascii="Times New Roman" w:hAnsi="Times New Roman" w:cs="Times New Roman"/>
          <w:color w:val="auto"/>
        </w:rPr>
      </w:pPr>
      <w:bookmarkStart w:id="8" w:name="_Toc202177937"/>
      <w:r w:rsidRPr="00547FAC">
        <w:rPr>
          <w:rFonts w:ascii="Times New Roman" w:hAnsi="Times New Roman" w:cs="Times New Roman"/>
          <w:color w:val="auto"/>
        </w:rPr>
        <w:t xml:space="preserve">2.3 </w:t>
      </w:r>
      <w:r w:rsidR="002F5687" w:rsidRPr="00547FAC">
        <w:rPr>
          <w:rFonts w:ascii="Times New Roman" w:hAnsi="Times New Roman" w:cs="Times New Roman"/>
          <w:color w:val="auto"/>
        </w:rPr>
        <w:t>Положение Германии в мировой экономике</w:t>
      </w:r>
      <w:bookmarkEnd w:id="8"/>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Объединенная Германия занимает в мире: по численности населения </w:t>
      </w:r>
      <w:r w:rsidR="009615C8" w:rsidRPr="00547FAC">
        <w:rPr>
          <w:rFonts w:ascii="Times New Roman" w:hAnsi="Times New Roman" w:cs="Times New Roman"/>
          <w:sz w:val="28"/>
          <w:szCs w:val="28"/>
        </w:rPr>
        <w:t>-</w:t>
      </w:r>
      <w:r w:rsidRPr="00547FAC">
        <w:rPr>
          <w:rFonts w:ascii="Times New Roman" w:hAnsi="Times New Roman" w:cs="Times New Roman"/>
          <w:sz w:val="28"/>
          <w:szCs w:val="28"/>
        </w:rPr>
        <w:t xml:space="preserve"> 12 место (98.2 млн.</w:t>
      </w:r>
      <w:r w:rsidR="00335729" w:rsidRPr="00547FAC">
        <w:rPr>
          <w:rFonts w:ascii="Times New Roman" w:hAnsi="Times New Roman" w:cs="Times New Roman"/>
          <w:sz w:val="28"/>
          <w:szCs w:val="28"/>
        </w:rPr>
        <w:t xml:space="preserve"> </w:t>
      </w:r>
      <w:r w:rsidRPr="00547FAC">
        <w:rPr>
          <w:rFonts w:ascii="Times New Roman" w:hAnsi="Times New Roman" w:cs="Times New Roman"/>
          <w:sz w:val="28"/>
          <w:szCs w:val="28"/>
        </w:rPr>
        <w:t xml:space="preserve">чел); по производству ВНП </w:t>
      </w:r>
      <w:r w:rsidR="009615C8" w:rsidRPr="00547FAC">
        <w:rPr>
          <w:rFonts w:ascii="Times New Roman" w:hAnsi="Times New Roman" w:cs="Times New Roman"/>
          <w:sz w:val="28"/>
          <w:szCs w:val="28"/>
        </w:rPr>
        <w:t>-</w:t>
      </w:r>
      <w:r w:rsidRPr="00547FAC">
        <w:rPr>
          <w:rFonts w:ascii="Times New Roman" w:hAnsi="Times New Roman" w:cs="Times New Roman"/>
          <w:sz w:val="28"/>
          <w:szCs w:val="28"/>
        </w:rPr>
        <w:t xml:space="preserve"> 3 место (после США и Японии); по экспорту - 2 место (после США); по объему экспорта на душу населения, уступая нескольким небольшим западным странам, значительно опережает ведущие страны мира, в т.ч. Францию, Англию, Японию и США.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ФРГ по праву называют одним из «локомотивов» мировой экономики. По уровню экономического развития, величине экономического потенциала, доле в мировом производстве, степени вовлеченности в международное разделение труда и другим важнейшим критериям она относится к числу наиболее высокоразвитых государств мира, входит в та</w:t>
      </w:r>
      <w:r w:rsidR="00045E04" w:rsidRPr="00547FAC">
        <w:rPr>
          <w:rFonts w:ascii="Times New Roman" w:hAnsi="Times New Roman" w:cs="Times New Roman"/>
          <w:sz w:val="28"/>
          <w:szCs w:val="28"/>
        </w:rPr>
        <w:t>к называемую «большую семерку».</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ФРГ занимает одно из устойчивых мест в рейтингах международной конкурентоспособности национальных экономик. В начале 90-х годов по оценкам Всемирного экономического форума, она находилась на 5-ом месте (после США, Сингапура, Японии и Гонконга). В середине 90-х годов она отодвигается на 8-9 место (после США, Сингапура, Финляндии, Нидерландов, Швейцарии, Люксембурга Ирландии). Однако в начале 20 века Германия вновь занимает место в пятерке стран с наивысшим уровнем конкурентоспособности (после США, Финляндии и Сингапура).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По уровню ВВП в расчете на одного жителя Германия также находится в ведущей группе государств, примерно на одном уровне с 12, в основном западноевропейскими странами.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90-е годы Германии удалось в значительной степени воспользоваться шансами, предоставляемыми дальнейшей интенсификацией процессов углубления международного разделения труда. Экспорт продолжал выполнять функцию локомотива германской экономики, а его широкая товарная диверсификация содействовала его стабильности. Среднегодовые темпы роста германского экспорта и ВВП составили в 2001 г. – 5,6% и 0,8%, в 2002 г. – 3,4% и 0,2%, в 2003 г. – 0,9% и 0,0 %, по прогнозам в 2004 г. – 6,2% и 1,6%, в 2005 г. – 7,5% и 1,8% соответственно. В 90-е годы динамичный экспорт обеспечивал от 1/2 до 2/3 общего роста ее экономики.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Особенно высока конкурентоспособность германской промышленной продукции на мировых товарных рынках. Если сгруппировать товарную номенклатуру мирового экспорта в 14 укрупненных позициях, то по уровню конкурентоспособности Германия стоит на первом месте в пяти группах (химические товары, продукция общего машиностроения, комплектующие к электронной технике, базовая продукция обрабатывающей промышленности, прочая продукция обрабатывающей промышленности), в двух группах (транспортные средства и текстиль) – на втором месте, т.е. занимает прочные позиции на рынках, составляющие не менее половины международной торговли. Это позволяет Германии прочно занимать 2-ое место в мире по масштабам экспорта, уступая только США, хотя ее экономический потенциал почти втрое меньше, и значительно опережая все другие государства мира, в том числе и Японию.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Показателем все более активного участия Германии в международном разделении труда является и опережающий рост импорта по отношению к ВВП. Среднегодовые темпы его увеличения составили в 2001 г. – 1,0%, в 2002 – -1,7%, в 2003 – 2,8%, по прогнозам в 2004 – 5,9%, а в 2005 – 7,6%, т.е. в последние 11 лет динамика роста импорта была в 3,6 раза выше, чем германской экономики в целом.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90-е годы особенно резко возрастает значение международных потоков инвестиционных капиталов, которые начинают играть уже не менее, если не более значительную роль, чем международная торговля товарами и услугами.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Прямые иностранные инвестиции в Германии за последние 8 лет (1995-2002 г.) составили около 351,6 млрд. евро, в то время как прямые германские зарубежные инвестиции – 325,5 млрд. евро. Следовательно, имел место их нетто-приток.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Промышленность Германии обеспечивает стране лидерство на многих мировых рынках готовой продукции. Наиболее конкурентоспособными отраслями немецкой промышленности являются: автомобилестроение; транспортное машиностроение (вагоностроение, самолетостроение); общее машиностроение (производство станков, различных приборов); электротехническая промышленность; точная механика и оптика; химическая, фармацевтическая и парфюмерно-косметическая промышленность; черная металлургия.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Эти отрасли обладают рядом преимуществ для успешной внешнеэкономической, экспансии. В частности, это: </w:t>
      </w:r>
    </w:p>
    <w:p w:rsidR="002F5687" w:rsidRPr="00547FAC" w:rsidRDefault="00335729"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1. </w:t>
      </w:r>
      <w:r w:rsidR="002F5687" w:rsidRPr="00547FAC">
        <w:rPr>
          <w:rFonts w:ascii="Times New Roman" w:hAnsi="Times New Roman" w:cs="Times New Roman"/>
          <w:sz w:val="28"/>
          <w:szCs w:val="28"/>
        </w:rPr>
        <w:t xml:space="preserve">высокое качество производства и широкий ассортимент изделий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2. использование международных стандартов и в то же время готовность выполнять индивидуальные, уникальные заказы;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3. пунктуальность в выполнении поставок;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4. широкая сбытовая сеть и налаженное послепродажное обслуживание, а также соответствие другим критериям рыночной конкуренции.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Внешнеэкономические связи играют ключевую роль для экономики Германии. При сравнительно незначительных природных ресурсах экономическая мощь страны создавалась благодаря внешней торговле, путем все более тесного интегрирования в мировую экономику.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Германия испытывает недостаток во многих видах ресурсов, поэтому она - крупный нетто-импортер непродовольственного сырья, продукции лесной и деревообрабатывающей промышленности (включая мебель), цветных и редких металлов, их сплавов, а также одежды, обуви, туристического снаряжения. Однако по нескольким сырьевым товарам у ФРГ положительное сальдо - это торговля шкурами, кожами и мехами, а также текстильными волокнами.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 xml:space="preserve">В то же время повышается роль сферы услуг. Однако интенсивность мировой торговли услугами ниже, чем торговли товарами. По доли торговли услугами во всем обороте ФРГ уступает другим ведущим странам: в 2003 г. он составил 17,3%, тогда как в США - 20,3%, Японии - 18,8%, Великобритании - 25,7%, Франции 19,7%. </w:t>
      </w:r>
    </w:p>
    <w:p w:rsidR="002F5687" w:rsidRPr="00547FAC" w:rsidRDefault="002F5687" w:rsidP="009615C8">
      <w:pPr>
        <w:pStyle w:val="a5"/>
        <w:spacing w:before="0" w:beforeAutospacing="0" w:after="0" w:afterAutospacing="0" w:line="360" w:lineRule="auto"/>
        <w:ind w:firstLine="709"/>
        <w:jc w:val="both"/>
        <w:rPr>
          <w:rFonts w:ascii="Times New Roman" w:hAnsi="Times New Roman" w:cs="Times New Roman"/>
          <w:sz w:val="28"/>
          <w:szCs w:val="28"/>
        </w:rPr>
      </w:pPr>
      <w:r w:rsidRPr="00547FAC">
        <w:rPr>
          <w:rFonts w:ascii="Times New Roman" w:hAnsi="Times New Roman" w:cs="Times New Roman"/>
          <w:sz w:val="28"/>
          <w:szCs w:val="28"/>
        </w:rPr>
        <w:t>Основное количество германских товаров направляется в соседние страны - государства ЕС. Вторым по значению регионом сбыта германских товаров являются США. Япония занимает сравнительно скромное место. Таким образом, созданием нового имиджа Германия не в последнюю очередь обязана экономике, которая играет значительную роль в Европе и в мире.</w:t>
      </w:r>
    </w:p>
    <w:p w:rsidR="002F5687" w:rsidRPr="00547FAC" w:rsidRDefault="002F5687" w:rsidP="00335729">
      <w:pPr>
        <w:spacing w:after="0" w:line="360" w:lineRule="auto"/>
        <w:ind w:firstLine="709"/>
        <w:jc w:val="both"/>
        <w:rPr>
          <w:rFonts w:ascii="Times New Roman" w:hAnsi="Times New Roman" w:cs="Times New Roman"/>
          <w:b/>
          <w:bCs/>
          <w:sz w:val="28"/>
          <w:szCs w:val="28"/>
        </w:rPr>
      </w:pPr>
      <w:r w:rsidRPr="00547FAC">
        <w:rPr>
          <w:rFonts w:ascii="Times New Roman" w:hAnsi="Times New Roman" w:cs="Times New Roman"/>
        </w:rPr>
        <w:br w:type="page"/>
      </w:r>
      <w:bookmarkStart w:id="9" w:name="_Toc202177938"/>
      <w:r w:rsidRPr="00547FAC">
        <w:rPr>
          <w:rFonts w:ascii="Times New Roman" w:hAnsi="Times New Roman" w:cs="Times New Roman"/>
          <w:b/>
          <w:bCs/>
          <w:sz w:val="28"/>
          <w:szCs w:val="28"/>
        </w:rPr>
        <w:t>Заключение</w:t>
      </w:r>
      <w:bookmarkEnd w:id="9"/>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9615C8">
      <w:pPr>
        <w:spacing w:after="0" w:line="360" w:lineRule="auto"/>
        <w:ind w:firstLine="709"/>
        <w:jc w:val="both"/>
        <w:rPr>
          <w:rFonts w:ascii="Times New Roman" w:hAnsi="Times New Roman" w:cs="Times New Roman"/>
          <w:sz w:val="28"/>
          <w:szCs w:val="28"/>
          <w:lang w:eastAsia="ru-RU"/>
        </w:rPr>
      </w:pPr>
      <w:r w:rsidRPr="00547FAC">
        <w:rPr>
          <w:rFonts w:ascii="Times New Roman" w:hAnsi="Times New Roman" w:cs="Times New Roman"/>
          <w:sz w:val="28"/>
          <w:szCs w:val="28"/>
          <w:lang w:eastAsia="ru-RU"/>
        </w:rPr>
        <w:t>Подводя общий итог, необходимо отметить, что Германия в настоящее время создало новый международный имидж. Об этом свидетельствует ее положение на международной арене. Германия вместе со своими европейскими и трансатлантическими партнерами выступает за мир, демократию и права человека во всем мире. Германия – член важных европейских и других международных организаций</w:t>
      </w:r>
      <w:r w:rsidR="009615C8" w:rsidRPr="00547FAC">
        <w:rPr>
          <w:rFonts w:ascii="Times New Roman" w:hAnsi="Times New Roman" w:cs="Times New Roman"/>
          <w:sz w:val="28"/>
          <w:szCs w:val="28"/>
          <w:lang w:eastAsia="ru-RU"/>
        </w:rPr>
        <w:t xml:space="preserve"> </w:t>
      </w:r>
      <w:r w:rsidRPr="00547FAC">
        <w:rPr>
          <w:rFonts w:ascii="Times New Roman" w:hAnsi="Times New Roman" w:cs="Times New Roman"/>
          <w:sz w:val="28"/>
          <w:szCs w:val="28"/>
          <w:lang w:eastAsia="ru-RU"/>
        </w:rPr>
        <w:t>Федеративная Республика Германия – одна из основательниц Европейского Союза. В первой половине 2007 г. она будет председательствовать в Совете ЕС С 1973 г. Германия – полноправный член ООН. Доля ее взносов в регулярном бюджете этой организации составляет около 10 проц., тем самым она – третий по значению донор ООН. Германия – страна, где расположены учреждения ООН. С 1996 г. Бонн носит титул «города ООН», здесь расположены 12 организаций ООН. Германия – член оборонительного союза НАТО (с 1955 г.), Организации экономического сотрудничества и развития (ОЭСР), Организации по безопасности и сотрудничеству в Европе (ОБСЕ), Всемирного банка и Международного валютного фонда (МВФ).</w:t>
      </w:r>
      <w:bookmarkStart w:id="10" w:name="BM7434"/>
      <w:bookmarkEnd w:id="10"/>
      <w:r w:rsidRPr="00547FAC">
        <w:rPr>
          <w:rFonts w:ascii="Times New Roman" w:hAnsi="Times New Roman" w:cs="Times New Roman"/>
          <w:sz w:val="28"/>
          <w:szCs w:val="28"/>
          <w:lang w:eastAsia="ru-RU"/>
        </w:rPr>
        <w:t xml:space="preserve"> Федеральное министерство иностранных дел в Берлине и его 226 дипломатических представительств представляют Германию на международной арене. В настоящее время Германия поддерживает дипотношения с 191 государством. Германский бундесвер участвует в восьми миротворческих и гуманитарных миссиях за рубежом, имеющих мандат ООН и осуществляемых в рамках НАТО и ЕС. Германия – один из крупнейших поставщиков воинских контингентов для международных миссий с целью предотвращения кризисов и преодоления конфликтов </w:t>
      </w:r>
    </w:p>
    <w:p w:rsidR="002F5687" w:rsidRPr="00547FAC" w:rsidRDefault="002F5687" w:rsidP="00335729">
      <w:pPr>
        <w:spacing w:after="0" w:line="360" w:lineRule="auto"/>
        <w:ind w:firstLine="709"/>
        <w:jc w:val="both"/>
        <w:rPr>
          <w:rFonts w:ascii="Times New Roman" w:hAnsi="Times New Roman" w:cs="Times New Roman"/>
          <w:b/>
          <w:bCs/>
          <w:sz w:val="28"/>
          <w:szCs w:val="28"/>
        </w:rPr>
      </w:pPr>
      <w:r w:rsidRPr="00547FAC">
        <w:rPr>
          <w:rFonts w:ascii="Times New Roman" w:hAnsi="Times New Roman" w:cs="Times New Roman"/>
        </w:rPr>
        <w:br w:type="page"/>
      </w:r>
      <w:bookmarkStart w:id="11" w:name="_Toc202177939"/>
      <w:r w:rsidRPr="00547FAC">
        <w:rPr>
          <w:rFonts w:ascii="Times New Roman" w:hAnsi="Times New Roman" w:cs="Times New Roman"/>
          <w:b/>
          <w:bCs/>
          <w:sz w:val="28"/>
          <w:szCs w:val="28"/>
        </w:rPr>
        <w:t>Список использованной литературы</w:t>
      </w:r>
      <w:bookmarkEnd w:id="11"/>
    </w:p>
    <w:p w:rsidR="002F5687" w:rsidRPr="00547FAC" w:rsidRDefault="002F5687" w:rsidP="009615C8">
      <w:pPr>
        <w:spacing w:after="0" w:line="360" w:lineRule="auto"/>
        <w:ind w:firstLine="709"/>
        <w:jc w:val="both"/>
        <w:rPr>
          <w:rFonts w:ascii="Times New Roman" w:hAnsi="Times New Roman" w:cs="Times New Roman"/>
          <w:sz w:val="28"/>
          <w:szCs w:val="28"/>
        </w:rPr>
      </w:pPr>
    </w:p>
    <w:p w:rsidR="002F5687" w:rsidRPr="00547FAC" w:rsidRDefault="002F5687" w:rsidP="00335729">
      <w:pPr>
        <w:pStyle w:val="a4"/>
        <w:numPr>
          <w:ilvl w:val="0"/>
          <w:numId w:val="5"/>
        </w:numPr>
        <w:shd w:val="clear" w:color="auto" w:fill="FFFFFF"/>
        <w:tabs>
          <w:tab w:val="clear" w:pos="360"/>
          <w:tab w:val="num" w:pos="0"/>
          <w:tab w:val="left" w:pos="540"/>
        </w:tabs>
        <w:spacing w:after="0" w:line="360" w:lineRule="auto"/>
        <w:ind w:left="0" w:firstLine="0"/>
        <w:jc w:val="both"/>
        <w:rPr>
          <w:rFonts w:ascii="Times New Roman" w:hAnsi="Times New Roman" w:cs="Times New Roman"/>
          <w:sz w:val="28"/>
          <w:szCs w:val="28"/>
        </w:rPr>
      </w:pPr>
      <w:r w:rsidRPr="00E14238">
        <w:rPr>
          <w:rFonts w:ascii="Times New Roman" w:hAnsi="Times New Roman" w:cs="Times New Roman"/>
          <w:sz w:val="28"/>
          <w:szCs w:val="28"/>
          <w:lang w:val="en-US"/>
        </w:rPr>
        <w:t>http</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www</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de</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web</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ru</w:t>
      </w:r>
      <w:r w:rsidRPr="00547FAC">
        <w:rPr>
          <w:rFonts w:ascii="Times New Roman" w:hAnsi="Times New Roman" w:cs="Times New Roman"/>
          <w:sz w:val="28"/>
          <w:szCs w:val="28"/>
        </w:rPr>
        <w:t xml:space="preserve"> (Информация о Германии)</w:t>
      </w:r>
    </w:p>
    <w:p w:rsidR="002F5687" w:rsidRPr="00547FAC" w:rsidRDefault="00335729" w:rsidP="00335729">
      <w:pPr>
        <w:pStyle w:val="a4"/>
        <w:numPr>
          <w:ilvl w:val="0"/>
          <w:numId w:val="5"/>
        </w:numPr>
        <w:shd w:val="clear" w:color="auto" w:fill="FFFFFF"/>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lang w:eastAsia="ru-RU"/>
        </w:rPr>
        <w:t>Бронин Я.</w:t>
      </w:r>
      <w:r w:rsidR="002F5687" w:rsidRPr="00547FAC">
        <w:rPr>
          <w:rFonts w:ascii="Times New Roman" w:hAnsi="Times New Roman" w:cs="Times New Roman"/>
          <w:sz w:val="28"/>
          <w:szCs w:val="28"/>
          <w:lang w:eastAsia="ru-RU"/>
        </w:rPr>
        <w:t>Г. Политика империалистических держав в районе Средиземного моря. - М., 1984. – 279 с.</w:t>
      </w:r>
    </w:p>
    <w:p w:rsidR="002F5687" w:rsidRPr="00547FAC" w:rsidRDefault="002F5687" w:rsidP="00335729">
      <w:pPr>
        <w:pStyle w:val="a4"/>
        <w:numPr>
          <w:ilvl w:val="0"/>
          <w:numId w:val="5"/>
        </w:numPr>
        <w:shd w:val="clear" w:color="auto" w:fill="FFFFFF"/>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В интересах прочного мира и добрососедства.</w:t>
      </w:r>
      <w:r w:rsidR="009615C8" w:rsidRPr="00547FAC">
        <w:rPr>
          <w:rFonts w:ascii="Times New Roman" w:hAnsi="Times New Roman" w:cs="Times New Roman"/>
          <w:sz w:val="28"/>
          <w:szCs w:val="28"/>
        </w:rPr>
        <w:t xml:space="preserve"> </w:t>
      </w:r>
      <w:r w:rsidRPr="00547FAC">
        <w:rPr>
          <w:rFonts w:ascii="Times New Roman" w:hAnsi="Times New Roman" w:cs="Times New Roman"/>
          <w:sz w:val="28"/>
          <w:szCs w:val="28"/>
        </w:rPr>
        <w:t>- М., 1981 - 460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Ватлин А.Ю. Германия в</w:t>
      </w:r>
      <w:r w:rsidR="009615C8" w:rsidRPr="00547FAC">
        <w:rPr>
          <w:rFonts w:ascii="Times New Roman" w:hAnsi="Times New Roman" w:cs="Times New Roman"/>
          <w:sz w:val="28"/>
          <w:szCs w:val="28"/>
        </w:rPr>
        <w:t xml:space="preserve"> </w:t>
      </w:r>
      <w:r w:rsidRPr="00547FAC">
        <w:rPr>
          <w:rFonts w:ascii="Times New Roman" w:hAnsi="Times New Roman" w:cs="Times New Roman"/>
          <w:sz w:val="28"/>
          <w:szCs w:val="28"/>
        </w:rPr>
        <w:t>ХХ в. – М.: «Российская политическая энциклопедия» (РОССПЭН), 2002. – 336 с.</w:t>
      </w:r>
    </w:p>
    <w:p w:rsidR="002F5687" w:rsidRPr="00547FAC" w:rsidRDefault="002F5687" w:rsidP="00335729">
      <w:pPr>
        <w:numPr>
          <w:ilvl w:val="0"/>
          <w:numId w:val="5"/>
        </w:numPr>
        <w:shd w:val="clear" w:color="auto" w:fill="FFFFFF"/>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 xml:space="preserve"> Виноградов К.Б. Мировая политика 6</w:t>
      </w:r>
      <w:r w:rsidRPr="00547FAC">
        <w:rPr>
          <w:rFonts w:ascii="Times New Roman" w:hAnsi="Times New Roman" w:cs="Times New Roman"/>
          <w:snapToGrid w:val="0"/>
          <w:sz w:val="28"/>
          <w:szCs w:val="28"/>
        </w:rPr>
        <w:t>0–</w:t>
      </w:r>
      <w:r w:rsidRPr="00547FAC">
        <w:rPr>
          <w:rFonts w:ascii="Times New Roman" w:hAnsi="Times New Roman" w:cs="Times New Roman"/>
          <w:sz w:val="28"/>
          <w:szCs w:val="28"/>
        </w:rPr>
        <w:t>80-х гг. ХIХ в.: События и люди. - СПб., 1991. – 299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Горбачев М.С. Как это было: объединение Германии. – М.: Изд-во «Вагриус». – М., 1999 – 249 с.</w:t>
      </w:r>
    </w:p>
    <w:p w:rsidR="002F5687" w:rsidRPr="00547FAC" w:rsidRDefault="002F5687" w:rsidP="00335729">
      <w:pPr>
        <w:numPr>
          <w:ilvl w:val="0"/>
          <w:numId w:val="5"/>
        </w:numPr>
        <w:shd w:val="clear" w:color="auto" w:fill="FFFFFF"/>
        <w:tabs>
          <w:tab w:val="clear" w:pos="360"/>
          <w:tab w:val="left" w:pos="540"/>
        </w:tabs>
        <w:spacing w:after="0" w:line="360" w:lineRule="auto"/>
        <w:ind w:left="0" w:firstLine="0"/>
        <w:jc w:val="both"/>
        <w:rPr>
          <w:rFonts w:ascii="Times New Roman" w:hAnsi="Times New Roman" w:cs="Times New Roman"/>
          <w:sz w:val="28"/>
          <w:szCs w:val="28"/>
          <w:lang w:eastAsia="ru-RU"/>
        </w:rPr>
      </w:pPr>
      <w:r w:rsidRPr="00547FAC">
        <w:rPr>
          <w:rFonts w:ascii="Times New Roman" w:hAnsi="Times New Roman" w:cs="Times New Roman"/>
          <w:sz w:val="28"/>
          <w:szCs w:val="28"/>
        </w:rPr>
        <w:t xml:space="preserve">Грачев А. Франция – Германия: От дуэли к дуэту // Новое время. – 2003. – №5. [Электронный ресурс]. – Режим доступа: </w:t>
      </w:r>
      <w:r w:rsidRPr="00E14238">
        <w:rPr>
          <w:rFonts w:ascii="Times New Roman" w:hAnsi="Times New Roman" w:cs="Times New Roman"/>
          <w:sz w:val="28"/>
          <w:szCs w:val="28"/>
          <w:lang w:val="en-US"/>
        </w:rPr>
        <w:t>http</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www</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newtimes</w:t>
      </w:r>
      <w:r w:rsidRPr="00E14238">
        <w:rPr>
          <w:rFonts w:ascii="Times New Roman" w:hAnsi="Times New Roman" w:cs="Times New Roman"/>
          <w:sz w:val="28"/>
          <w:szCs w:val="28"/>
        </w:rPr>
        <w:t>.</w:t>
      </w:r>
      <w:r w:rsidRPr="00E14238">
        <w:rPr>
          <w:rFonts w:ascii="Times New Roman" w:hAnsi="Times New Roman" w:cs="Times New Roman"/>
          <w:sz w:val="28"/>
          <w:szCs w:val="28"/>
          <w:lang w:val="en-US"/>
        </w:rPr>
        <w:t>ru</w:t>
      </w:r>
    </w:p>
    <w:p w:rsidR="002F5687" w:rsidRPr="00547FAC" w:rsidRDefault="002F5687" w:rsidP="00335729">
      <w:pPr>
        <w:numPr>
          <w:ilvl w:val="0"/>
          <w:numId w:val="5"/>
        </w:numPr>
        <w:shd w:val="clear" w:color="auto" w:fill="FFFFFF"/>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Дебидур А. Дипломатическая история Европы. 1814</w:t>
      </w:r>
      <w:r w:rsidRPr="00547FAC">
        <w:rPr>
          <w:rFonts w:ascii="Times New Roman" w:hAnsi="Times New Roman" w:cs="Times New Roman"/>
          <w:snapToGrid w:val="0"/>
          <w:sz w:val="28"/>
          <w:szCs w:val="28"/>
        </w:rPr>
        <w:t>–</w:t>
      </w:r>
      <w:r w:rsidRPr="00547FAC">
        <w:rPr>
          <w:rFonts w:ascii="Times New Roman" w:hAnsi="Times New Roman" w:cs="Times New Roman"/>
          <w:sz w:val="28"/>
          <w:szCs w:val="28"/>
        </w:rPr>
        <w:t>1878: В 2 т. Ростов-на-Дону, 1995. Т. 2.</w:t>
      </w:r>
      <w:r w:rsidR="009615C8" w:rsidRPr="00547FAC">
        <w:rPr>
          <w:rFonts w:ascii="Times New Roman" w:hAnsi="Times New Roman" w:cs="Times New Roman"/>
          <w:sz w:val="28"/>
          <w:szCs w:val="28"/>
        </w:rPr>
        <w:t xml:space="preserve"> </w:t>
      </w:r>
      <w:r w:rsidRPr="00547FAC">
        <w:rPr>
          <w:rFonts w:ascii="Times New Roman" w:hAnsi="Times New Roman" w:cs="Times New Roman"/>
          <w:sz w:val="28"/>
          <w:szCs w:val="28"/>
        </w:rPr>
        <w:t>– 341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Жульце Хаген. Краткая история Германии. М.: Из-во «Весь мир», 2004. – 256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Кремер И.С. ФРГ: этапы «Восточной политики». – М.: Междунар. Отношения, 1986. – 120 с.</w:t>
      </w:r>
    </w:p>
    <w:p w:rsidR="002F5687" w:rsidRPr="00547FAC" w:rsidRDefault="002F5687" w:rsidP="00335729">
      <w:pPr>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 xml:space="preserve">Новейшая история стран Европы и Америки: </w:t>
      </w:r>
      <w:r w:rsidRPr="00547FAC">
        <w:rPr>
          <w:rFonts w:ascii="Times New Roman" w:hAnsi="Times New Roman" w:cs="Times New Roman"/>
          <w:sz w:val="28"/>
          <w:szCs w:val="28"/>
          <w:lang w:val="en-US"/>
        </w:rPr>
        <w:t>XX</w:t>
      </w:r>
      <w:r w:rsidRPr="00547FAC">
        <w:rPr>
          <w:rFonts w:ascii="Times New Roman" w:hAnsi="Times New Roman" w:cs="Times New Roman"/>
          <w:sz w:val="28"/>
          <w:szCs w:val="28"/>
        </w:rPr>
        <w:t xml:space="preserve"> в./ Учебник для студентов вузов: В 3 частях// Под ред. А.М. Родригеса и М.В. Пономарева. Ч.2. – М.,</w:t>
      </w:r>
      <w:r w:rsidR="00335729" w:rsidRPr="00547FAC">
        <w:rPr>
          <w:rFonts w:ascii="Times New Roman" w:hAnsi="Times New Roman" w:cs="Times New Roman"/>
          <w:sz w:val="28"/>
          <w:szCs w:val="28"/>
        </w:rPr>
        <w:t xml:space="preserve"> </w:t>
      </w:r>
      <w:r w:rsidRPr="00547FAC">
        <w:rPr>
          <w:rFonts w:ascii="Times New Roman" w:hAnsi="Times New Roman" w:cs="Times New Roman"/>
          <w:sz w:val="28"/>
          <w:szCs w:val="28"/>
        </w:rPr>
        <w:t>2004. – 476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Павлов Н.В. Внешняя</w:t>
      </w:r>
      <w:r w:rsidR="009615C8" w:rsidRPr="00547FAC">
        <w:rPr>
          <w:rFonts w:ascii="Times New Roman" w:hAnsi="Times New Roman" w:cs="Times New Roman"/>
          <w:sz w:val="28"/>
          <w:szCs w:val="28"/>
        </w:rPr>
        <w:t xml:space="preserve"> </w:t>
      </w:r>
      <w:r w:rsidRPr="00547FAC">
        <w:rPr>
          <w:rFonts w:ascii="Times New Roman" w:hAnsi="Times New Roman" w:cs="Times New Roman"/>
          <w:sz w:val="28"/>
          <w:szCs w:val="28"/>
        </w:rPr>
        <w:t>политика ФРГ: концепции и реалии 80 – х годов. – М.: Междунар. Политика, 1989. – 318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Павлов Н.В. История современной Германии, 1945 – 2005: курс лекций. – М.: Астфель: АСТ, 2006 – 510 с.</w:t>
      </w:r>
    </w:p>
    <w:p w:rsidR="002F5687" w:rsidRPr="00547FAC" w:rsidRDefault="002F5687" w:rsidP="00335729">
      <w:pPr>
        <w:pStyle w:val="a4"/>
        <w:numPr>
          <w:ilvl w:val="0"/>
          <w:numId w:val="5"/>
        </w:numPr>
        <w:tabs>
          <w:tab w:val="clear" w:pos="36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Патрушев А.И. Германская история. – М.: Изд-во «Весь мир», 2003. – 256 с.</w:t>
      </w:r>
    </w:p>
    <w:p w:rsidR="002F5687" w:rsidRPr="00547FAC" w:rsidRDefault="002F5687" w:rsidP="00335729">
      <w:pPr>
        <w:pStyle w:val="a4"/>
        <w:numPr>
          <w:ilvl w:val="0"/>
          <w:numId w:val="5"/>
        </w:numPr>
        <w:shd w:val="clear" w:color="auto" w:fill="FFFFFF"/>
        <w:tabs>
          <w:tab w:val="clear" w:pos="360"/>
          <w:tab w:val="num" w:pos="0"/>
          <w:tab w:val="left" w:pos="540"/>
        </w:tabs>
        <w:spacing w:after="0" w:line="360" w:lineRule="auto"/>
        <w:ind w:left="0" w:firstLine="0"/>
        <w:jc w:val="both"/>
        <w:rPr>
          <w:rFonts w:ascii="Times New Roman" w:hAnsi="Times New Roman" w:cs="Times New Roman"/>
          <w:sz w:val="28"/>
          <w:szCs w:val="28"/>
        </w:rPr>
      </w:pPr>
      <w:r w:rsidRPr="00547FAC">
        <w:rPr>
          <w:rFonts w:ascii="Times New Roman" w:hAnsi="Times New Roman" w:cs="Times New Roman"/>
          <w:sz w:val="28"/>
          <w:szCs w:val="28"/>
        </w:rPr>
        <w:t xml:space="preserve">Хакке К. Великая держава поневоле (внешняя политика ФРГ) – М.: АО «Буклет», 1995. – 230 с. </w:t>
      </w:r>
      <w:bookmarkStart w:id="12" w:name="_GoBack"/>
      <w:bookmarkEnd w:id="12"/>
    </w:p>
    <w:sectPr w:rsidR="002F5687" w:rsidRPr="00547FAC" w:rsidSect="009241A3">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C12" w:rsidRDefault="00EC2C12" w:rsidP="00093E82">
      <w:pPr>
        <w:spacing w:after="0" w:line="240" w:lineRule="auto"/>
      </w:pPr>
      <w:r>
        <w:separator/>
      </w:r>
    </w:p>
  </w:endnote>
  <w:endnote w:type="continuationSeparator" w:id="0">
    <w:p w:rsidR="00EC2C12" w:rsidRDefault="00EC2C12" w:rsidP="0009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12" w:rsidRDefault="00EC2C12" w:rsidP="00093E82">
      <w:pPr>
        <w:spacing w:after="0" w:line="240" w:lineRule="auto"/>
      </w:pPr>
      <w:r>
        <w:separator/>
      </w:r>
    </w:p>
  </w:footnote>
  <w:footnote w:type="continuationSeparator" w:id="0">
    <w:p w:rsidR="00EC2C12" w:rsidRDefault="00EC2C12" w:rsidP="00093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B02"/>
    <w:multiLevelType w:val="multilevel"/>
    <w:tmpl w:val="2856DD7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6A2DCF"/>
    <w:multiLevelType w:val="multilevel"/>
    <w:tmpl w:val="46DC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873501"/>
    <w:multiLevelType w:val="hybridMultilevel"/>
    <w:tmpl w:val="D5D040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C90651"/>
    <w:multiLevelType w:val="hybridMultilevel"/>
    <w:tmpl w:val="B0E4A304"/>
    <w:lvl w:ilvl="0" w:tplc="0AD4E2C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8CE4260"/>
    <w:multiLevelType w:val="multilevel"/>
    <w:tmpl w:val="4E904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4DC3DAA"/>
    <w:multiLevelType w:val="multilevel"/>
    <w:tmpl w:val="AA2AB71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F3A0171"/>
    <w:multiLevelType w:val="multilevel"/>
    <w:tmpl w:val="FBCC5D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9ED4A63"/>
    <w:multiLevelType w:val="multilevel"/>
    <w:tmpl w:val="E83281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A1376B5"/>
    <w:multiLevelType w:val="multilevel"/>
    <w:tmpl w:val="B018224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75"/>
        </w:tabs>
        <w:ind w:left="1175" w:hanging="720"/>
      </w:pPr>
      <w:rPr>
        <w:rFonts w:hint="default"/>
      </w:rPr>
    </w:lvl>
    <w:lvl w:ilvl="3">
      <w:start w:val="1"/>
      <w:numFmt w:val="decimal"/>
      <w:isLgl/>
      <w:lvlText w:val="%1.%2.%3.%4."/>
      <w:lvlJc w:val="left"/>
      <w:pPr>
        <w:tabs>
          <w:tab w:val="num" w:pos="1204"/>
        </w:tabs>
        <w:ind w:left="1204" w:hanging="720"/>
      </w:pPr>
      <w:rPr>
        <w:rFonts w:hint="default"/>
      </w:rPr>
    </w:lvl>
    <w:lvl w:ilvl="4">
      <w:start w:val="1"/>
      <w:numFmt w:val="decimal"/>
      <w:isLgl/>
      <w:lvlText w:val="%1.%2.%3.%4.%5."/>
      <w:lvlJc w:val="left"/>
      <w:pPr>
        <w:tabs>
          <w:tab w:val="num" w:pos="1593"/>
        </w:tabs>
        <w:ind w:left="1593" w:hanging="1080"/>
      </w:pPr>
      <w:rPr>
        <w:rFonts w:hint="default"/>
      </w:rPr>
    </w:lvl>
    <w:lvl w:ilvl="5">
      <w:start w:val="1"/>
      <w:numFmt w:val="decimal"/>
      <w:isLgl/>
      <w:lvlText w:val="%1.%2.%3.%4.%5.%6."/>
      <w:lvlJc w:val="left"/>
      <w:pPr>
        <w:tabs>
          <w:tab w:val="num" w:pos="1622"/>
        </w:tabs>
        <w:ind w:left="1622" w:hanging="1080"/>
      </w:pPr>
      <w:rPr>
        <w:rFonts w:hint="default"/>
      </w:rPr>
    </w:lvl>
    <w:lvl w:ilvl="6">
      <w:start w:val="1"/>
      <w:numFmt w:val="decimal"/>
      <w:isLgl/>
      <w:lvlText w:val="%1.%2.%3.%4.%5.%6.%7."/>
      <w:lvlJc w:val="left"/>
      <w:pPr>
        <w:tabs>
          <w:tab w:val="num" w:pos="1651"/>
        </w:tabs>
        <w:ind w:left="1651" w:hanging="108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069"/>
        </w:tabs>
        <w:ind w:left="2069" w:hanging="1440"/>
      </w:pPr>
      <w:rPr>
        <w:rFonts w:hint="default"/>
      </w:rPr>
    </w:lvl>
  </w:abstractNum>
  <w:abstractNum w:abstractNumId="9">
    <w:nsid w:val="70857EEF"/>
    <w:multiLevelType w:val="multilevel"/>
    <w:tmpl w:val="B018224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75"/>
        </w:tabs>
        <w:ind w:left="1175" w:hanging="720"/>
      </w:pPr>
      <w:rPr>
        <w:rFonts w:hint="default"/>
      </w:rPr>
    </w:lvl>
    <w:lvl w:ilvl="3">
      <w:start w:val="1"/>
      <w:numFmt w:val="decimal"/>
      <w:isLgl/>
      <w:lvlText w:val="%1.%2.%3.%4."/>
      <w:lvlJc w:val="left"/>
      <w:pPr>
        <w:tabs>
          <w:tab w:val="num" w:pos="1204"/>
        </w:tabs>
        <w:ind w:left="1204" w:hanging="720"/>
      </w:pPr>
      <w:rPr>
        <w:rFonts w:hint="default"/>
      </w:rPr>
    </w:lvl>
    <w:lvl w:ilvl="4">
      <w:start w:val="1"/>
      <w:numFmt w:val="decimal"/>
      <w:isLgl/>
      <w:lvlText w:val="%1.%2.%3.%4.%5."/>
      <w:lvlJc w:val="left"/>
      <w:pPr>
        <w:tabs>
          <w:tab w:val="num" w:pos="1593"/>
        </w:tabs>
        <w:ind w:left="1593" w:hanging="1080"/>
      </w:pPr>
      <w:rPr>
        <w:rFonts w:hint="default"/>
      </w:rPr>
    </w:lvl>
    <w:lvl w:ilvl="5">
      <w:start w:val="1"/>
      <w:numFmt w:val="decimal"/>
      <w:isLgl/>
      <w:lvlText w:val="%1.%2.%3.%4.%5.%6."/>
      <w:lvlJc w:val="left"/>
      <w:pPr>
        <w:tabs>
          <w:tab w:val="num" w:pos="1622"/>
        </w:tabs>
        <w:ind w:left="1622" w:hanging="1080"/>
      </w:pPr>
      <w:rPr>
        <w:rFonts w:hint="default"/>
      </w:rPr>
    </w:lvl>
    <w:lvl w:ilvl="6">
      <w:start w:val="1"/>
      <w:numFmt w:val="decimal"/>
      <w:isLgl/>
      <w:lvlText w:val="%1.%2.%3.%4.%5.%6.%7."/>
      <w:lvlJc w:val="left"/>
      <w:pPr>
        <w:tabs>
          <w:tab w:val="num" w:pos="1651"/>
        </w:tabs>
        <w:ind w:left="1651" w:hanging="108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069"/>
        </w:tabs>
        <w:ind w:left="2069" w:hanging="1440"/>
      </w:pPr>
      <w:rPr>
        <w:rFonts w:hint="default"/>
      </w:rPr>
    </w:lvl>
  </w:abstractNum>
  <w:num w:numId="1">
    <w:abstractNumId w:val="6"/>
  </w:num>
  <w:num w:numId="2">
    <w:abstractNumId w:val="4"/>
  </w:num>
  <w:num w:numId="3">
    <w:abstractNumId w:val="7"/>
  </w:num>
  <w:num w:numId="4">
    <w:abstractNumId w:val="5"/>
  </w:num>
  <w:num w:numId="5">
    <w:abstractNumId w:val="8"/>
  </w:num>
  <w:num w:numId="6">
    <w:abstractNumId w:val="9"/>
  </w:num>
  <w:num w:numId="7">
    <w:abstractNumId w:val="2"/>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9B7"/>
    <w:rsid w:val="00045E04"/>
    <w:rsid w:val="00093E82"/>
    <w:rsid w:val="000E3DB5"/>
    <w:rsid w:val="000E4E99"/>
    <w:rsid w:val="00253DB8"/>
    <w:rsid w:val="00260855"/>
    <w:rsid w:val="002859B7"/>
    <w:rsid w:val="002C0E47"/>
    <w:rsid w:val="002F5687"/>
    <w:rsid w:val="00303490"/>
    <w:rsid w:val="00335729"/>
    <w:rsid w:val="00362AA4"/>
    <w:rsid w:val="003D35C9"/>
    <w:rsid w:val="00420613"/>
    <w:rsid w:val="00547FAC"/>
    <w:rsid w:val="005547DA"/>
    <w:rsid w:val="005F5561"/>
    <w:rsid w:val="006E224F"/>
    <w:rsid w:val="007177CB"/>
    <w:rsid w:val="0074335E"/>
    <w:rsid w:val="00775182"/>
    <w:rsid w:val="00831AEA"/>
    <w:rsid w:val="008324ED"/>
    <w:rsid w:val="008634D2"/>
    <w:rsid w:val="008B1AB6"/>
    <w:rsid w:val="00901DF7"/>
    <w:rsid w:val="009241A3"/>
    <w:rsid w:val="00932142"/>
    <w:rsid w:val="009447D9"/>
    <w:rsid w:val="009615C8"/>
    <w:rsid w:val="00A52BCE"/>
    <w:rsid w:val="00AC2B9B"/>
    <w:rsid w:val="00AC7D16"/>
    <w:rsid w:val="00AD7C63"/>
    <w:rsid w:val="00AE62B1"/>
    <w:rsid w:val="00B17FC9"/>
    <w:rsid w:val="00BD1701"/>
    <w:rsid w:val="00BD2FFC"/>
    <w:rsid w:val="00C40A88"/>
    <w:rsid w:val="00CD60B5"/>
    <w:rsid w:val="00D22305"/>
    <w:rsid w:val="00D279DB"/>
    <w:rsid w:val="00D3719B"/>
    <w:rsid w:val="00D81AB1"/>
    <w:rsid w:val="00DA01F4"/>
    <w:rsid w:val="00E14238"/>
    <w:rsid w:val="00EC2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7BBCEE-06B1-4E11-831C-98BC0879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DB5"/>
    <w:pPr>
      <w:spacing w:after="200" w:line="276" w:lineRule="auto"/>
    </w:pPr>
    <w:rPr>
      <w:rFonts w:cs="Calibri"/>
      <w:sz w:val="22"/>
      <w:szCs w:val="22"/>
      <w:lang w:eastAsia="en-US"/>
    </w:rPr>
  </w:style>
  <w:style w:type="paragraph" w:styleId="1">
    <w:name w:val="heading 1"/>
    <w:basedOn w:val="a"/>
    <w:next w:val="a"/>
    <w:link w:val="10"/>
    <w:uiPriority w:val="99"/>
    <w:qFormat/>
    <w:rsid w:val="00093E82"/>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093E82"/>
    <w:pPr>
      <w:outlineLvl w:val="9"/>
    </w:pPr>
  </w:style>
  <w:style w:type="paragraph" w:styleId="a4">
    <w:name w:val="List Paragraph"/>
    <w:basedOn w:val="a"/>
    <w:uiPriority w:val="99"/>
    <w:qFormat/>
    <w:rsid w:val="008634D2"/>
    <w:pPr>
      <w:ind w:left="720"/>
    </w:pPr>
  </w:style>
  <w:style w:type="paragraph" w:styleId="a5">
    <w:name w:val="Normal (Web)"/>
    <w:basedOn w:val="a"/>
    <w:uiPriority w:val="99"/>
    <w:semiHidden/>
    <w:rsid w:val="00AC2B9B"/>
    <w:pPr>
      <w:spacing w:before="100" w:beforeAutospacing="1" w:after="100" w:afterAutospacing="1" w:line="240" w:lineRule="auto"/>
    </w:pPr>
    <w:rPr>
      <w:rFonts w:eastAsia="Times New Roman"/>
      <w:sz w:val="24"/>
      <w:szCs w:val="24"/>
      <w:lang w:eastAsia="ru-RU"/>
    </w:rPr>
  </w:style>
  <w:style w:type="paragraph" w:styleId="a6">
    <w:name w:val="Balloon Text"/>
    <w:basedOn w:val="a"/>
    <w:link w:val="a7"/>
    <w:uiPriority w:val="99"/>
    <w:semiHidden/>
    <w:rsid w:val="00AC2B9B"/>
    <w:pPr>
      <w:spacing w:after="0" w:line="240" w:lineRule="auto"/>
    </w:pPr>
    <w:rPr>
      <w:rFonts w:ascii="Tahoma" w:hAnsi="Tahoma" w:cs="Tahoma"/>
      <w:sz w:val="16"/>
      <w:szCs w:val="16"/>
    </w:rPr>
  </w:style>
  <w:style w:type="character" w:styleId="a8">
    <w:name w:val="Hyperlink"/>
    <w:uiPriority w:val="99"/>
    <w:rsid w:val="00D81AB1"/>
    <w:rPr>
      <w:color w:val="0000FF"/>
      <w:u w:val="single"/>
    </w:rPr>
  </w:style>
  <w:style w:type="character" w:customStyle="1" w:styleId="a7">
    <w:name w:val="Текст выноски Знак"/>
    <w:link w:val="a6"/>
    <w:uiPriority w:val="99"/>
    <w:semiHidden/>
    <w:locked/>
    <w:rsid w:val="00AC2B9B"/>
    <w:rPr>
      <w:rFonts w:ascii="Tahoma" w:hAnsi="Tahoma" w:cs="Tahoma"/>
      <w:sz w:val="16"/>
      <w:szCs w:val="16"/>
    </w:rPr>
  </w:style>
  <w:style w:type="character" w:customStyle="1" w:styleId="10">
    <w:name w:val="Заголовок 1 Знак"/>
    <w:link w:val="1"/>
    <w:uiPriority w:val="99"/>
    <w:locked/>
    <w:rsid w:val="00093E82"/>
    <w:rPr>
      <w:rFonts w:ascii="Cambria" w:hAnsi="Cambria" w:cs="Cambria"/>
      <w:b/>
      <w:bCs/>
      <w:color w:val="365F91"/>
      <w:sz w:val="28"/>
      <w:szCs w:val="28"/>
    </w:rPr>
  </w:style>
  <w:style w:type="paragraph" w:styleId="11">
    <w:name w:val="toc 1"/>
    <w:basedOn w:val="a"/>
    <w:next w:val="a"/>
    <w:autoRedefine/>
    <w:uiPriority w:val="99"/>
    <w:semiHidden/>
    <w:rsid w:val="00093E82"/>
    <w:pPr>
      <w:spacing w:after="100"/>
    </w:pPr>
  </w:style>
  <w:style w:type="paragraph" w:styleId="a9">
    <w:name w:val="header"/>
    <w:basedOn w:val="a"/>
    <w:link w:val="aa"/>
    <w:uiPriority w:val="99"/>
    <w:rsid w:val="00093E82"/>
    <w:pPr>
      <w:tabs>
        <w:tab w:val="center" w:pos="4677"/>
        <w:tab w:val="right" w:pos="9355"/>
      </w:tabs>
      <w:spacing w:after="0" w:line="240" w:lineRule="auto"/>
    </w:pPr>
  </w:style>
  <w:style w:type="paragraph" w:styleId="ab">
    <w:name w:val="footer"/>
    <w:basedOn w:val="a"/>
    <w:link w:val="ac"/>
    <w:uiPriority w:val="99"/>
    <w:semiHidden/>
    <w:rsid w:val="00093E82"/>
    <w:pPr>
      <w:tabs>
        <w:tab w:val="center" w:pos="4677"/>
        <w:tab w:val="right" w:pos="9355"/>
      </w:tabs>
      <w:spacing w:after="0" w:line="240" w:lineRule="auto"/>
    </w:pPr>
  </w:style>
  <w:style w:type="character" w:customStyle="1" w:styleId="aa">
    <w:name w:val="Верхний колонтитул Знак"/>
    <w:link w:val="a9"/>
    <w:uiPriority w:val="99"/>
    <w:locked/>
    <w:rsid w:val="00093E82"/>
  </w:style>
  <w:style w:type="paragraph" w:styleId="ad">
    <w:name w:val="footnote text"/>
    <w:basedOn w:val="a"/>
    <w:link w:val="ae"/>
    <w:uiPriority w:val="99"/>
    <w:semiHidden/>
    <w:rsid w:val="00093E82"/>
    <w:pPr>
      <w:spacing w:after="0" w:line="240" w:lineRule="auto"/>
    </w:pPr>
    <w:rPr>
      <w:sz w:val="20"/>
      <w:szCs w:val="20"/>
    </w:rPr>
  </w:style>
  <w:style w:type="character" w:customStyle="1" w:styleId="ac">
    <w:name w:val="Нижний колонтитул Знак"/>
    <w:link w:val="ab"/>
    <w:uiPriority w:val="99"/>
    <w:semiHidden/>
    <w:locked/>
    <w:rsid w:val="00093E82"/>
  </w:style>
  <w:style w:type="character" w:styleId="af">
    <w:name w:val="footnote reference"/>
    <w:uiPriority w:val="99"/>
    <w:semiHidden/>
    <w:rsid w:val="00093E82"/>
    <w:rPr>
      <w:vertAlign w:val="superscript"/>
    </w:rPr>
  </w:style>
  <w:style w:type="character" w:customStyle="1" w:styleId="ae">
    <w:name w:val="Текст сноски Знак"/>
    <w:link w:val="ad"/>
    <w:uiPriority w:val="99"/>
    <w:semiHidden/>
    <w:locked/>
    <w:rsid w:val="00093E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74350">
      <w:marLeft w:val="0"/>
      <w:marRight w:val="0"/>
      <w:marTop w:val="0"/>
      <w:marBottom w:val="0"/>
      <w:divBdr>
        <w:top w:val="none" w:sz="0" w:space="0" w:color="auto"/>
        <w:left w:val="none" w:sz="0" w:space="0" w:color="auto"/>
        <w:bottom w:val="none" w:sz="0" w:space="0" w:color="auto"/>
        <w:right w:val="none" w:sz="0" w:space="0" w:color="auto"/>
      </w:divBdr>
    </w:div>
    <w:div w:id="363674352">
      <w:marLeft w:val="0"/>
      <w:marRight w:val="0"/>
      <w:marTop w:val="0"/>
      <w:marBottom w:val="0"/>
      <w:divBdr>
        <w:top w:val="none" w:sz="0" w:space="0" w:color="auto"/>
        <w:left w:val="none" w:sz="0" w:space="0" w:color="auto"/>
        <w:bottom w:val="none" w:sz="0" w:space="0" w:color="auto"/>
        <w:right w:val="none" w:sz="0" w:space="0" w:color="auto"/>
      </w:divBdr>
      <w:divsChild>
        <w:div w:id="363674351">
          <w:marLeft w:val="0"/>
          <w:marRight w:val="0"/>
          <w:marTop w:val="0"/>
          <w:marBottom w:val="0"/>
          <w:divBdr>
            <w:top w:val="none" w:sz="0" w:space="0" w:color="auto"/>
            <w:left w:val="none" w:sz="0" w:space="0" w:color="auto"/>
            <w:bottom w:val="none" w:sz="0" w:space="0" w:color="auto"/>
            <w:right w:val="none" w:sz="0" w:space="0" w:color="auto"/>
          </w:divBdr>
        </w:div>
      </w:divsChild>
    </w:div>
    <w:div w:id="363674354">
      <w:marLeft w:val="0"/>
      <w:marRight w:val="0"/>
      <w:marTop w:val="0"/>
      <w:marBottom w:val="0"/>
      <w:divBdr>
        <w:top w:val="none" w:sz="0" w:space="0" w:color="auto"/>
        <w:left w:val="none" w:sz="0" w:space="0" w:color="auto"/>
        <w:bottom w:val="none" w:sz="0" w:space="0" w:color="auto"/>
        <w:right w:val="none" w:sz="0" w:space="0" w:color="auto"/>
      </w:divBdr>
      <w:divsChild>
        <w:div w:id="363674353">
          <w:marLeft w:val="0"/>
          <w:marRight w:val="0"/>
          <w:marTop w:val="0"/>
          <w:marBottom w:val="0"/>
          <w:divBdr>
            <w:top w:val="none" w:sz="0" w:space="0" w:color="auto"/>
            <w:left w:val="none" w:sz="0" w:space="0" w:color="auto"/>
            <w:bottom w:val="none" w:sz="0" w:space="0" w:color="auto"/>
            <w:right w:val="none" w:sz="0" w:space="0" w:color="auto"/>
          </w:divBdr>
        </w:div>
      </w:divsChild>
    </w:div>
    <w:div w:id="363674355">
      <w:marLeft w:val="0"/>
      <w:marRight w:val="0"/>
      <w:marTop w:val="0"/>
      <w:marBottom w:val="0"/>
      <w:divBdr>
        <w:top w:val="none" w:sz="0" w:space="0" w:color="auto"/>
        <w:left w:val="none" w:sz="0" w:space="0" w:color="auto"/>
        <w:bottom w:val="none" w:sz="0" w:space="0" w:color="auto"/>
        <w:right w:val="none" w:sz="0" w:space="0" w:color="auto"/>
      </w:divBdr>
    </w:div>
    <w:div w:id="363674358">
      <w:marLeft w:val="0"/>
      <w:marRight w:val="0"/>
      <w:marTop w:val="0"/>
      <w:marBottom w:val="0"/>
      <w:divBdr>
        <w:top w:val="none" w:sz="0" w:space="0" w:color="auto"/>
        <w:left w:val="none" w:sz="0" w:space="0" w:color="auto"/>
        <w:bottom w:val="none" w:sz="0" w:space="0" w:color="auto"/>
        <w:right w:val="none" w:sz="0" w:space="0" w:color="auto"/>
      </w:divBdr>
    </w:div>
    <w:div w:id="363674359">
      <w:marLeft w:val="0"/>
      <w:marRight w:val="0"/>
      <w:marTop w:val="0"/>
      <w:marBottom w:val="0"/>
      <w:divBdr>
        <w:top w:val="none" w:sz="0" w:space="0" w:color="auto"/>
        <w:left w:val="none" w:sz="0" w:space="0" w:color="auto"/>
        <w:bottom w:val="none" w:sz="0" w:space="0" w:color="auto"/>
        <w:right w:val="none" w:sz="0" w:space="0" w:color="auto"/>
      </w:divBdr>
      <w:divsChild>
        <w:div w:id="363674356">
          <w:marLeft w:val="0"/>
          <w:marRight w:val="0"/>
          <w:marTop w:val="0"/>
          <w:marBottom w:val="0"/>
          <w:divBdr>
            <w:top w:val="none" w:sz="0" w:space="0" w:color="auto"/>
            <w:left w:val="none" w:sz="0" w:space="0" w:color="auto"/>
            <w:bottom w:val="none" w:sz="0" w:space="0" w:color="auto"/>
            <w:right w:val="none" w:sz="0" w:space="0" w:color="auto"/>
          </w:divBdr>
        </w:div>
      </w:divsChild>
    </w:div>
    <w:div w:id="363674360">
      <w:marLeft w:val="0"/>
      <w:marRight w:val="0"/>
      <w:marTop w:val="0"/>
      <w:marBottom w:val="0"/>
      <w:divBdr>
        <w:top w:val="none" w:sz="0" w:space="0" w:color="auto"/>
        <w:left w:val="none" w:sz="0" w:space="0" w:color="auto"/>
        <w:bottom w:val="none" w:sz="0" w:space="0" w:color="auto"/>
        <w:right w:val="none" w:sz="0" w:space="0" w:color="auto"/>
      </w:divBdr>
    </w:div>
    <w:div w:id="363674361">
      <w:marLeft w:val="0"/>
      <w:marRight w:val="0"/>
      <w:marTop w:val="0"/>
      <w:marBottom w:val="0"/>
      <w:divBdr>
        <w:top w:val="none" w:sz="0" w:space="0" w:color="auto"/>
        <w:left w:val="none" w:sz="0" w:space="0" w:color="auto"/>
        <w:bottom w:val="none" w:sz="0" w:space="0" w:color="auto"/>
        <w:right w:val="none" w:sz="0" w:space="0" w:color="auto"/>
      </w:divBdr>
      <w:divsChild>
        <w:div w:id="36367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5852</Words>
  <Characters>33357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Komp</dc:creator>
  <cp:keywords/>
  <dc:description/>
  <cp:lastModifiedBy>admin</cp:lastModifiedBy>
  <cp:revision>2</cp:revision>
  <dcterms:created xsi:type="dcterms:W3CDTF">2014-02-28T08:23:00Z</dcterms:created>
  <dcterms:modified xsi:type="dcterms:W3CDTF">2014-02-28T08:23:00Z</dcterms:modified>
</cp:coreProperties>
</file>