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A8B" w:rsidRDefault="00B24A8B" w:rsidP="00B24A8B">
      <w:pPr>
        <w:spacing w:line="360" w:lineRule="auto"/>
        <w:jc w:val="both"/>
        <w:rPr>
          <w:color w:val="FF0000"/>
        </w:rPr>
      </w:pPr>
      <w:r>
        <w:rPr>
          <w:color w:val="FF0000"/>
        </w:rPr>
        <w:t xml:space="preserve">91(1) </w:t>
      </w:r>
      <w:r>
        <w:rPr>
          <w:rFonts w:ascii="Times New Roman CYR" w:hAnsi="Times New Roman CYR"/>
          <w:color w:val="FF0000"/>
        </w:rPr>
        <w:t>Функции финансовой системы</w:t>
      </w:r>
    </w:p>
    <w:p w:rsidR="00B24A8B" w:rsidRDefault="00B24A8B" w:rsidP="00B24A8B">
      <w:pPr>
        <w:spacing w:line="360" w:lineRule="auto"/>
        <w:ind w:firstLine="709"/>
        <w:jc w:val="both"/>
        <w:rPr>
          <w:color w:val="000000"/>
        </w:rPr>
      </w:pPr>
      <w:r>
        <w:rPr>
          <w:rFonts w:ascii="Times New Roman CYR" w:hAnsi="Times New Roman CYR"/>
          <w:color w:val="000000"/>
        </w:rPr>
        <w:t>Финансовая система - совокупность законов, правил, норм, регулирующих финансовую деятельность и финансовые отношения государства. Функции финансовой системы: распределительная функция - обеспечение субъектов хозяйствования необходимыми финансовыми ресурсами, которые используются в форме денежных фондов хозяйственного назначения; стимулирующая функция проявляется в маневрировании налоговыми ставками, льготами, штрафами, изменяя условия налогообложения, государство создает условия для ускоренного развития определенных отраслей и производств, способствует решению актуальных для общества проблем; фискальная функция - связана с тем, что с помощью налогов достигается изъятие части доходов предприятий и граждан для содержания государственного аппарата, обороны страны и той части непроизводственной сферы, которая не имеет собственных источников доходов.</w:t>
      </w:r>
    </w:p>
    <w:p w:rsidR="00B24A8B" w:rsidRDefault="00B24A8B" w:rsidP="00B24A8B">
      <w:pPr>
        <w:spacing w:line="360" w:lineRule="auto"/>
        <w:jc w:val="both"/>
        <w:rPr>
          <w:color w:val="FF0000"/>
        </w:rPr>
      </w:pPr>
      <w:r>
        <w:rPr>
          <w:color w:val="FF0000"/>
        </w:rPr>
        <w:t xml:space="preserve">92(2) </w:t>
      </w:r>
      <w:r>
        <w:rPr>
          <w:rFonts w:ascii="Times New Roman CYR" w:hAnsi="Times New Roman CYR"/>
          <w:color w:val="FF0000"/>
        </w:rPr>
        <w:t>Организация и институты финансовой системы</w:t>
      </w:r>
    </w:p>
    <w:p w:rsidR="00B24A8B" w:rsidRDefault="00B24A8B" w:rsidP="00B24A8B">
      <w:pPr>
        <w:spacing w:line="360" w:lineRule="auto"/>
        <w:ind w:firstLine="709"/>
        <w:jc w:val="both"/>
        <w:rPr>
          <w:color w:val="000000"/>
        </w:rPr>
      </w:pPr>
      <w:r>
        <w:rPr>
          <w:rFonts w:ascii="Times New Roman CYR" w:hAnsi="Times New Roman CYR"/>
          <w:color w:val="000000"/>
        </w:rPr>
        <w:t>Совокупность финансовых отношений в рамках национальной экономики образует финансовую систему государства. С точки зрения социально-экономических отношений, она складывается из централизованных, децентрализованных финансов и финансов домохозяйств. Централизованные финансы - это государственная бюджетная система, государственный кредит, специальные внебюджетные фонды, фонды имущественного и личного страхования. Децентрализованные финансы - финансы фирм и предприятий различных форм собственности. Финансы домохозяйств - это личные финансы, то есть финансовые взаимоотношения между физическими лицами. Институты финансовой системы - это финансовые учреждения, входящие в финансовую систему страны и осуществляющие операции с финансовыми ресурсами, регулирующие финансовые связи и отношения. К ним относятся финансовые фонды, банки, страховые компании, государственные финансовые учреждения.</w:t>
      </w:r>
    </w:p>
    <w:p w:rsidR="00B24A8B" w:rsidRDefault="00B24A8B" w:rsidP="00B24A8B">
      <w:pPr>
        <w:spacing w:line="360" w:lineRule="auto"/>
        <w:jc w:val="both"/>
        <w:rPr>
          <w:color w:val="FF0000"/>
        </w:rPr>
      </w:pPr>
      <w:r>
        <w:rPr>
          <w:color w:val="FF0000"/>
        </w:rPr>
        <w:t xml:space="preserve">93(3) </w:t>
      </w:r>
      <w:r>
        <w:rPr>
          <w:rFonts w:ascii="Times New Roman CYR" w:hAnsi="Times New Roman CYR"/>
          <w:color w:val="FF0000"/>
        </w:rPr>
        <w:t>Государство и финансовая система</w:t>
      </w:r>
    </w:p>
    <w:p w:rsidR="00B24A8B" w:rsidRDefault="00B24A8B" w:rsidP="00B24A8B">
      <w:pPr>
        <w:spacing w:line="360" w:lineRule="auto"/>
        <w:ind w:firstLine="709"/>
        <w:jc w:val="both"/>
        <w:rPr>
          <w:color w:val="000000"/>
        </w:rPr>
      </w:pPr>
      <w:r>
        <w:rPr>
          <w:rFonts w:ascii="Times New Roman CYR" w:hAnsi="Times New Roman CYR"/>
          <w:color w:val="000000"/>
        </w:rPr>
        <w:t>Посредством финансов государство обеспечивает перераспределение части стоимости общественного продукта не только в денежной, но и в натурально-вещественной форме через куплю-продажу. В этом проявляется взаимосвязь стадий воспроизводства - распределения и обмена. Каждый элемент финансовой системы особым образом влияет на производство, имеет сои, присущие ему функции. С помощью централизованных финансов мобилизуются ресурсы в централизованный фонд государства и происходит их перераспределение между отраслями национального хозяйства, экономическими регионами, отдельными группами населения. К основным направлениям государственного регулирования посредством финансов относятся: налоговая система; ценообразование; внешнеэкономическая деятельность; денежное обращение; кредитование; формы платежей и расчетов; организация обращения ценных бумаг; бюджетное финансирование; состав и компетенция органов государственного регулирования; государственные гарантии; лицензирование и т.п.</w:t>
      </w:r>
    </w:p>
    <w:p w:rsidR="00B24A8B" w:rsidRDefault="00B24A8B" w:rsidP="00B24A8B">
      <w:pPr>
        <w:spacing w:line="360" w:lineRule="auto"/>
        <w:jc w:val="both"/>
        <w:rPr>
          <w:color w:val="FF0000"/>
        </w:rPr>
      </w:pPr>
      <w:r>
        <w:rPr>
          <w:color w:val="FF0000"/>
        </w:rPr>
        <w:t xml:space="preserve">94(4) </w:t>
      </w:r>
      <w:r>
        <w:rPr>
          <w:rFonts w:ascii="Times New Roman CYR" w:hAnsi="Times New Roman CYR"/>
          <w:color w:val="FF0000"/>
        </w:rPr>
        <w:t>Становление финансовой системы  в Украине</w:t>
      </w:r>
    </w:p>
    <w:p w:rsidR="00B24A8B" w:rsidRDefault="00B24A8B" w:rsidP="00B24A8B">
      <w:pPr>
        <w:spacing w:line="360" w:lineRule="auto"/>
        <w:ind w:firstLine="709"/>
        <w:jc w:val="both"/>
        <w:rPr>
          <w:color w:val="000000"/>
        </w:rPr>
      </w:pPr>
      <w:r>
        <w:rPr>
          <w:rFonts w:ascii="Times New Roman CYR" w:hAnsi="Times New Roman CYR"/>
          <w:color w:val="000000"/>
        </w:rPr>
        <w:t xml:space="preserve">Взаимоотношения Украины и предприятий в условиях перехода к рыночной экономики базируется на административных и экономических средствах. В условиях кардинальных изменений в экономике Украины, генерируемых сложным и неоднозначным процессом перехода к рынку, принципиально изменяется философия и сама модель хозяйствования, построения всей финансовой системы. Финансовое регулирование связано с регламентированием распределительных процессов на макроэкономическом уровне - хозяйство страны в целом - и микроэкономическом уровне - предприятий, объединений и организаций. Общий спад в экономике привел к уменьшению доходов государства и вынуждал правительство Украины проводить все более значительные кредитные эмиссии. В условиях значительной кредитной эмиссии образовался небывалый платежный кризис, который усиливал обнищание народа, обуславливал несвоевременность выплаты заработной платы, остановку работы предприятий, спад производства и уменьшение товарооборота. Антиинфляционная политика украинского правительства направлена против инфляции спроса, тогда как преобладающей в стране является инфляция расходов. Политика ограничения платежеспособного спроса неминуемо усиливает спад производства. Правительство принимает меры, чтобы по-новому подойти к проведению ценовой, бюджетной, налоговой и кредитной политики. Однако несовершенство законодательства и нестабильная национальная валюта - главные причины развала финансовой системы Украины. </w:t>
      </w:r>
    </w:p>
    <w:p w:rsidR="00B24A8B" w:rsidRDefault="00B24A8B" w:rsidP="00B24A8B">
      <w:pPr>
        <w:spacing w:line="360" w:lineRule="auto"/>
        <w:jc w:val="both"/>
        <w:rPr>
          <w:color w:val="FF0000"/>
        </w:rPr>
      </w:pPr>
      <w:r>
        <w:rPr>
          <w:color w:val="FF0000"/>
        </w:rPr>
        <w:t xml:space="preserve">95(5) </w:t>
      </w:r>
      <w:r>
        <w:rPr>
          <w:rFonts w:ascii="Times New Roman CYR" w:hAnsi="Times New Roman CYR"/>
          <w:color w:val="FF0000"/>
        </w:rPr>
        <w:t xml:space="preserve">Денежная система и ее элементы. Классификация денежных систем - </w:t>
      </w:r>
      <w:r>
        <w:rPr>
          <w:rFonts w:ascii="Times New Roman CYR" w:hAnsi="Times New Roman CYR"/>
          <w:color w:val="000000"/>
        </w:rPr>
        <w:t>см. вопрос 25</w:t>
      </w:r>
    </w:p>
    <w:p w:rsidR="00B24A8B" w:rsidRDefault="00B24A8B" w:rsidP="00B24A8B">
      <w:pPr>
        <w:spacing w:line="360" w:lineRule="auto"/>
        <w:jc w:val="both"/>
        <w:rPr>
          <w:color w:val="000000"/>
        </w:rPr>
      </w:pPr>
      <w:r>
        <w:rPr>
          <w:color w:val="FF0000"/>
        </w:rPr>
        <w:t xml:space="preserve">96(6) </w:t>
      </w:r>
      <w:r>
        <w:rPr>
          <w:rFonts w:ascii="Times New Roman CYR" w:hAnsi="Times New Roman CYR"/>
          <w:color w:val="FF0000"/>
        </w:rPr>
        <w:t xml:space="preserve">Государственный бюджет, понятие и функции - </w:t>
      </w:r>
      <w:r>
        <w:rPr>
          <w:rFonts w:ascii="Times New Roman CYR" w:hAnsi="Times New Roman CYR"/>
          <w:color w:val="000000"/>
        </w:rPr>
        <w:t>см. вопрос 73</w:t>
      </w:r>
    </w:p>
    <w:p w:rsidR="00B24A8B" w:rsidRDefault="00B24A8B" w:rsidP="00B24A8B">
      <w:pPr>
        <w:spacing w:line="360" w:lineRule="auto"/>
        <w:jc w:val="both"/>
        <w:rPr>
          <w:color w:val="FF0000"/>
        </w:rPr>
      </w:pPr>
      <w:r>
        <w:rPr>
          <w:color w:val="FF0000"/>
        </w:rPr>
        <w:t xml:space="preserve">97(7) </w:t>
      </w:r>
      <w:r>
        <w:rPr>
          <w:rFonts w:ascii="Times New Roman CYR" w:hAnsi="Times New Roman CYR"/>
          <w:color w:val="FF0000"/>
        </w:rPr>
        <w:t>Бюджеты местных органов власти</w:t>
      </w:r>
    </w:p>
    <w:p w:rsidR="00B24A8B" w:rsidRDefault="00B24A8B" w:rsidP="00B24A8B">
      <w:pPr>
        <w:spacing w:line="360" w:lineRule="auto"/>
        <w:ind w:firstLine="709"/>
        <w:jc w:val="both"/>
        <w:rPr>
          <w:color w:val="000000"/>
        </w:rPr>
      </w:pPr>
      <w:r>
        <w:rPr>
          <w:rFonts w:ascii="Times New Roman CYR" w:hAnsi="Times New Roman CYR"/>
          <w:color w:val="000000"/>
        </w:rPr>
        <w:t>Под местными подразумеваются все бюджеты, кроме бюджета центрального правительства. Между ними существуют довольно сложные отношения, связанные с разделом источников бюджетных доходов, финансированием местных бюджетов со стороны центрального правительства путем перераспределения средств в масштабах страны. Государственный бюджет представляет собой, таким образом, не только бюджет центрального правительства, но и совокупность бюджетов всех уровней государственно-территориальных властей.</w:t>
      </w:r>
    </w:p>
    <w:p w:rsidR="00B24A8B" w:rsidRDefault="00B24A8B" w:rsidP="00B24A8B">
      <w:pPr>
        <w:spacing w:line="360" w:lineRule="auto"/>
        <w:jc w:val="both"/>
        <w:rPr>
          <w:color w:val="FF0000"/>
        </w:rPr>
      </w:pPr>
      <w:r>
        <w:rPr>
          <w:color w:val="FF0000"/>
        </w:rPr>
        <w:t xml:space="preserve">98 (8) </w:t>
      </w:r>
      <w:r>
        <w:rPr>
          <w:rFonts w:ascii="Times New Roman CYR" w:hAnsi="Times New Roman CYR"/>
          <w:color w:val="FF0000"/>
        </w:rPr>
        <w:t>Внебюджетные фонды. Назначение, формирование и использование</w:t>
      </w:r>
    </w:p>
    <w:p w:rsidR="00B24A8B" w:rsidRDefault="00B24A8B" w:rsidP="00B24A8B">
      <w:pPr>
        <w:spacing w:line="360" w:lineRule="auto"/>
        <w:ind w:firstLine="709"/>
        <w:jc w:val="both"/>
        <w:rPr>
          <w:color w:val="000000"/>
        </w:rPr>
      </w:pPr>
      <w:r>
        <w:rPr>
          <w:rFonts w:ascii="Times New Roman CYR" w:hAnsi="Times New Roman CYR"/>
          <w:color w:val="000000"/>
        </w:rPr>
        <w:t>Внебюджетные фонды - денежные средства государства, не включаемые в государственный бюджет и используемые по определенному целевому назначению - государственный пенсионный фонд мобилизует средства на выплату пенсий гражданам страны, фонд занятости, государственный страховой фонд - фонды имущественного и личного страхования предназначены для возмещения ущерба, нанесенного стихийными бедствиями предприятиям и населению, а также для выплаты застрахованному лицу или его семье материального обеспечения при наступлении страхового случая. Внебюджетные средства находятся в распоряжении центральных и местных органов власти и создаются за счет специальных (целевых) налогов, займов, субсидий из бюджета. Внебюджетные фонды расширяют возможности вмешательства государства в экономику, минуя бюджет. Кроме того, создается видимость уменьшения дефицитности бюджета.</w:t>
      </w:r>
    </w:p>
    <w:p w:rsidR="00B24A8B" w:rsidRDefault="00B24A8B" w:rsidP="00B24A8B">
      <w:pPr>
        <w:spacing w:line="360" w:lineRule="auto"/>
        <w:jc w:val="both"/>
        <w:rPr>
          <w:color w:val="000000"/>
        </w:rPr>
      </w:pPr>
      <w:r>
        <w:rPr>
          <w:color w:val="FF0000"/>
        </w:rPr>
        <w:t xml:space="preserve">99(9) </w:t>
      </w:r>
      <w:r>
        <w:rPr>
          <w:rFonts w:ascii="Times New Roman CYR" w:hAnsi="Times New Roman CYR"/>
          <w:color w:val="FF0000"/>
        </w:rPr>
        <w:t xml:space="preserve">Ценные бумаги. Классификация ценных бумаг - </w:t>
      </w:r>
      <w:r>
        <w:rPr>
          <w:rFonts w:ascii="Times New Roman CYR" w:hAnsi="Times New Roman CYR"/>
          <w:color w:val="000000"/>
        </w:rPr>
        <w:t>см. вопрос 66</w:t>
      </w:r>
    </w:p>
    <w:p w:rsidR="00B24A8B" w:rsidRDefault="00B24A8B" w:rsidP="00B24A8B">
      <w:pPr>
        <w:spacing w:line="360" w:lineRule="auto"/>
        <w:jc w:val="both"/>
        <w:rPr>
          <w:color w:val="000000"/>
        </w:rPr>
      </w:pPr>
      <w:r>
        <w:rPr>
          <w:color w:val="FF0000"/>
        </w:rPr>
        <w:t xml:space="preserve">100(10) </w:t>
      </w:r>
      <w:r>
        <w:rPr>
          <w:rFonts w:ascii="Times New Roman CYR" w:hAnsi="Times New Roman CYR"/>
          <w:color w:val="FF0000"/>
        </w:rPr>
        <w:t xml:space="preserve">Понятие и структура финансового рынка - </w:t>
      </w:r>
      <w:r>
        <w:rPr>
          <w:rFonts w:ascii="Times New Roman CYR" w:hAnsi="Times New Roman CYR"/>
          <w:color w:val="000000"/>
        </w:rPr>
        <w:t>см. вопрос 105(15)</w:t>
      </w:r>
    </w:p>
    <w:p w:rsidR="00B24A8B" w:rsidRDefault="00B24A8B" w:rsidP="00B24A8B">
      <w:pPr>
        <w:spacing w:line="360" w:lineRule="auto"/>
        <w:ind w:firstLine="709"/>
        <w:jc w:val="both"/>
        <w:rPr>
          <w:color w:val="000000"/>
        </w:rPr>
      </w:pPr>
      <w:r>
        <w:rPr>
          <w:rFonts w:ascii="Times New Roman CYR" w:hAnsi="Times New Roman CYR"/>
          <w:color w:val="000000"/>
        </w:rPr>
        <w:t xml:space="preserve">Финасовый рынок (рынок ссудных капиталов) - это механизм перераспределения капитала между кредиторами и заемщиками при помощи посредников на основе спроса и предложения на капитал. Представляет собой совокупность кредитно-финансовых институтов, направляющих поток денежных средств от собственников к заемщикам и обратно. Главная функция финансового рынка состоит в трансформации бездействующих денежных средств в ссудный капитал. Финансовый рынок разделяется на денежный рынок и рынок капиталов. Под денежным рынком понимается рынок краткосрочных кредитных операций (до 1 года). В свою очередь, денежный рынок подразделяется на учетный, межбанковский и валютный рынки. К учетному рынку относят тот, на котором основными инструментами являются казначейские и коммерческие векселя, другие виды краткосрочных обязательств. Межбанковский рынок - часть рынка ссудных капиталов, где временно свободные денежные средства кредитных учреждений привлекаются и размещаются банками между собой в форме банковских депозитов на короткие сроки. Валютный рынок - см. вопрос 88. Рынок капиталов охватывает средне- и долгосрочные кредиты, а также акции и облигации. Он подразделяется на рынок ценных бумаг и рынок банковских кредитов. Рынок капиталов служит важнейшим источником долгосрочных инвестиционных ресурсов для правительства, корпораций и банков. Финансовый рынок рассматривается и как совокупность первичного и вторичного рынков, а также делить на национальный и международный. Первичный рынок возникает в момент эмиссии ценных бумаг, на нем мобилизуются финансовые ресурсы. На вторичном рынке эти ресурсы перераспределяются. В свою очередь, вторичный рынок подразделяется на биржевой и внебиржевой, здесь реализуются ценные бумаги, по каким-либо причинам не котирующиеся на бирже. </w:t>
      </w:r>
    </w:p>
    <w:p w:rsidR="00B24A8B" w:rsidRDefault="00B24A8B" w:rsidP="00B24A8B">
      <w:pPr>
        <w:spacing w:line="360" w:lineRule="auto"/>
        <w:jc w:val="both"/>
        <w:rPr>
          <w:color w:val="FF0000"/>
        </w:rPr>
      </w:pPr>
      <w:r>
        <w:rPr>
          <w:color w:val="FF0000"/>
        </w:rPr>
        <w:t xml:space="preserve">101(11) </w:t>
      </w:r>
      <w:r>
        <w:rPr>
          <w:rFonts w:ascii="Times New Roman CYR" w:hAnsi="Times New Roman CYR"/>
          <w:color w:val="FF0000"/>
        </w:rPr>
        <w:t>Акционерный капитал. Обыкновенные и привилегированные акции. Дивиденды</w:t>
      </w:r>
    </w:p>
    <w:p w:rsidR="00B24A8B" w:rsidRDefault="00B24A8B" w:rsidP="00B24A8B">
      <w:pPr>
        <w:spacing w:line="360" w:lineRule="auto"/>
        <w:ind w:firstLine="709"/>
        <w:jc w:val="both"/>
        <w:rPr>
          <w:color w:val="000000"/>
        </w:rPr>
      </w:pPr>
      <w:r>
        <w:rPr>
          <w:rFonts w:ascii="Times New Roman CYR" w:hAnsi="Times New Roman CYR"/>
          <w:color w:val="000000"/>
        </w:rPr>
        <w:t xml:space="preserve">Акционерный капитал представляет собой собственный капитал фирмы, разделенный на равные доли между акционерами. Право на владение этой доли удостоверяет ценная бумага - акция. Одна из главных особенностей акции как титула собственности заключается в том, что акционер не имеет права потребовать у акционерного общества вернуть ему внесенную сумму. Именно это позволяет акционерному обществу  свободно распоряжаться своим капиталом. Отсюда - акция - бессрочная бумага, она не выпускается на какой-то определенный период. Акция как титул собственности обладает еще одной ключевой чертой: правом голоса. В нем реализуется возможность каждого акционера как совладельца акционерного общества участвовать в управлении им. Акции различают: на предъявителя и именные акции. Фактическое владение акцией на предъявителя означает юридическое удостоверение того, что ее владелец является акционером компании. В случае с именной акцией акционерами считаются только те ее владельцы, данные о которых внесены в акционерную книгу компании. Обычные акции - это акции, владельцы которых обладают всеми правами, предусмотренными акционерным правом (законодательством). Привилегированные акции предусматривают наличие у их владельцев определенных преимуществ по сравнению с владельцами обычных акций. Одно из них состоит в том, что по привилегированным акциям выплачивается предварительно установленный дивиденд. Привилегированные акции бывают: с фиксированным дивидендом; с фиксированным дивидендом, который предусматривает дополнительное участие в распределяемой прибыли компании - получение сверхдивидендов. Величина годовых дивидендов зависит от прибыли, указанной в балансе акционерного общества. Дивиденд - доход, получаемый владельцами акций. Величина дивиденда зависит от суммы прибыли и вида акции. По привилегированным акциям дивиденд - фиксированный процент к стоимости акции, независимо от текущей прибыли акционерного общества, выплачивается в первую очередь. Размер дивиденда по простым акциям зависит от величины прибыли, остающейся после выплат по привилегированным акциям. Дивиденд может быть опционным, когда держателю акции дают возможность выбора: получить доход на акцию в виде денег или приобрести на эту сумму новые акции.    </w:t>
      </w:r>
    </w:p>
    <w:p w:rsidR="00B24A8B" w:rsidRDefault="00B24A8B" w:rsidP="00B24A8B">
      <w:pPr>
        <w:spacing w:line="360" w:lineRule="auto"/>
        <w:jc w:val="both"/>
        <w:rPr>
          <w:color w:val="FF0000"/>
        </w:rPr>
      </w:pPr>
      <w:r>
        <w:rPr>
          <w:color w:val="FF0000"/>
        </w:rPr>
        <w:t xml:space="preserve">102(12) </w:t>
      </w:r>
      <w:r>
        <w:rPr>
          <w:rFonts w:ascii="Times New Roman CYR" w:hAnsi="Times New Roman CYR"/>
          <w:color w:val="FF0000"/>
        </w:rPr>
        <w:t>Оценка акций. Капитализированный доход</w:t>
      </w:r>
    </w:p>
    <w:p w:rsidR="00B24A8B" w:rsidRDefault="00B24A8B" w:rsidP="00B24A8B">
      <w:pPr>
        <w:spacing w:line="360" w:lineRule="auto"/>
        <w:ind w:firstLine="709"/>
        <w:jc w:val="both"/>
        <w:rPr>
          <w:color w:val="000000"/>
        </w:rPr>
      </w:pPr>
      <w:r>
        <w:rPr>
          <w:rFonts w:ascii="Times New Roman CYR" w:hAnsi="Times New Roman CYR"/>
          <w:color w:val="000000"/>
        </w:rPr>
        <w:t>Оценка акций имеет несколько видов: номинальная стоимость - это нарицательная стоимость, обозначенная в акции. Продажа и приобретение производится по курсовой стоимости, которая формируется под влиянием спроса и предложения. Номинал не всегда является определяющим фактором ее формирования. Номинальная стоимость акции должна быть  кратной минимальной стоимости акции. Рыночная стоимость акций - это курс акции, сложившаяся на биржевом или внебиржевом рынках. Доходность акции определяется отношением годового дохода к ее рыночной цене, то есть это норма прибыли, получаемая владельцем акции. Капитализированный доход - см. дивиденд. Капитализация дохода (прибыли) включает: метод оценки стоимости предприятия по его доходу или прибыли, заключающейся в установлении величины капитала способного приносить такие доходы или прибыль при норме прибыли (отношение прибыли к стоимости капитала), равной среднему ссудному проценту; расходование прибыли на увеличение капитала фирмы, превращение прибыли в капитал, что приводит к увеличению стоимости акций.</w:t>
      </w:r>
    </w:p>
    <w:p w:rsidR="00B24A8B" w:rsidRDefault="00B24A8B" w:rsidP="00B24A8B">
      <w:pPr>
        <w:spacing w:line="360" w:lineRule="auto"/>
        <w:jc w:val="both"/>
        <w:rPr>
          <w:color w:val="FF0000"/>
        </w:rPr>
      </w:pPr>
      <w:r>
        <w:rPr>
          <w:color w:val="FF0000"/>
        </w:rPr>
        <w:t xml:space="preserve">103(13) </w:t>
      </w:r>
      <w:r>
        <w:rPr>
          <w:rFonts w:ascii="Times New Roman CYR" w:hAnsi="Times New Roman CYR"/>
          <w:color w:val="FF0000"/>
        </w:rPr>
        <w:t>Фьючерсный контракт и операции с фьючерсными контрактами</w:t>
      </w:r>
    </w:p>
    <w:p w:rsidR="00B24A8B" w:rsidRDefault="00B24A8B" w:rsidP="00B24A8B">
      <w:pPr>
        <w:spacing w:line="360" w:lineRule="auto"/>
        <w:ind w:firstLine="720"/>
        <w:jc w:val="both"/>
      </w:pPr>
      <w:r>
        <w:rPr>
          <w:rFonts w:ascii="Times New Roman CYR" w:hAnsi="Times New Roman CYR"/>
        </w:rPr>
        <w:t>Фьючерсный контракт - стандартный биржевой договор купли-продажи биржевого актива через определенный срок в будущем по цене, установленной в момент заключения сделки. Фьючерсный контракт совершенно не обязательно заканчивается механической покупкой. Принцип в том, что первоначальный покупатель заключает с производителем (продавцом) типовой контракт с соответствующей спецификацией (если это контракт на покупку товара, продукции, работ, услуг, валюты, ценных бумаг) на определенную предполагаемую сумму. При этом контракт становится ценной бумагой и может в течение срока действия перекупаться много раз. Держатель контракта может, как угадать, так и не угадать колеблемую стоимость товара, проиграть или получить Фьючерсный контракт представляет собой соглашение, по которому покупатель принимает, а продавец осуществляет поставку определенного товара в определенном месте, в определенное время. И товары, на которые заключаются контракты, и условия самих контрактов стандартизированы в целях их дальнейшей реализации на внутреннем рынке ценных бумаг. Фьючерсные контракты заключаются исключительно на биржах. Биржи самостоятельно стандартизируют условия контрактов конкретного вида товаров.</w:t>
      </w:r>
    </w:p>
    <w:p w:rsidR="00B24A8B" w:rsidRDefault="00B24A8B" w:rsidP="00B24A8B">
      <w:pPr>
        <w:spacing w:line="360" w:lineRule="auto"/>
        <w:jc w:val="both"/>
      </w:pPr>
      <w:r>
        <w:rPr>
          <w:rFonts w:ascii="Times New Roman CYR" w:hAnsi="Times New Roman CYR"/>
        </w:rPr>
        <w:t>Кроме того, биржи организуют и вторичный рынок фьючерсных контрактов, то есть их покупку и продажу через дилеров, в связи с чем инвесторы имеют реальную возможность осуществлять операции с ними. Фьючерсный контракт не является обязательным с точки зрения реальной продажи товара или его реальной покупки, а заключается либо с целью хеджирования, то есть страхования от возможного колебания цен, либо с целью извлечения прибыли от курсовых разниц. Хеджированием сделок с помощью фьючерсных контрактов на валюту могут обезопасить себя импортеры или организации, имеющие валютные кредиты. Игру на разнице в ценах по фьючерсным контрактам предпочитают спекулянты - активные игроки на фондовом рынке. Если рассматривать в качестве актива по фьючерсным контрактам валюту, то установление границ колебания курса доллара США, или так называемого «валютного коридора</w:t>
      </w:r>
      <w:r>
        <w:t>»,</w:t>
      </w:r>
      <w:r>
        <w:rPr>
          <w:rFonts w:ascii="Times New Roman CYR" w:hAnsi="Times New Roman CYR"/>
        </w:rPr>
        <w:t xml:space="preserve"> значительно ограничивает интерес и хеджиров, и спекулянтов на рынке срочных контрактов на валюту. Однако валютный фьючерсный рынок не исчез, поскольку убытки или прибыль от операций со срочными контрактами на валюту на порядок превышает такие же показатели на реальном, или СПОТ - рынке. Механизм действия фьючерсных биржевых контрактов на валюту включает: торги ведут исключительно расчетные фирмы, которые, как правило, являются членами биржевой палаты. Юридическое лицо, решившее купить или продать фьючерсный контракт на валюту, открывает клиентский счет в одной из расчетных фирм и вносит гарантийный залог в размере десяти процентов суммы сделки. Сумма залога на отдельных биржах может включать и начальную маржу. Сумма залога представляет собой ту величину средств, которая гарантирует совершение операций по срочным контрактам с валютой и ниже которой уровень денежных средств на счете клиента опускаться не может. Инвестор и расчетная фирма заключают договор на обслуживание, при этом фьючерсный контракт в документальном виде не существует, а вносится в память компьютера в виде открытой позиции на продажу валюты («короткая позиция»), либо на покупку валюты («длинная позиция»). Указанная информация вводится в компьютер брокером по поручению клиента или оператора в торговом зале биржи с заявки брокера. Ежедневная информация по открытым позициям группируется и передается расчетной фирме. Следует отметить, что по фьючерсным сделкам довольно редко бывает реальная поставка или покупка валюты, так как инвестор может закрыть свою позицию с помощью противоположной сделки: продавец объявляет о покупке контракта, а покупатель - о продаже. Если же одна из сторон по фьючерсному контракту действительно намерена реально купить или продать валюту, то она не закрывает свою позицию до дня, обусловленного в контракте, а расчетная биржевая палата выбирает участника сделки с противоположной открытой позицией и ставит его в известность о необходимости поставки или покупке валюты. Анализ стоимости фьючерсных контрактов строится на исследовании соотношения спроса и предложения на данный контракт в рамках торговой сессии на бирже. По окончании торгов по фьючерсным контрактам расчетная палата биржи производит взаимные зачеты по сделкам и на клиентские счета заносится либо прибыль в виде положительной вариационной маржи, либо убыток в виде отрицательной вариационной маржи. Вариационная маржа исчисляется по окончании торгов для каждого участника сделки по одной из следующих формул: по открытой: М1 = п (Ск - С); Где М1 - вариационная маржа; П - количество сделок; Ск - стоимость контракта по котировочной цене данной торговой сессии (средневзвешенная); С - стоимость фьючерсного контракта на момент открытия позиции;  по закрытой позиции: М2 = п (Сп - С пр); Где Сп - стоимость контракта, заключенного с противоположной стороны (позиции); Спр - стоимость контракта по котировочной средневзвешенной цене предыдущей торговой сессии; если сделок не было и позиция осталась открытой, таким образом М3 = п (Ск - С пр) ;Где  Ск - средневзвешенная стоимость контракта по котировочной цене данной торговой сессии;</w:t>
      </w:r>
    </w:p>
    <w:p w:rsidR="00B24A8B" w:rsidRDefault="00B24A8B" w:rsidP="00B24A8B">
      <w:pPr>
        <w:spacing w:line="360" w:lineRule="auto"/>
        <w:jc w:val="both"/>
      </w:pPr>
      <w:r>
        <w:rPr>
          <w:rFonts w:ascii="Times New Roman CYR" w:hAnsi="Times New Roman CYR"/>
        </w:rPr>
        <w:t>Спр - средневзвешенная стоимость контракта по котировочной цене предыдущей  торговой сессии. В том случае, если вариационная маржа положительная, она будет внесена продавцом на счет покупателя. Если отрицательная, то покупатель вносит ее на счет продавца. Таким образом и выигрыш, и проигрыш по фьючерсным сделкам определяется сразу.</w:t>
      </w:r>
    </w:p>
    <w:p w:rsidR="00B24A8B" w:rsidRDefault="00B24A8B" w:rsidP="00B24A8B">
      <w:pPr>
        <w:spacing w:line="360" w:lineRule="auto"/>
        <w:jc w:val="both"/>
        <w:rPr>
          <w:color w:val="FF0000"/>
        </w:rPr>
      </w:pPr>
      <w:r>
        <w:rPr>
          <w:color w:val="FF0000"/>
        </w:rPr>
        <w:t xml:space="preserve">104(14) </w:t>
      </w:r>
      <w:r>
        <w:rPr>
          <w:rFonts w:ascii="Times New Roman CYR" w:hAnsi="Times New Roman CYR"/>
          <w:color w:val="FF0000"/>
        </w:rPr>
        <w:t>Опционы и операции с опционами</w:t>
      </w:r>
    </w:p>
    <w:p w:rsidR="00B24A8B" w:rsidRDefault="00B24A8B" w:rsidP="00B24A8B">
      <w:pPr>
        <w:spacing w:line="360" w:lineRule="auto"/>
        <w:ind w:firstLine="720"/>
        <w:jc w:val="both"/>
      </w:pPr>
      <w:r>
        <w:rPr>
          <w:rFonts w:ascii="Times New Roman CYR" w:hAnsi="Times New Roman CYR"/>
        </w:rPr>
        <w:t>Опционом называется договор, в соответствии, с которым одна из сторон имеет право, но не обязательство, в течение определенного срока продать (купить) у другой стороны соответствующий актив, по цене, установленной при заключении договора с уплатой за это право определенной суммы денег, называемой премией. Операции с опционами включают: опцион американский - реализация которого может быть осуществлена в любое время до окончания его срока; опцион без покрытия - продавец которого не защищен на случай использования покупателем своего права не в пользу продавца, то есть опцион, не защищенный параллельной противоположной сделкой; опцион генеральный - оговоренное в чартере право фрахтователя судна варьировать порт погрузки и выгрузки; опцион европейский - который предоставляет право реализации только в момент истечения срока его действия; опцион на покупку - дающий право, но не обязывающий купить фьючерсный контракт, товар или другую ценность по заранее установленной цене. Используется при игре на повышение; опцион на продажу - дающий право, но не обязывающий продать фьючерсный контракт или иную ценность (кроме товара) по заранее установленной цене. Используется при игре на понижение.</w:t>
      </w:r>
    </w:p>
    <w:p w:rsidR="00B24A8B" w:rsidRDefault="00B24A8B" w:rsidP="00B24A8B">
      <w:pPr>
        <w:spacing w:line="360" w:lineRule="auto"/>
        <w:jc w:val="both"/>
        <w:rPr>
          <w:color w:val="FF0000"/>
        </w:rPr>
      </w:pPr>
      <w:r>
        <w:rPr>
          <w:color w:val="FF0000"/>
        </w:rPr>
        <w:t xml:space="preserve">105(15) </w:t>
      </w:r>
      <w:r>
        <w:rPr>
          <w:rFonts w:ascii="Times New Roman CYR" w:hAnsi="Times New Roman CYR"/>
          <w:color w:val="FF0000"/>
        </w:rPr>
        <w:t xml:space="preserve">Первичный и вторичный рынок ценных бумаг </w:t>
      </w:r>
      <w:r>
        <w:rPr>
          <w:rFonts w:ascii="Times New Roman CYR" w:hAnsi="Times New Roman CYR"/>
          <w:color w:val="000000"/>
        </w:rPr>
        <w:t>см. вопрос 100</w:t>
      </w:r>
    </w:p>
    <w:p w:rsidR="00B24A8B" w:rsidRDefault="00B24A8B" w:rsidP="00B24A8B">
      <w:pPr>
        <w:spacing w:line="360" w:lineRule="auto"/>
        <w:jc w:val="both"/>
        <w:rPr>
          <w:color w:val="FF0000"/>
        </w:rPr>
      </w:pPr>
      <w:r>
        <w:rPr>
          <w:color w:val="FF0000"/>
        </w:rPr>
        <w:t xml:space="preserve">106(16) </w:t>
      </w:r>
      <w:r>
        <w:rPr>
          <w:rFonts w:ascii="Times New Roman CYR" w:hAnsi="Times New Roman CYR"/>
          <w:color w:val="FF0000"/>
        </w:rPr>
        <w:t>Формирование и развитие рынка ценных бумаг в Украине</w:t>
      </w:r>
    </w:p>
    <w:p w:rsidR="00B24A8B" w:rsidRDefault="00B24A8B" w:rsidP="00B24A8B">
      <w:pPr>
        <w:spacing w:line="360" w:lineRule="auto"/>
        <w:ind w:firstLine="709"/>
        <w:jc w:val="both"/>
        <w:rPr>
          <w:color w:val="000000"/>
        </w:rPr>
      </w:pPr>
      <w:r>
        <w:rPr>
          <w:rFonts w:ascii="Times New Roman CYR" w:hAnsi="Times New Roman CYR"/>
          <w:color w:val="000000"/>
        </w:rPr>
        <w:t>Порядок выпуска и обращения ценных бумаг в Украине регулируется Законом Украины «О ценных бумагах и фондовой бирже». Юридические лица, желающие заниматься профессиональной деятельностью по ценным бумагам, получают разрешение на осуществление деятельности по выпуску и обращению ценных бумаг в Управлении денежного обращения и ценных бумаг Министерства финансов Украины, в порядке, регламентирующим выдачу разрешения на осуществление деятельности по выпуску и обращению ценных бумаг. Коммерческие банки приступают к деятельности по выпуску и обращению ценных бумаг с момента выдачи разрешения МФУ и полной уплаты уставного фонда.</w:t>
      </w:r>
    </w:p>
    <w:p w:rsidR="00B24A8B" w:rsidRDefault="00B24A8B" w:rsidP="00B24A8B">
      <w:pPr>
        <w:spacing w:line="360" w:lineRule="auto"/>
        <w:jc w:val="both"/>
        <w:rPr>
          <w:color w:val="FF0000"/>
        </w:rPr>
      </w:pPr>
      <w:r>
        <w:rPr>
          <w:color w:val="FF0000"/>
        </w:rPr>
        <w:t xml:space="preserve">107(17) </w:t>
      </w:r>
      <w:r>
        <w:rPr>
          <w:rFonts w:ascii="Times New Roman CYR" w:hAnsi="Times New Roman CYR"/>
          <w:color w:val="FF0000"/>
        </w:rPr>
        <w:t>Внебиржевой рынок ценных бумаг. ПФТС ?</w:t>
      </w:r>
    </w:p>
    <w:p w:rsidR="00B24A8B" w:rsidRDefault="00B24A8B" w:rsidP="00B24A8B">
      <w:pPr>
        <w:spacing w:line="360" w:lineRule="auto"/>
        <w:ind w:firstLine="709"/>
        <w:jc w:val="both"/>
        <w:rPr>
          <w:color w:val="000000"/>
        </w:rPr>
      </w:pPr>
      <w:r>
        <w:rPr>
          <w:rFonts w:ascii="Times New Roman CYR" w:hAnsi="Times New Roman CYR"/>
          <w:color w:val="000000"/>
        </w:rPr>
        <w:t>На внебюджетном рынке ценных бумаг торгуют всеми ценными бумагами, которые имеют спрос у инвесторов. Основными агентами внебиржевого сектора вторичного рынка выступают брокерские и дилерские фирмы. (см. вопрос 109(19)).</w:t>
      </w:r>
    </w:p>
    <w:p w:rsidR="00B24A8B" w:rsidRDefault="00B24A8B" w:rsidP="00B24A8B">
      <w:pPr>
        <w:spacing w:line="360" w:lineRule="auto"/>
        <w:jc w:val="both"/>
        <w:rPr>
          <w:color w:val="FF0000"/>
        </w:rPr>
      </w:pPr>
      <w:r>
        <w:rPr>
          <w:color w:val="FF0000"/>
        </w:rPr>
        <w:t xml:space="preserve">108(18) </w:t>
      </w:r>
      <w:r>
        <w:rPr>
          <w:rFonts w:ascii="Times New Roman CYR" w:hAnsi="Times New Roman CYR"/>
          <w:color w:val="FF0000"/>
        </w:rPr>
        <w:t>Механизм биржевой торговли. Листинг. Котировка</w:t>
      </w:r>
    </w:p>
    <w:p w:rsidR="00B24A8B" w:rsidRDefault="00B24A8B" w:rsidP="00B24A8B">
      <w:pPr>
        <w:spacing w:line="360" w:lineRule="auto"/>
        <w:jc w:val="both"/>
        <w:rPr>
          <w:color w:val="000000"/>
        </w:rPr>
      </w:pPr>
      <w:r>
        <w:rPr>
          <w:color w:val="000000"/>
        </w:rPr>
        <w:t xml:space="preserve"> </w:t>
      </w:r>
      <w:r>
        <w:rPr>
          <w:color w:val="000000"/>
        </w:rPr>
        <w:tab/>
      </w:r>
      <w:r>
        <w:rPr>
          <w:rFonts w:ascii="Times New Roman CYR" w:hAnsi="Times New Roman CYR"/>
          <w:color w:val="000000"/>
        </w:rPr>
        <w:t>По типу организации различают два вида фондовых бирж: публичные, которые принадлежат государству, а их члены регистрируются государственными органами в соответствии с определенными требованиями. Торговать на них могут любые субъекты, купившие разовые билеты; частные, представляющие собой акционерные общества. На фондовой бирже площадь операционного зала разделена на секторы, в каждом из которых торгуют ценными бумагами только с определенными характеристиками,сами бумаги в этот момент не присутствуют, заключаются сделки по ним с регистрацией их в расчетной (клиринговой) палате. Круг бумаг, с которыми проводятся сделки на бирже, ограничены. Чтобы попасть в число компаний, бумаги которых допущены к биржевой торговле (чтобы акции фирмы были приняты к котировке), фирма должна удовлетворять выработанным членами биржи требованиям в отношении объемов продаж, размерам получаемой прибыли, числа акционеров, рыночной стоимости акций, периодичности и характера отчетности. Процедура включения акций в котировочный лист биржи называется листингом. Котировка - установление курса ценных бумаг на фондовой бирже, цены товаров на товарной бирже, установление курса иностранных валют на валютной бирже компетентными государственными организациями.</w:t>
      </w:r>
    </w:p>
    <w:p w:rsidR="00B24A8B" w:rsidRDefault="00B24A8B" w:rsidP="00B24A8B">
      <w:pPr>
        <w:spacing w:line="360" w:lineRule="auto"/>
        <w:jc w:val="both"/>
        <w:rPr>
          <w:color w:val="FF0000"/>
        </w:rPr>
      </w:pPr>
      <w:r>
        <w:rPr>
          <w:color w:val="FF0000"/>
        </w:rPr>
        <w:t xml:space="preserve">109(19) </w:t>
      </w:r>
      <w:r>
        <w:rPr>
          <w:rFonts w:ascii="Times New Roman CYR" w:hAnsi="Times New Roman CYR"/>
          <w:color w:val="FF0000"/>
        </w:rPr>
        <w:t>Дилеры и брокеры. Коммерческие и комиссионные сделки с ценными бумагами</w:t>
      </w:r>
    </w:p>
    <w:p w:rsidR="00B24A8B" w:rsidRDefault="00B24A8B" w:rsidP="00B24A8B">
      <w:pPr>
        <w:spacing w:line="360" w:lineRule="auto"/>
        <w:ind w:firstLine="709"/>
        <w:jc w:val="both"/>
        <w:rPr>
          <w:color w:val="000000"/>
        </w:rPr>
      </w:pPr>
      <w:r>
        <w:rPr>
          <w:rFonts w:ascii="Times New Roman CYR" w:hAnsi="Times New Roman CYR"/>
          <w:color w:val="000000"/>
        </w:rPr>
        <w:t>Дилер - фирма или гражданин - посредники, занимающиеся перепродажей ценных бумаг, как правило, от своего имени и за свой счет, получая доход в виде разницы цен, по которым приобретены и проданы ценные бумаги, то есть осуществляет все виды сделок (см. вопрос 110) на коммерческой основе. Брокер - посредник, который на основании оформленной с клиентом договоренности содействует совершению сделок с ценными бумагами, как правило, от имени клиента и за его счет, получая комиссионный доход, определенный процент от суммы сделки, то есть осуществляет все виды сделок на комиссионной основе.</w:t>
      </w:r>
    </w:p>
    <w:p w:rsidR="00B24A8B" w:rsidRDefault="00B24A8B" w:rsidP="00B24A8B">
      <w:pPr>
        <w:spacing w:line="360" w:lineRule="auto"/>
        <w:jc w:val="both"/>
        <w:rPr>
          <w:color w:val="FF0000"/>
        </w:rPr>
      </w:pPr>
      <w:r>
        <w:rPr>
          <w:color w:val="FF0000"/>
        </w:rPr>
        <w:t xml:space="preserve">110(20) </w:t>
      </w:r>
      <w:r>
        <w:rPr>
          <w:rFonts w:ascii="Times New Roman CYR" w:hAnsi="Times New Roman CYR"/>
          <w:color w:val="FF0000"/>
        </w:rPr>
        <w:t>Фондовая биржа и биржевые операции</w:t>
      </w:r>
    </w:p>
    <w:p w:rsidR="00B24A8B" w:rsidRDefault="00B24A8B" w:rsidP="00B24A8B">
      <w:pPr>
        <w:spacing w:line="360" w:lineRule="auto"/>
        <w:ind w:firstLine="709"/>
        <w:jc w:val="both"/>
        <w:rPr>
          <w:color w:val="000000"/>
        </w:rPr>
      </w:pPr>
      <w:r>
        <w:rPr>
          <w:rFonts w:ascii="Times New Roman CYR" w:hAnsi="Times New Roman CYR"/>
          <w:color w:val="000000"/>
        </w:rPr>
        <w:t xml:space="preserve">Фондовая биржа представляет собой организованную определенным образом часть рынка ценных бумаг, где с этими бумагами при посредничестве членов биржи совершаются сделки купли-продажи. Фондовые ценности - это ценные бумаги, с которыми разрешены операции на бирже. Торговля ими ведется партиями, на определенную сумму или по видам, при этом сделки заключаются без наличия на бирже самих ценных бумаг. Деятельность биржи строго регламентируется правительственными документами и уставом биржи. Кассовые операции - сделки купли-продажи ценных бумаг, при которой выполнение сделки происходит непосредственно после ее заключения. Для того, чтобы перевести проданные ценные бумаги из банка покупателю, их владелец выписывает специальный чек на ценные бумаги. Срочные операции - фьючерсы (см. вопрос 103) и опционы (см. вопрос 104). Как правило, срочные операции носят чисто спекулятивный характер. Важным видом операций с ценными бумагами являются поручения на проведение биржевых операций. Виды: поручения на проведение сделки по текущему рыночному курсу. Предполагается, что брокер выполняет поручение по самому благоприятному для клиента курсу в момент, когда поручение попадает в операционный зал биржи. Лимитное поручение - указанный в нем курс означает цену, с которой сделка становится приемлемой для клиента. Пороговое поручение или поручение типа «стоп». Инвесторы используют их для ограничения либо своих возможных потерь, либо сокращения бумажной прибыли. Поручение проводить операции на условиях, определяемых полностью или частично по усмотрению брокера. </w:t>
      </w:r>
    </w:p>
    <w:p w:rsidR="00B24A8B" w:rsidRDefault="00B24A8B" w:rsidP="00B24A8B">
      <w:pPr>
        <w:spacing w:line="360" w:lineRule="auto"/>
        <w:jc w:val="both"/>
        <w:rPr>
          <w:color w:val="000000"/>
        </w:rPr>
      </w:pPr>
      <w:r>
        <w:rPr>
          <w:color w:val="FF0000"/>
        </w:rPr>
        <w:t xml:space="preserve">111(21) </w:t>
      </w:r>
      <w:r>
        <w:rPr>
          <w:rFonts w:ascii="Times New Roman CYR" w:hAnsi="Times New Roman CYR"/>
          <w:color w:val="FF0000"/>
        </w:rPr>
        <w:t xml:space="preserve">Оформление сделок с ценными бумагами. Регистраторы и депозитарии. Клиринг </w:t>
      </w:r>
      <w:r>
        <w:rPr>
          <w:color w:val="000000"/>
        </w:rPr>
        <w:t>(</w:t>
      </w:r>
      <w:r>
        <w:rPr>
          <w:rFonts w:ascii="Times New Roman CYR" w:hAnsi="Times New Roman CYR"/>
          <w:color w:val="000000"/>
        </w:rPr>
        <w:t>см. 125(35))</w:t>
      </w:r>
    </w:p>
    <w:p w:rsidR="00B24A8B" w:rsidRDefault="00B24A8B" w:rsidP="00B24A8B">
      <w:pPr>
        <w:spacing w:line="360" w:lineRule="auto"/>
        <w:ind w:firstLine="993"/>
        <w:jc w:val="both"/>
        <w:rPr>
          <w:color w:val="000000"/>
        </w:rPr>
      </w:pPr>
      <w:r>
        <w:rPr>
          <w:rFonts w:ascii="Times New Roman CYR" w:hAnsi="Times New Roman CYR"/>
          <w:color w:val="000000"/>
        </w:rPr>
        <w:t xml:space="preserve">Оформление биржевых сделок обязательно происходит через клиринговую палату, которая решает главную задачу: сверяет информацию, подаваемую членами биржи о заключенных ими за день сделках. При обслуживании фондовых операций многие услуги вспомогательного характера выполняют коммерческие банки. В качестве агента по трансферту банк ведет реестр держателей ценных бумаг, вносит в него все изменения, касающиеся смены владельца или сведений об имеющихся владельцах, выписывает сертификаты новым владельцам, перечисляет дивиденды. Функции банка-регистратора заключается в ведении учета общего числа акций, на которые выписаны сертификаты. Структура Национальной депозитарной системы включает хранители, которые ведут счета владельцев именных ценных бумаг, другие участники рынка, непосредственно осуществляющие регистрацию прав собственности; клиринговые депозитарии, которые ведут счета для хранителей и осуществляют клиринги (взаимозачеты) и расчеты по сделкам; Национальный депозитарий Украины, который осуществляет регулирование деятельности депозитарной системы. </w:t>
      </w:r>
    </w:p>
    <w:p w:rsidR="00B24A8B" w:rsidRDefault="00B24A8B" w:rsidP="00B24A8B">
      <w:pPr>
        <w:spacing w:line="360" w:lineRule="auto"/>
        <w:jc w:val="both"/>
        <w:rPr>
          <w:color w:val="FF0000"/>
        </w:rPr>
      </w:pPr>
      <w:r>
        <w:rPr>
          <w:color w:val="FF0000"/>
        </w:rPr>
        <w:t xml:space="preserve">112(22) </w:t>
      </w:r>
      <w:r>
        <w:rPr>
          <w:rFonts w:ascii="Times New Roman CYR" w:hAnsi="Times New Roman CYR"/>
          <w:color w:val="FF0000"/>
        </w:rPr>
        <w:t xml:space="preserve">Кредитная система и ее элементы </w:t>
      </w:r>
      <w:r>
        <w:rPr>
          <w:rFonts w:ascii="Times New Roman CYR" w:hAnsi="Times New Roman CYR"/>
          <w:color w:val="000000"/>
        </w:rPr>
        <w:t>см. вопросы 28, 124 (34), 128(38), 152(62)</w:t>
      </w:r>
    </w:p>
    <w:p w:rsidR="00B24A8B" w:rsidRDefault="00B24A8B" w:rsidP="00B24A8B">
      <w:pPr>
        <w:spacing w:line="360" w:lineRule="auto"/>
        <w:jc w:val="both"/>
        <w:rPr>
          <w:color w:val="FF0000"/>
        </w:rPr>
      </w:pPr>
      <w:r>
        <w:rPr>
          <w:color w:val="FF0000"/>
        </w:rPr>
        <w:t xml:space="preserve">113(23) </w:t>
      </w:r>
      <w:r>
        <w:rPr>
          <w:rFonts w:ascii="Times New Roman CYR" w:hAnsi="Times New Roman CYR"/>
          <w:color w:val="FF0000"/>
        </w:rPr>
        <w:t>Ценность денег и время. Предпочтение времени</w:t>
      </w:r>
    </w:p>
    <w:p w:rsidR="00B24A8B" w:rsidRDefault="00B24A8B" w:rsidP="00B24A8B">
      <w:pPr>
        <w:spacing w:line="360" w:lineRule="auto"/>
        <w:ind w:firstLine="709"/>
        <w:jc w:val="both"/>
        <w:rPr>
          <w:color w:val="000000"/>
        </w:rPr>
      </w:pPr>
      <w:r>
        <w:rPr>
          <w:rFonts w:ascii="Times New Roman CYR" w:hAnsi="Times New Roman CYR"/>
          <w:color w:val="000000"/>
        </w:rPr>
        <w:t>Деньги обладают способностью приносит доход, поэтому стоимость определенной суммы денег (сегодня) в будущем будет больше. Под воздействием фактора времени стоимость денег возрастает. Величина прироста определяется на основе альтернативного подхода по упущенной выгоде. Применяются два способа учета фактора времени: дисконтирование (см. вопрос 115(25)) - процесс нахождения стоимости известной будущей суммы денежных средств, приведенной к текущему периоду; начисление сложного процента (компаундирование) - процесс нахождения будущей стоимости известной в настоящий момент суммы денежных средств.  Стоимость денег во времени подвержена влиянию факторов: инфляции, проценту, риску непогашения долгового обязательства. Предпочтение времени означает, что денежная единица, полученная раньше, будет стоит больше, чем денежная единица, полученная позже.</w:t>
      </w:r>
    </w:p>
    <w:p w:rsidR="00B24A8B" w:rsidRDefault="00B24A8B" w:rsidP="00B24A8B">
      <w:pPr>
        <w:spacing w:line="360" w:lineRule="auto"/>
        <w:jc w:val="both"/>
        <w:rPr>
          <w:color w:val="FF0000"/>
        </w:rPr>
      </w:pPr>
      <w:r>
        <w:rPr>
          <w:color w:val="FF0000"/>
        </w:rPr>
        <w:t xml:space="preserve">114(24) </w:t>
      </w:r>
      <w:r>
        <w:rPr>
          <w:rFonts w:ascii="Times New Roman CYR" w:hAnsi="Times New Roman CYR"/>
          <w:color w:val="FF0000"/>
        </w:rPr>
        <w:t>Вычисление будущей стоимости. Наращение. Простые и сложные проценты</w:t>
      </w:r>
    </w:p>
    <w:p w:rsidR="00B24A8B" w:rsidRDefault="00B24A8B" w:rsidP="00B24A8B">
      <w:pPr>
        <w:spacing w:line="360" w:lineRule="auto"/>
        <w:ind w:firstLine="709"/>
        <w:jc w:val="both"/>
        <w:rPr>
          <w:color w:val="000000"/>
        </w:rPr>
      </w:pPr>
      <w:r>
        <w:rPr>
          <w:rFonts w:ascii="Times New Roman CYR" w:hAnsi="Times New Roman CYR"/>
          <w:color w:val="000000"/>
        </w:rPr>
        <w:t>Вычисление будущей стоимости производится методом начисления сложного процента. Процесс роста основной суммы вклада за счет накопления процентов, называется начислением сложного процента, а сумма, полученная в результате накопления процентов, называется будущей стоимостью суммы вклада по истечение периода, на который осуществляется расчет. Первоначальная сумма вклада называется текущей стоимостью. При начислении сложного процента находим будущею стоимость путем умножения текущей стоимости на (1 + ставку процента) столько раз, на сколько лет делается расчет: FV = PV (1 + r</w:t>
      </w:r>
      <w:r>
        <w:rPr>
          <w:color w:val="000000"/>
        </w:rPr>
        <w:t xml:space="preserve">) n;.  </w:t>
      </w:r>
      <w:r>
        <w:rPr>
          <w:rFonts w:ascii="Times New Roman CYR" w:hAnsi="Times New Roman CYR"/>
          <w:color w:val="000000"/>
        </w:rPr>
        <w:t>В зависимости от способа начисления проценты делятся на простые и сложные. При использовании простых процентов сумма процентов в течение всего срока долга определяется исходя из первоначальной суммы долга независимо от количества периодов начисления и их длительности. Сумма процентов при этом определяется по формуле: Ir = n * r * P; где  Ir - сумма процентов за n лет. При начислении сложных процентов сумма процентов, начисленных после первого периода начисления, являющегося частью общего срока хранения вклада, не выплачивается, а присоединяется к сумме вклада. За второй период начисления проценты будут начисляться исходя из первоначальной суммы вклада, увеличенной на сумму процентов, начисленных после первого периода начисления, и атк далее за каждый последующий период начисления. Таким образом, база начисления сложных процентов в отличие от использования простых процентов будет увеличиваться с каждым периодом начисления, являющимся частью общего срока хранения вклада или инвестирования. Этот процесс называется наращением.</w:t>
      </w:r>
    </w:p>
    <w:p w:rsidR="00B24A8B" w:rsidRDefault="00B24A8B" w:rsidP="00B24A8B">
      <w:pPr>
        <w:spacing w:line="360" w:lineRule="auto"/>
        <w:jc w:val="both"/>
        <w:rPr>
          <w:color w:val="FF0000"/>
        </w:rPr>
      </w:pPr>
      <w:r>
        <w:rPr>
          <w:color w:val="FF0000"/>
        </w:rPr>
        <w:t xml:space="preserve">115(25) </w:t>
      </w:r>
      <w:r>
        <w:rPr>
          <w:rFonts w:ascii="Times New Roman CYR" w:hAnsi="Times New Roman CYR"/>
          <w:color w:val="FF0000"/>
        </w:rPr>
        <w:t>Вычисление современной стоимости. Дисконтирование по схеме сложных процентов. Связь между будущей и современной стоимостью</w:t>
      </w:r>
    </w:p>
    <w:p w:rsidR="00B24A8B" w:rsidRDefault="00B24A8B" w:rsidP="00B24A8B">
      <w:pPr>
        <w:spacing w:line="360" w:lineRule="auto"/>
        <w:ind w:firstLine="709"/>
        <w:jc w:val="both"/>
        <w:rPr>
          <w:color w:val="000000"/>
        </w:rPr>
      </w:pPr>
      <w:r>
        <w:rPr>
          <w:rFonts w:ascii="Times New Roman CYR" w:hAnsi="Times New Roman CYR"/>
          <w:color w:val="000000"/>
        </w:rPr>
        <w:t>Текущая стоимость при дисконтировании (вопрос 113(23)) определяется путем деления будущей стоимости на (1 + ставка процента) столько раз, на сколько лет ведется расчет: PV = FV / (1 + r)</w:t>
      </w:r>
      <w:r>
        <w:rPr>
          <w:color w:val="000000"/>
        </w:rPr>
        <w:t xml:space="preserve"> n   = FV (1 + r) - n . </w:t>
      </w:r>
      <w:r>
        <w:rPr>
          <w:rFonts w:ascii="Times New Roman CYR" w:hAnsi="Times New Roman CYR"/>
          <w:color w:val="000000"/>
        </w:rPr>
        <w:t>Для облегчения расчетов при начислении сложного процента и дисконтировании существуют таблицы, в которых для каждого года и каждой ставке процента заранее вычислены величины  (1 + r)</w:t>
      </w:r>
      <w:r>
        <w:rPr>
          <w:color w:val="000000"/>
        </w:rPr>
        <w:t xml:space="preserve"> n   </w:t>
      </w:r>
      <w:r>
        <w:rPr>
          <w:rFonts w:ascii="Times New Roman CYR" w:hAnsi="Times New Roman CYR"/>
          <w:color w:val="000000"/>
        </w:rPr>
        <w:t>и (1 + r)</w:t>
      </w:r>
      <w:r>
        <w:rPr>
          <w:color w:val="000000"/>
        </w:rPr>
        <w:t xml:space="preserve"> - n  . </w:t>
      </w:r>
      <w:r>
        <w:rPr>
          <w:rFonts w:ascii="Times New Roman CYR" w:hAnsi="Times New Roman CYR"/>
          <w:color w:val="000000"/>
        </w:rPr>
        <w:t>Эти величины называются, соответственно, фактор сложности процента (множитель наращивания) и фактор дисконтирования (дисконтный множитель). Взаимосвязь между будущей и текущей стоимостью выражается приведенными формулами, где  FV  - будущая стоимость; PV - текущая стоимость; r - ставка процента; n - число лет.</w:t>
      </w:r>
    </w:p>
    <w:p w:rsidR="00B24A8B" w:rsidRDefault="00B24A8B" w:rsidP="00B24A8B">
      <w:pPr>
        <w:spacing w:line="360" w:lineRule="auto"/>
        <w:jc w:val="both"/>
        <w:rPr>
          <w:color w:val="FF0000"/>
        </w:rPr>
      </w:pPr>
      <w:r>
        <w:rPr>
          <w:color w:val="FF0000"/>
        </w:rPr>
        <w:t xml:space="preserve">116(26) </w:t>
      </w:r>
      <w:r>
        <w:rPr>
          <w:rFonts w:ascii="Times New Roman CYR" w:hAnsi="Times New Roman CYR"/>
          <w:color w:val="FF0000"/>
        </w:rPr>
        <w:t>Ставка процента и ставка дисконта. Количественное соотношение</w:t>
      </w:r>
    </w:p>
    <w:p w:rsidR="00B24A8B" w:rsidRDefault="00B24A8B" w:rsidP="00B24A8B">
      <w:pPr>
        <w:spacing w:line="360" w:lineRule="auto"/>
        <w:ind w:firstLine="709"/>
        <w:jc w:val="both"/>
        <w:rPr>
          <w:color w:val="000000"/>
        </w:rPr>
      </w:pPr>
      <w:r>
        <w:rPr>
          <w:rFonts w:ascii="Times New Roman CYR" w:hAnsi="Times New Roman CYR"/>
          <w:color w:val="000000"/>
        </w:rPr>
        <w:t>Ставка процента - это цена, которая выплачивается или взимается за использование денежных средств. Обычно выражается в виде определенного процента от основной суммы вклада (кредита, инвестиции), начисляемого через конкретные промежутки времени.  Ставку дисконта определяют как уровень доходности, который можно получить по разным инвестиционным возможностям (вклада, кредита).  За ставку дисконта обычно берут типичный процент, под который данная фирма может занять (дать) финансовые средства. Если банки кредитуют фирму по ставке 90 процентов, это и будет ставкой дисконта. Однако в инвестиционной деятельности, если уровень риска выше обычного для данной фирмы, таким образом, ставка дисконта должна быть  выше, так как рискованность инвестиций влияет на доходность. Фирме нужно получить больший доход, чтобы компенсировать риск.</w:t>
      </w:r>
    </w:p>
    <w:p w:rsidR="00B24A8B" w:rsidRDefault="00B24A8B" w:rsidP="00B24A8B">
      <w:pPr>
        <w:spacing w:line="360" w:lineRule="auto"/>
        <w:jc w:val="both"/>
        <w:rPr>
          <w:color w:val="FF0000"/>
        </w:rPr>
      </w:pPr>
      <w:r>
        <w:rPr>
          <w:color w:val="FF0000"/>
        </w:rPr>
        <w:t xml:space="preserve">117(27) </w:t>
      </w:r>
      <w:r>
        <w:rPr>
          <w:rFonts w:ascii="Times New Roman CYR" w:hAnsi="Times New Roman CYR"/>
          <w:color w:val="FF0000"/>
        </w:rPr>
        <w:t>Реальные и номинальные процентные ставки. Влияние инфляции</w:t>
      </w:r>
    </w:p>
    <w:p w:rsidR="00B24A8B" w:rsidRDefault="00B24A8B" w:rsidP="00B24A8B">
      <w:pPr>
        <w:spacing w:line="360" w:lineRule="auto"/>
        <w:ind w:firstLine="709"/>
        <w:jc w:val="both"/>
        <w:rPr>
          <w:color w:val="000000"/>
        </w:rPr>
      </w:pPr>
      <w:r>
        <w:rPr>
          <w:rFonts w:ascii="Times New Roman CYR" w:hAnsi="Times New Roman CYR"/>
          <w:color w:val="000000"/>
        </w:rPr>
        <w:t xml:space="preserve">Процентная ставка - спектр разнообразных ставок, которые находятся под воздействием рыночного механизма: если предложение денег уменьшается, таким образом, процентные ставки увеличиваются, и наоборот. Реальная (Rp) и номинальная ставки (Rn) связаны законом Фишера: Rn = Rp + P; где Р - уровень инфляции. При определении процентных ставок учитывается уровень инфляции, приводящей к обесценению денежных доходов. Уровень инфляции показывает, на сколько процентов выросли цены за рассматриваемый период времени и определяется по формуле: </w:t>
      </w:r>
      <w:r>
        <w:rPr>
          <w:color w:val="000000"/>
        </w:rPr>
        <w:t xml:space="preserve"> =  S / S * 100; </w:t>
      </w:r>
      <w:r>
        <w:rPr>
          <w:rFonts w:ascii="Times New Roman CYR" w:hAnsi="Times New Roman CYR"/>
          <w:color w:val="000000"/>
        </w:rPr>
        <w:t xml:space="preserve">где </w:t>
      </w:r>
      <w:r>
        <w:rPr>
          <w:color w:val="000000"/>
        </w:rPr>
        <w:t xml:space="preserve"> S - </w:t>
      </w:r>
      <w:r>
        <w:rPr>
          <w:rFonts w:ascii="Times New Roman CYR" w:hAnsi="Times New Roman CYR"/>
          <w:color w:val="000000"/>
        </w:rPr>
        <w:t>сумма, на которую необходимо увеличить сумму S для сохранения ее покупательной способности. Отсюда сумма, покупательная способность которой с учетом инфляции должна соответствовать покупательной способности суммы S, будет равна:  S</w:t>
      </w:r>
      <w:r>
        <w:rPr>
          <w:color w:val="000000"/>
        </w:rPr>
        <w:t xml:space="preserve"> = S (1 +  ) </w:t>
      </w:r>
      <w:r>
        <w:rPr>
          <w:rFonts w:ascii="Times New Roman CYR" w:hAnsi="Times New Roman CYR"/>
          <w:color w:val="000000"/>
        </w:rPr>
        <w:t xml:space="preserve">или S  = S * 1n; где 1n - индекс инфляции, определяемый соотношением (1 + </w:t>
      </w:r>
      <w:r>
        <w:rPr>
          <w:color w:val="000000"/>
        </w:rPr>
        <w:t xml:space="preserve"> ). </w:t>
      </w:r>
      <w:r>
        <w:rPr>
          <w:rFonts w:ascii="Times New Roman CYR" w:hAnsi="Times New Roman CYR"/>
          <w:color w:val="000000"/>
        </w:rPr>
        <w:t xml:space="preserve">Индекс инфляции за определенное количество лет составит 1 = </w:t>
      </w:r>
      <w:r>
        <w:rPr>
          <w:color w:val="000000"/>
        </w:rPr>
        <w:t xml:space="preserve"> (1 + n )n  .</w:t>
      </w:r>
    </w:p>
    <w:p w:rsidR="00B24A8B" w:rsidRDefault="00B24A8B" w:rsidP="00B24A8B">
      <w:pPr>
        <w:spacing w:line="360" w:lineRule="auto"/>
        <w:jc w:val="both"/>
        <w:rPr>
          <w:color w:val="FF0000"/>
        </w:rPr>
      </w:pPr>
      <w:r>
        <w:rPr>
          <w:color w:val="FF0000"/>
        </w:rPr>
        <w:t xml:space="preserve">118(28) </w:t>
      </w:r>
      <w:r>
        <w:rPr>
          <w:rFonts w:ascii="Times New Roman CYR" w:hAnsi="Times New Roman CYR"/>
          <w:color w:val="FF0000"/>
        </w:rPr>
        <w:t>Аннуитет (рента). Обычный и авансовый аннуитет. Срочный и бессрочный аннуитет</w:t>
      </w:r>
    </w:p>
    <w:p w:rsidR="00B24A8B" w:rsidRDefault="00B24A8B" w:rsidP="00B24A8B">
      <w:pPr>
        <w:spacing w:line="360" w:lineRule="auto"/>
        <w:ind w:firstLine="709"/>
        <w:jc w:val="both"/>
        <w:rPr>
          <w:color w:val="000000"/>
        </w:rPr>
      </w:pPr>
      <w:r>
        <w:rPr>
          <w:rFonts w:ascii="Times New Roman CYR" w:hAnsi="Times New Roman CYR"/>
          <w:color w:val="000000"/>
        </w:rPr>
        <w:t xml:space="preserve">Аннуитет - один из видов срочного государственного займа, по которому ежегодно выплачиваются проценты и погашается часть суммы; равные друг другу денежные платежи, выплачиваемые через определенные промежутки времени в счет погашения полученного кредита, займа и процентов по нему, то есть кредитор периодически получает определенный доход (ренту), устанавливаемый с расчетом на постепенное погашение капитальной суммы долга и процентов по нему. Аннуитеты делятся на срочные и пожизненные. По срочным выплата дохода ограничивается во времени и может передаваться другому лицу. По пожизненным(бессрочным) - право получение дохода принадлежит только непосредственному кредитору и выплата ренты прекращается со смертью владельца. Цена аннуитета устанавливается, исходя из уровня рыночного ссудного процента. Обычный аннуитет выдается, как обычный заем. Авансовый аннуитет - предполагает выдачу займа в виде аванса. </w:t>
      </w:r>
    </w:p>
    <w:p w:rsidR="00B24A8B" w:rsidRDefault="00B24A8B" w:rsidP="00B24A8B">
      <w:pPr>
        <w:spacing w:line="360" w:lineRule="auto"/>
        <w:jc w:val="both"/>
        <w:rPr>
          <w:color w:val="FF0000"/>
        </w:rPr>
      </w:pPr>
      <w:r>
        <w:rPr>
          <w:color w:val="FF0000"/>
        </w:rPr>
        <w:t xml:space="preserve">119(29) </w:t>
      </w:r>
      <w:r>
        <w:rPr>
          <w:rFonts w:ascii="Times New Roman CYR" w:hAnsi="Times New Roman CYR"/>
          <w:color w:val="FF0000"/>
        </w:rPr>
        <w:t>Оценка инвестиций. NPV (чистая современная ценность). IRR (внутренняя норма доходности). Срок окупаемости</w:t>
      </w:r>
    </w:p>
    <w:p w:rsidR="00B24A8B" w:rsidRDefault="00B24A8B" w:rsidP="00B24A8B">
      <w:pPr>
        <w:spacing w:line="360" w:lineRule="auto"/>
        <w:ind w:firstLine="709"/>
        <w:jc w:val="both"/>
        <w:rPr>
          <w:color w:val="000000"/>
        </w:rPr>
      </w:pPr>
      <w:r>
        <w:rPr>
          <w:rFonts w:ascii="Times New Roman CYR" w:hAnsi="Times New Roman CYR"/>
          <w:color w:val="000000"/>
        </w:rPr>
        <w:t xml:space="preserve">Чистая приведенная стоимость (NPV) характеризует общий абсолютный результат инвестиционного проекта. Ее определяют как разницу между текущей приведенной стоимостью потока будущих доходов и текущей приведенной стоимостью потока будущих затрат на реализацию и функционирование проекта во время всего цикла его жизни. Определяется по формуле: NPV = </w:t>
      </w:r>
      <w:r>
        <w:rPr>
          <w:color w:val="000000"/>
        </w:rPr>
        <w:t xml:space="preserve"> (Bt - Ct) / (1 + i)t ; </w:t>
      </w:r>
      <w:r>
        <w:rPr>
          <w:rFonts w:ascii="Times New Roman CYR" w:hAnsi="Times New Roman CYR"/>
          <w:color w:val="000000"/>
        </w:rPr>
        <w:t>где NPV - чистая приведенная стоимость; Bt - доход от проекта в году  t;  Ct - затраты на проект в году  t;  I - ставка дисконта; n - число лет цикла жизни проекта. Внутренняя норма доходности (IRR) (окупаемости) - это расчетная ставка процента, при которой получаемые выгоды от проекта становятся равными затратам на проект, то есть  ее можно определить как расчетную ставку процента, при которой чистая приведенная стоимости будет равняться нулю. Вычисление внутренней нормы доходности осуществимо только на компьютере со специальной программой. Срок окупаемости проекта показывает за какой период времени окупается проект и рассчитывается на базе не дисконтированных доходов по формуле: инвестиции до и после внедрения проекта деленные на выгоды (прибыль) посте и до внедрения проекта.</w:t>
      </w:r>
    </w:p>
    <w:p w:rsidR="00B24A8B" w:rsidRDefault="00B24A8B" w:rsidP="00B24A8B">
      <w:pPr>
        <w:spacing w:line="360" w:lineRule="auto"/>
        <w:jc w:val="both"/>
        <w:rPr>
          <w:color w:val="FF0000"/>
        </w:rPr>
      </w:pPr>
      <w:r>
        <w:rPr>
          <w:color w:val="FF0000"/>
        </w:rPr>
        <w:t xml:space="preserve">120(30) </w:t>
      </w:r>
      <w:r>
        <w:rPr>
          <w:rFonts w:ascii="Times New Roman CYR" w:hAnsi="Times New Roman CYR"/>
          <w:color w:val="FF0000"/>
        </w:rPr>
        <w:t>Банковские займы и эффективная процентная ставка</w:t>
      </w:r>
    </w:p>
    <w:p w:rsidR="00B24A8B" w:rsidRDefault="00B24A8B" w:rsidP="00B24A8B">
      <w:pPr>
        <w:spacing w:line="360" w:lineRule="auto"/>
        <w:ind w:firstLine="709"/>
        <w:jc w:val="both"/>
        <w:rPr>
          <w:color w:val="000000"/>
        </w:rPr>
      </w:pPr>
      <w:r>
        <w:rPr>
          <w:rFonts w:ascii="Times New Roman CYR" w:hAnsi="Times New Roman CYR"/>
          <w:color w:val="000000"/>
        </w:rPr>
        <w:t>Банковский заем - это один из видов договора, соглашения между банком и заемщиком, либо между банками, согласно которому заемщик получает денежные средства, а через определенный срок обязан вернуть равную сумму денег и проценты по ним. Банки устанавливают эффективную процентную ставку за кредит (заем). От процентной ставки во многом зависит прибыль банка. В условиях инфляции процентная ставка увеличивается, так как включает в себя полностью или частично ожидаемый уровень инфляции. Процентная ставка, размер которой не фиксируется на весь срок кредита, называется плавающей.</w:t>
      </w:r>
    </w:p>
    <w:p w:rsidR="00B24A8B" w:rsidRDefault="00B24A8B" w:rsidP="00B24A8B">
      <w:pPr>
        <w:spacing w:line="360" w:lineRule="auto"/>
        <w:jc w:val="both"/>
        <w:rPr>
          <w:color w:val="FF0000"/>
        </w:rPr>
      </w:pPr>
      <w:r>
        <w:rPr>
          <w:color w:val="FF0000"/>
        </w:rPr>
        <w:t xml:space="preserve">121(31) </w:t>
      </w:r>
      <w:r>
        <w:rPr>
          <w:rFonts w:ascii="Times New Roman CYR" w:hAnsi="Times New Roman CYR"/>
          <w:color w:val="FF0000"/>
        </w:rPr>
        <w:t>Беспроцентные ценные бумаги. Ставка дисконта и цена. Эквивалент простых процентов</w:t>
      </w:r>
    </w:p>
    <w:p w:rsidR="00B24A8B" w:rsidRDefault="00B24A8B" w:rsidP="00B24A8B">
      <w:pPr>
        <w:spacing w:line="360" w:lineRule="auto"/>
        <w:ind w:firstLine="709"/>
        <w:jc w:val="both"/>
        <w:rPr>
          <w:color w:val="000000"/>
        </w:rPr>
      </w:pPr>
      <w:r>
        <w:rPr>
          <w:rFonts w:ascii="Times New Roman CYR" w:hAnsi="Times New Roman CYR"/>
          <w:color w:val="000000"/>
        </w:rPr>
        <w:t>Беспроцентные ценные бумаги включают коммерческие кредитные векселя, долговые обязательства, другие платежные документы, по которым заемщик не выплачивает процентов. Ставка дисконта (дисконтирование) - смотри в вопросе114(24)</w:t>
      </w:r>
    </w:p>
    <w:p w:rsidR="00B24A8B" w:rsidRDefault="00B24A8B" w:rsidP="00B24A8B">
      <w:pPr>
        <w:spacing w:line="360" w:lineRule="auto"/>
        <w:jc w:val="both"/>
        <w:rPr>
          <w:color w:val="FF0000"/>
        </w:rPr>
      </w:pPr>
      <w:r>
        <w:rPr>
          <w:color w:val="FF0000"/>
        </w:rPr>
        <w:t xml:space="preserve">122(32) </w:t>
      </w:r>
      <w:r>
        <w:rPr>
          <w:rFonts w:ascii="Times New Roman CYR" w:hAnsi="Times New Roman CYR"/>
          <w:color w:val="FF0000"/>
        </w:rPr>
        <w:t>Процентные ценные бумаги. Вычисление доходности. Установление цены облигации</w:t>
      </w:r>
    </w:p>
    <w:p w:rsidR="00B24A8B" w:rsidRDefault="00B24A8B" w:rsidP="00B24A8B">
      <w:pPr>
        <w:spacing w:line="360" w:lineRule="auto"/>
        <w:ind w:firstLine="709"/>
        <w:jc w:val="both"/>
        <w:rPr>
          <w:color w:val="000000"/>
        </w:rPr>
      </w:pPr>
      <w:r>
        <w:rPr>
          <w:rFonts w:ascii="Times New Roman CYR" w:hAnsi="Times New Roman CYR"/>
          <w:color w:val="000000"/>
        </w:rPr>
        <w:t>Процентные ценные бумаги - акции, облигации, государственные ценные бумаги и т.п., то есть ценные бумаги предполагающие выплату процентов за пользование кредитом или получение дохода в виде процентов. Облигации могут продаваться по эмиссионной стоимости (эмиссионному курсу) ниже их номинальной стоимости. Такая скидка с цены называется дизажио. Кроме того, может быть достигнута договоренность, что погашение облигации будет произведено не по номинальному, а по более высокому курсу. Таким образом, возникает надбавка, или ажио, которая при соответствующем сроке облигации представляется как дополнительный доход наряду с процентными платежами. Суммарный доход (процент и ажио или дизажио) облигации считается важным показателем при оценке условий облигаций. Доход по ценным бумагам с фиксированным доходом определяется отношением номинального процента к эмиссионному курсу ценной бумаги. Индекс курсовой цены каждой акции (облигации) определяется как произведение ее курса на число акций данного типа, котирующихся на бирже, деленное на номинал акции (облигации. В дальнейшем индексы курсовых цен акций (облигаций) используется для расчета агрегированного биржевого индекса.)</w:t>
      </w:r>
    </w:p>
    <w:p w:rsidR="00B24A8B" w:rsidRDefault="00B24A8B" w:rsidP="00B24A8B">
      <w:pPr>
        <w:spacing w:line="360" w:lineRule="auto"/>
        <w:jc w:val="both"/>
        <w:rPr>
          <w:color w:val="000000"/>
        </w:rPr>
      </w:pPr>
      <w:r>
        <w:rPr>
          <w:color w:val="FF0000"/>
        </w:rPr>
        <w:t xml:space="preserve">123(33) </w:t>
      </w:r>
      <w:r>
        <w:rPr>
          <w:rFonts w:ascii="Times New Roman CYR" w:hAnsi="Times New Roman CYR"/>
          <w:color w:val="FF0000"/>
        </w:rPr>
        <w:t xml:space="preserve">Банковская система Украины </w:t>
      </w:r>
      <w:r>
        <w:rPr>
          <w:color w:val="000000"/>
        </w:rPr>
        <w:t xml:space="preserve">- </w:t>
      </w:r>
      <w:r>
        <w:rPr>
          <w:rFonts w:ascii="Times New Roman CYR" w:hAnsi="Times New Roman CYR"/>
          <w:color w:val="000000"/>
        </w:rPr>
        <w:t>см. вопрос 125(35) и 126(36)</w:t>
      </w:r>
    </w:p>
    <w:p w:rsidR="00B24A8B" w:rsidRDefault="00B24A8B" w:rsidP="00B24A8B">
      <w:pPr>
        <w:spacing w:line="360" w:lineRule="auto"/>
        <w:jc w:val="both"/>
        <w:rPr>
          <w:color w:val="000000"/>
        </w:rPr>
      </w:pPr>
      <w:r>
        <w:rPr>
          <w:color w:val="FF0000"/>
        </w:rPr>
        <w:t xml:space="preserve">124(34) </w:t>
      </w:r>
      <w:r>
        <w:rPr>
          <w:rFonts w:ascii="Times New Roman CYR" w:hAnsi="Times New Roman CYR"/>
          <w:color w:val="FF0000"/>
        </w:rPr>
        <w:t xml:space="preserve">Кредит: его формы и виды </w:t>
      </w:r>
      <w:r>
        <w:rPr>
          <w:color w:val="000000"/>
        </w:rPr>
        <w:t xml:space="preserve">- </w:t>
      </w:r>
      <w:r>
        <w:rPr>
          <w:rFonts w:ascii="Times New Roman CYR" w:hAnsi="Times New Roman CYR"/>
          <w:color w:val="000000"/>
        </w:rPr>
        <w:t>смотри вопросы 27, 128 (38), 152 (62)</w:t>
      </w:r>
    </w:p>
    <w:p w:rsidR="00B24A8B" w:rsidRDefault="00B24A8B" w:rsidP="00B24A8B">
      <w:pPr>
        <w:spacing w:line="360" w:lineRule="auto"/>
        <w:jc w:val="both"/>
        <w:rPr>
          <w:color w:val="FF0000"/>
        </w:rPr>
      </w:pPr>
      <w:r>
        <w:rPr>
          <w:color w:val="FF0000"/>
        </w:rPr>
        <w:t xml:space="preserve">125(35) </w:t>
      </w:r>
      <w:r>
        <w:rPr>
          <w:rFonts w:ascii="Times New Roman CYR" w:hAnsi="Times New Roman CYR"/>
          <w:color w:val="FF0000"/>
        </w:rPr>
        <w:t>Центральный банк и его функции</w:t>
      </w:r>
    </w:p>
    <w:p w:rsidR="00B24A8B" w:rsidRDefault="00B24A8B" w:rsidP="00B24A8B">
      <w:pPr>
        <w:spacing w:line="360" w:lineRule="auto"/>
        <w:ind w:firstLine="709"/>
        <w:jc w:val="both"/>
        <w:rPr>
          <w:color w:val="000000"/>
        </w:rPr>
      </w:pPr>
      <w:r>
        <w:rPr>
          <w:rFonts w:ascii="Times New Roman CYR" w:hAnsi="Times New Roman CYR"/>
          <w:color w:val="000000"/>
        </w:rPr>
        <w:t>Центральный банк - это банк, осуществляющий выпуск банкнот и являющийся центром кредитной системы. Он занимает в ней особое место, будучи «банком банков». Он является государственным учреждением. К основным функциям центрального банка относятся6 эмиссионная функция, то есть выпуск денег в обращение. Эмиссия банкнот является исключительной прерогативой центрального банка. Такого права не имеет ни один другой банк. Через контроль за выпуском банкнот в обращение центральный банк регулирует денежное обращение и поддерживает покупательную силу национальной валюты; аккумуляция и хранение кассовых резервов для коммерческих банков - заключается в том, что каждый коммерческий банк - член национальной кредитной системы - обязан хранить на резервном счете в центральном банке сумму в определенной пропорции к размеру его вкладов; кредитование коммерческих банков; предоставление кредитов и выполнение расчетных операций для правительственных органов; безналичные расчеты, основанные на зачете взаимных требований (клиринги), являются важной функцией центрального банка.</w:t>
      </w:r>
    </w:p>
    <w:p w:rsidR="00B24A8B" w:rsidRDefault="00B24A8B" w:rsidP="00B24A8B">
      <w:pPr>
        <w:spacing w:line="360" w:lineRule="auto"/>
        <w:jc w:val="both"/>
        <w:rPr>
          <w:color w:val="FF0000"/>
        </w:rPr>
      </w:pPr>
      <w:r>
        <w:rPr>
          <w:color w:val="FF0000"/>
        </w:rPr>
        <w:t xml:space="preserve">126(36) </w:t>
      </w:r>
      <w:r>
        <w:rPr>
          <w:rFonts w:ascii="Times New Roman CYR" w:hAnsi="Times New Roman CYR"/>
          <w:color w:val="FF0000"/>
        </w:rPr>
        <w:t>Коммерческие банки и их роль в экономике</w:t>
      </w:r>
    </w:p>
    <w:p w:rsidR="00B24A8B" w:rsidRDefault="00B24A8B" w:rsidP="00B24A8B">
      <w:pPr>
        <w:spacing w:line="360" w:lineRule="auto"/>
        <w:ind w:firstLine="709"/>
        <w:jc w:val="both"/>
        <w:rPr>
          <w:color w:val="000000"/>
        </w:rPr>
      </w:pPr>
      <w:r>
        <w:rPr>
          <w:rFonts w:ascii="Times New Roman CYR" w:hAnsi="Times New Roman CYR"/>
          <w:color w:val="000000"/>
        </w:rPr>
        <w:t xml:space="preserve">Функция коммерческих банков состоит прежде всего: в аккумулировании бессрочных депозитов (ведение текущих счетов) и оплате чеков, выписанных на эти банки; предоставлении кредитов предпринимателям. Коммерческие банки называют финансовыми универмагами или супермаркерами кредита. Эти учреждения осуществляют также расчеты и организуют оборот в масштабах всего национального хозяйства. На базе их операций возникают кредитные деньги (чеки, банковские векселя и т.п.). Поэтому коммерческие банки играют значительную роль в экономике страны. </w:t>
      </w:r>
    </w:p>
    <w:p w:rsidR="00B24A8B" w:rsidRDefault="00B24A8B" w:rsidP="00B24A8B">
      <w:pPr>
        <w:spacing w:line="360" w:lineRule="auto"/>
        <w:jc w:val="both"/>
        <w:rPr>
          <w:color w:val="FF0000"/>
        </w:rPr>
      </w:pPr>
      <w:r>
        <w:rPr>
          <w:color w:val="FF0000"/>
        </w:rPr>
        <w:t xml:space="preserve">127(37) </w:t>
      </w:r>
      <w:r>
        <w:rPr>
          <w:rFonts w:ascii="Times New Roman CYR" w:hAnsi="Times New Roman CYR"/>
          <w:color w:val="FF0000"/>
        </w:rPr>
        <w:t>Специализированные банки и их операции</w:t>
      </w:r>
    </w:p>
    <w:p w:rsidR="00B24A8B" w:rsidRDefault="00B24A8B" w:rsidP="00B24A8B">
      <w:pPr>
        <w:spacing w:line="360" w:lineRule="auto"/>
        <w:ind w:firstLine="709"/>
        <w:jc w:val="both"/>
        <w:rPr>
          <w:color w:val="000000"/>
        </w:rPr>
      </w:pPr>
      <w:r>
        <w:rPr>
          <w:rFonts w:ascii="Times New Roman CYR" w:hAnsi="Times New Roman CYR"/>
          <w:color w:val="000000"/>
        </w:rPr>
        <w:t xml:space="preserve">Инвестиционные банки занимаются эмиссионно-учредительской деятельностью, то есть проводят операции по выпуску и размещению на фондовом рынке ценных бумаг, получая на этом доход. Они не имеют права принимать депозиты и привлекают капиталы, как правило, путем продажи собственных акций или за счет кредита коммерческих банков. Свой капитал они используют для долгосрочного кредитования различных отраслей хозяйства. Важное место в кредитной системе занимает обширная группа сберегательных банков (учреждений). Они привлекают мелкие сбережения и доходы, которые без помощи кредитной системы не могут функционировать как капитал. Существуют различные типы сберегательных учреждений: сберегательные банки и кассы, взаимно-сберегательные кооперативные банковские учреждения, доверительно-сберегательные банки, ссудо-сберегательные банки, кредитные кооперативы (союзы, ассоциации). </w:t>
      </w:r>
    </w:p>
    <w:p w:rsidR="00B24A8B" w:rsidRDefault="00B24A8B" w:rsidP="00B24A8B">
      <w:pPr>
        <w:spacing w:line="360" w:lineRule="auto"/>
        <w:jc w:val="both"/>
        <w:rPr>
          <w:color w:val="FF0000"/>
        </w:rPr>
      </w:pPr>
      <w:r>
        <w:rPr>
          <w:color w:val="FF0000"/>
        </w:rPr>
        <w:t xml:space="preserve">128 (38) </w:t>
      </w:r>
      <w:r>
        <w:rPr>
          <w:rFonts w:ascii="Times New Roman CYR" w:hAnsi="Times New Roman CYR"/>
          <w:color w:val="FF0000"/>
        </w:rPr>
        <w:t>Кредитные операции коммерческого банка (</w:t>
      </w:r>
      <w:r>
        <w:rPr>
          <w:rFonts w:ascii="Times New Roman CYR" w:hAnsi="Times New Roman CYR"/>
          <w:color w:val="000000"/>
        </w:rPr>
        <w:t>см. вопросы 27, 124 (34), 152(62</w:t>
      </w:r>
      <w:r>
        <w:rPr>
          <w:color w:val="FF0000"/>
        </w:rPr>
        <w:t>))</w:t>
      </w:r>
    </w:p>
    <w:p w:rsidR="00B24A8B" w:rsidRDefault="00B24A8B" w:rsidP="00B24A8B">
      <w:pPr>
        <w:spacing w:line="360" w:lineRule="auto"/>
        <w:ind w:firstLine="709"/>
        <w:jc w:val="both"/>
        <w:rPr>
          <w:color w:val="000000"/>
        </w:rPr>
      </w:pPr>
      <w:r>
        <w:rPr>
          <w:rFonts w:ascii="Times New Roman CYR" w:hAnsi="Times New Roman CYR"/>
          <w:color w:val="000000"/>
        </w:rPr>
        <w:t>Современная система кредитования содержит в себе: основные принципы кредитования: срочность; обеспеченность; платность; возвратность. Базируется на ресурсах банка как предприятия, объем выдаваемых кредитов полностью зависит от суммы привлеченных средств. Кредитный механизм носит коммерческий характер. Зависит от экономических нормативов и ликвидности баланса банка, имеет договорную основу кредитных отношений. Основные критерии, применяемые при классификации кредитных услуг банка: по видам заемщиков, по срокам; по характеру обеспечения; по методам предоставления; по порядку погашения; по характеру процентной ставки; по способу уплаты процентов; по валюте; по числу и видам кредиторов; по использованию; по размерам; услуги, не носящие кредитный характер.</w:t>
      </w:r>
    </w:p>
    <w:p w:rsidR="00B24A8B" w:rsidRDefault="00B24A8B" w:rsidP="00B24A8B">
      <w:pPr>
        <w:spacing w:line="360" w:lineRule="auto"/>
        <w:jc w:val="both"/>
        <w:rPr>
          <w:color w:val="FF0000"/>
        </w:rPr>
      </w:pPr>
      <w:r>
        <w:rPr>
          <w:color w:val="FF0000"/>
        </w:rPr>
        <w:t xml:space="preserve">129(39) </w:t>
      </w:r>
      <w:r>
        <w:rPr>
          <w:rFonts w:ascii="Times New Roman CYR" w:hAnsi="Times New Roman CYR"/>
          <w:color w:val="FF0000"/>
        </w:rPr>
        <w:t>Вексельные операции коммерческого банка (</w:t>
      </w:r>
      <w:r>
        <w:rPr>
          <w:rFonts w:ascii="Times New Roman CYR" w:hAnsi="Times New Roman CYR"/>
          <w:color w:val="000000"/>
        </w:rPr>
        <w:t>вопрос 154(64</w:t>
      </w:r>
      <w:r>
        <w:rPr>
          <w:color w:val="FF0000"/>
        </w:rPr>
        <w:t>))</w:t>
      </w:r>
    </w:p>
    <w:p w:rsidR="00B24A8B" w:rsidRDefault="00B24A8B" w:rsidP="00B24A8B">
      <w:pPr>
        <w:spacing w:line="360" w:lineRule="auto"/>
        <w:ind w:firstLine="709"/>
        <w:jc w:val="both"/>
        <w:rPr>
          <w:color w:val="FF0000"/>
        </w:rPr>
      </w:pPr>
      <w:r>
        <w:rPr>
          <w:rFonts w:ascii="Times New Roman CYR" w:hAnsi="Times New Roman CYR"/>
          <w:color w:val="000000"/>
        </w:rPr>
        <w:t xml:space="preserve">Вексель составляется по строго установленной форме. Сущность векселя определяется следующим образом: вексель - это письменное долговое обязательство, в котором воплощено право на определенное имущество; он не является именным документом. Право на вексель передается с помощью индосамента (передаточной надписи), однако возможна и его уступка. Это - самостоятельное платежной средство. Обязанность выполнения товарных поставок - строгое условие, благодаря которому он и обращается как платежное средство. Выставление векселя не может связываться с каким-либо условиями, так как вексель - это абстрактное обязательство совершить платеж и не важно по какой причине он выставлен. Имеет силу при выполнении определенных формальных предписаний, изложенных в законе о векселях. Виды операций: учет векселей; кредитование по специальному ссудному счету, обеспеченному векселями; инкассация векселей; домиляция; выдача акцептных и ломбардных кредитов под векселя. Вексельно-кредитные операции в банках, в какой бы форме они не осуществлялись, начинаются, как правило, с получением вексельного кредита. </w:t>
      </w:r>
      <w:r>
        <w:rPr>
          <w:color w:val="FF0000"/>
        </w:rPr>
        <w:t xml:space="preserve">  </w:t>
      </w:r>
    </w:p>
    <w:p w:rsidR="00B24A8B" w:rsidRDefault="00B24A8B" w:rsidP="00B24A8B">
      <w:pPr>
        <w:spacing w:line="360" w:lineRule="auto"/>
        <w:jc w:val="both"/>
        <w:rPr>
          <w:color w:val="FF0000"/>
        </w:rPr>
      </w:pPr>
      <w:r>
        <w:rPr>
          <w:color w:val="FF0000"/>
        </w:rPr>
        <w:t xml:space="preserve">130(40) </w:t>
      </w:r>
      <w:r>
        <w:rPr>
          <w:rFonts w:ascii="Times New Roman CYR" w:hAnsi="Times New Roman CYR"/>
          <w:color w:val="FF0000"/>
        </w:rPr>
        <w:t>Ресурсная база коммерческого банка</w:t>
      </w:r>
    </w:p>
    <w:p w:rsidR="00B24A8B" w:rsidRDefault="00B24A8B" w:rsidP="00B24A8B">
      <w:pPr>
        <w:spacing w:line="360" w:lineRule="auto"/>
        <w:ind w:firstLine="709"/>
        <w:jc w:val="both"/>
        <w:rPr>
          <w:color w:val="000000"/>
        </w:rPr>
      </w:pPr>
      <w:r>
        <w:rPr>
          <w:rFonts w:ascii="Times New Roman CYR" w:hAnsi="Times New Roman CYR"/>
          <w:color w:val="000000"/>
        </w:rPr>
        <w:t>Банковские ресурсы - совокупность денежных средств, находящихся в распоряжении банков и используемых для кредитных и других активных операций. Структура банковских ресурсов зависит от специализированных банков Ресурсы Национального банка Украины, по Закону Украины «О банках и банковской деятельности», состоят из уставного капитала, созданного из государственных средств, остатков средств государственного бюджета, средств на депозитных счетах, средств в обращении и в межбанковских расчетах, а также переданных за плату Сберегательным банком средств, которые формируются из вкладов населения. Банковские ресурсы коммерческих банков формируются за счет собственных средств (за вычетом стоимости приобретенных основных фондов, вложений в паи других банков, иммобилизированных средств), а также других фондов, созданных из прибыли; средств предприятий и организаций, находящихся на счетах в банках, в том числе денежных средств, привлеченных в виде срочных вкладов; вкладов граждан, привлеченных на определенный срок и до востребования; займы у других банков.</w:t>
      </w:r>
    </w:p>
    <w:p w:rsidR="00B24A8B" w:rsidRDefault="00B24A8B" w:rsidP="00B24A8B">
      <w:pPr>
        <w:spacing w:line="360" w:lineRule="auto"/>
        <w:jc w:val="both"/>
        <w:rPr>
          <w:color w:val="FF0000"/>
        </w:rPr>
      </w:pPr>
      <w:r>
        <w:rPr>
          <w:color w:val="FF0000"/>
        </w:rPr>
        <w:t xml:space="preserve">131(41) </w:t>
      </w:r>
      <w:r>
        <w:rPr>
          <w:rFonts w:ascii="Times New Roman CYR" w:hAnsi="Times New Roman CYR"/>
          <w:color w:val="FF0000"/>
        </w:rPr>
        <w:t>Залоговое кредитование, виды залога</w:t>
      </w:r>
    </w:p>
    <w:p w:rsidR="00B24A8B" w:rsidRDefault="00B24A8B" w:rsidP="00B24A8B">
      <w:pPr>
        <w:spacing w:line="360" w:lineRule="auto"/>
        <w:ind w:firstLine="709"/>
        <w:jc w:val="both"/>
        <w:rPr>
          <w:color w:val="000000"/>
        </w:rPr>
      </w:pPr>
      <w:r>
        <w:rPr>
          <w:rFonts w:ascii="Times New Roman CYR" w:hAnsi="Times New Roman CYR"/>
          <w:color w:val="000000"/>
        </w:rPr>
        <w:t xml:space="preserve">Основная масса кредитов выдается под обеспечение, которое может достигаться за счет: залога недвижимости и имущества заемщика; гарантии и поручительства; переуступки контрактов, требований и счетов заемщика к третьему лицу; договора страхования ответственности заемщика за непогашение ссуды; обеспечение путевыми и товарными документами, ценными бумагами, векселями и т.п. Виды залога включают: залог генеральный - в размере, который должен гарантировать сумму кредита, судебные издержки и трехгодичные проценты на случай, если должник не сможет оплатить кредит, полученный под этот залог; зарегистрированный залог - залог акций, записанный на имя зарегистрированного лица, данные о котором содержатся в реестре акционерного общества; ипотечный залог - предоставляется под строительство, реконструкцию или приобретение жилых, производственных или других зданий и сооружений; залог по выданной ссуде - товарно-материальные ценности, производимая продукция, земельные участки, находящиеся в собственности заемщика, а также имущество заемщика, принимаемое кредитными учреждениями в качестве залога. </w:t>
      </w:r>
    </w:p>
    <w:p w:rsidR="00B24A8B" w:rsidRDefault="00B24A8B" w:rsidP="00B24A8B">
      <w:pPr>
        <w:spacing w:line="360" w:lineRule="auto"/>
        <w:jc w:val="both"/>
        <w:rPr>
          <w:color w:val="FF0000"/>
        </w:rPr>
      </w:pPr>
      <w:r>
        <w:rPr>
          <w:color w:val="FF0000"/>
        </w:rPr>
        <w:t xml:space="preserve">132(42) </w:t>
      </w:r>
      <w:r>
        <w:rPr>
          <w:rFonts w:ascii="Times New Roman CYR" w:hAnsi="Times New Roman CYR"/>
          <w:color w:val="FF0000"/>
        </w:rPr>
        <w:t>Лизинговый кредит. Классификация лизинговых операций</w:t>
      </w:r>
    </w:p>
    <w:p w:rsidR="00B24A8B" w:rsidRDefault="00B24A8B" w:rsidP="00B24A8B">
      <w:pPr>
        <w:spacing w:line="360" w:lineRule="auto"/>
        <w:ind w:firstLine="709"/>
        <w:jc w:val="both"/>
        <w:rPr>
          <w:color w:val="000000"/>
        </w:rPr>
      </w:pPr>
      <w:r>
        <w:rPr>
          <w:rFonts w:ascii="Times New Roman CYR" w:hAnsi="Times New Roman CYR"/>
          <w:color w:val="000000"/>
        </w:rPr>
        <w:t>Лизинговый кредит - долгосрочная аренда машин, оборудования, транспортных средств, сооружений производственного назначения, предусматривающий возможность их последующего выкупа арендатором. Лизинг осуществляется на основе долгосрочного договора между лизинговой компанией, приобретающей оборудование за свой счет или за счет банковского кредита, и сдающей его в аренду лизингополучателю, который постепенно вносит плату за использование лизингового имущества. После истечения срока действия договора арендатор либо возвращает имущество лизингодателю, либо продлевает действие договора, либо выкупает имущество по остаточной стоимости. Классификация лизинговых операций включает: банковский - когда лизингодателем выступает банк; возвратный - приобретение лизинговой компанией за наличный расчет оборудования у фирмы-изготовителя с последующим его предоставления той же фирме в аренду; генеральный - дающий право лизингодателю дополнять список арендуемого оборудования без дополнительного согласования с лизингополучателем; классический - при котором лизингополучатель принимает на себя все расходы, связанные с содержанием и эксплуатацией оборудования, включая налоговые выплаты; оперативный - при котором лизингодатель оказывает лизингополучателю услуги по содержанию и ремонту арендованного имущества; операционный - договор, заключаемый на срок, меньший амортизационного периода, что дает возможность лизингодателю после окончания договора вновь сдать имущество в аренду.</w:t>
      </w:r>
    </w:p>
    <w:p w:rsidR="00B24A8B" w:rsidRDefault="00B24A8B" w:rsidP="00B24A8B">
      <w:pPr>
        <w:spacing w:line="360" w:lineRule="auto"/>
        <w:jc w:val="both"/>
        <w:rPr>
          <w:color w:val="FF0000"/>
        </w:rPr>
      </w:pPr>
      <w:r>
        <w:rPr>
          <w:color w:val="FF0000"/>
        </w:rPr>
        <w:t xml:space="preserve">133(43) </w:t>
      </w:r>
      <w:r>
        <w:rPr>
          <w:rFonts w:ascii="Times New Roman CYR" w:hAnsi="Times New Roman CYR"/>
          <w:color w:val="FF0000"/>
        </w:rPr>
        <w:t>Анализ финансового положения предприятия</w:t>
      </w:r>
    </w:p>
    <w:p w:rsidR="00B24A8B" w:rsidRDefault="00B24A8B" w:rsidP="00B24A8B">
      <w:pPr>
        <w:spacing w:line="360" w:lineRule="auto"/>
        <w:ind w:firstLine="709"/>
        <w:jc w:val="both"/>
        <w:rPr>
          <w:color w:val="000000"/>
        </w:rPr>
      </w:pPr>
      <w:r>
        <w:rPr>
          <w:rFonts w:ascii="Times New Roman CYR" w:hAnsi="Times New Roman CYR"/>
          <w:color w:val="000000"/>
        </w:rPr>
        <w:t>Полученный доход на предприятии учитывается в соответствии с положением (стандартом) бухгалтерского учета № 15 «Доход», утвержденным приказом Министерства финансов Украины от 29.11.1999 № 290. Это положение определяет методологические вопросы организации формирования информации в бухгалтерском учете доходов от обычной деятельности и ее раскрытия в финансовой отчетности, в частности, в форме 2 «Отчет о финансовые результатах деятельности предприятия». При этом доходы от обычной деятельности классифицируются по группам: доход (выручка) от реализации продукции (товаров, работ, услуг); прочие операционные доходы; финансовые доходы; прочие доходы. Методологические основы формирования в бухгалтерском учете информации о затратах (расходов) предприятия изложены в положении (стандарте) бухгалтерского учета № 16 «Затраты», утвержденного приказом Министерства финансов Украины от 31.12.1999 № 318. Расходы на производство классифицируются по следующим признакам: по местам возникновения расходов, по видам продукции, работ, услуг; по видам расходов; по способам перенесения стоимости на продукцию; по степени влияния объема производства на уровень расходов; по календарным периодам. Расходы также классифицируются на: расходы производства, цеха, участка, службы; расходы на изделие, типовые виды изделий, группы однородных изделий, разовые заказы, валовую, товарную, реализованную продукцию; по экономическим элементам, по статьям калькуляции; прямые, непрямые, условно-переменные, условно-постоянные; текущие, одноразовые; производственные и непроизводственные. Финансовые результаты деятельности предприятия характеризуются суммой полученной прибыли и уровнем рентабельности. Основная доля прибыли обычно приходится на прибыль от реализации продукции (работ, услуг). Прибыль - это часть чистого дохода, созданного в процессе производства и реализованного в сфере обращения, который непосредственно получает предприятие. Только после продажи чистый доход (выручка от реализации без учета налога на добавленную стоимость, форма 2 «Отчет о финансовых результатах» принимает форму прибыли. Количественно она представляет собой разность между выручкой после уплаты налога на добавленную стоимость, других начислений из выручки в бюджетные и внебюджетные фонды (например, в дорожный и инновационный фонды) и полной себестоимостью реализованной продукции (строка 040 формы 2). Таким образом, чем больше предприятие реализует рентабельной продукции (работ, услуг), тем больше получит прибыли, соответственно, тем лучше его финансовое состояние. Объем реализации продукции (работ, услуг), величина прибыли (убытка), уровень рентабельности продукции зависят от производственной, снабженческой, сбытовой и коммерческой деятельности предприятия, иначе говоря, эти показатели характеризуют все стороны хозяйствования.</w:t>
      </w:r>
    </w:p>
    <w:p w:rsidR="00B24A8B" w:rsidRDefault="00B24A8B" w:rsidP="00B24A8B">
      <w:pPr>
        <w:spacing w:line="360" w:lineRule="auto"/>
        <w:jc w:val="both"/>
        <w:rPr>
          <w:color w:val="FF0000"/>
        </w:rPr>
      </w:pPr>
      <w:r>
        <w:t xml:space="preserve"> </w:t>
      </w:r>
      <w:r>
        <w:rPr>
          <w:color w:val="FF0000"/>
        </w:rPr>
        <w:t xml:space="preserve">134(44) </w:t>
      </w:r>
      <w:r>
        <w:rPr>
          <w:rFonts w:ascii="Times New Roman CYR" w:hAnsi="Times New Roman CYR"/>
          <w:color w:val="FF0000"/>
        </w:rPr>
        <w:t>Анализ финансовой и налоговой отчетности</w:t>
      </w:r>
    </w:p>
    <w:p w:rsidR="00B24A8B" w:rsidRDefault="00B24A8B" w:rsidP="00B24A8B">
      <w:pPr>
        <w:spacing w:line="360" w:lineRule="auto"/>
        <w:ind w:firstLine="709"/>
        <w:jc w:val="both"/>
        <w:rPr>
          <w:color w:val="000000"/>
        </w:rPr>
      </w:pPr>
      <w:r>
        <w:rPr>
          <w:rFonts w:ascii="Times New Roman CYR" w:hAnsi="Times New Roman CYR"/>
          <w:color w:val="000000"/>
        </w:rPr>
        <w:t>Анализ финансовой деятельности предприятия занимает важное место среди экономических наук. Его рассматривают в качестве одной из функций управления производством. Система управления состоит из следующих элементов: планирования, учета, анализа, контроля и принятия управленческих решений. Планирование представляет собой важную функцию в системе управления деятельностью предприятия. С его помощью определяются направления и содержание деятельности как всего предприятия, так и его структурных подразделений и отдельных работников. Главной задачей планирования является обеспечение планомерности развития экономики предприятия и деятельности каждого его члена. Учет обеспечивает постоянный сбор, систематизацию и обобщение данных, необходимых для управления производством и контроля за ходом выполнения планов и производственных процессов. Главная задача учета - обеспечение полной и правдивой информации о деятельности предприятия. Осмысление, понимание информации о ходе выполнения планов, результатах хозяйственной деятельности, тенденциях и характере происходящих изменений в экономике предприятия достигается с помощью экономического анализа финансовой деятельности предприятия. Основной целью финансового анализа является определение эффективности, платежеспособности, рентабельности деятельности предприятия с точки зрения потенциальных инвесторов, руководства предприятия, а также определения текущей и прогнозируемой информации для научного и обоснованного принятия управленческих решений. Курс на рыночную экономику, а, следовательно, на ускорение интенсификации общественного производства, повышение его экономической эффективности и качества продукции, требует полной мобилизации всех имеющихся ресурсов. Основной задачей анализа хозяйственной деятельности предприятия является обнаружение всех изменений, определение их характера и в последующем либо содействие, либо противодействие их развитию. К числу важнейших, глобальных задач</w:t>
      </w:r>
      <w:r>
        <w:rPr>
          <w:color w:val="000000"/>
        </w:rPr>
        <w:t xml:space="preserve">, </w:t>
      </w:r>
      <w:r>
        <w:rPr>
          <w:rFonts w:ascii="Times New Roman CYR" w:hAnsi="Times New Roman CYR"/>
          <w:color w:val="000000"/>
        </w:rPr>
        <w:t>стоящих перед аналитиками предприятия, относятся: оценка финансового состояния предприятия и его финансовых результатов; определение потребности в финансировании мероприятий по стабилизации, улучшению финансового состояния предприятия; определение достаточности экономических стимулов для потенциальных инвесторов, а также работников предприятия для заинтересованности в результатах работы; оценка,  оптимизация и сопоставление затрат и выгод (доходов) предприятия, эффективность использования трудовых, финансовых и производственных ресурсов; обеспечение координации использования трудовых, финансовых и производственных ресурсов предприятия во времени; выявление и измерение внутренних резервов на всех стадиях производственного процесса; определение оптимальности управленческих решений на всех стадиях и всех ступенях иерархической лестницы. Таким образом, изучение финансового состояния предприятия является завершающим этапом анализа его хозяйственной и другой деятельности и позволяет не только правильно оценить эффективности использования экономического потенциала предприятия, но и выработать  стратегию и тактику хозяйственного развития. Результаты анализа финансовой устойчивости, финансового здоровья предприятия помогают заинтересованным лицам принимать оптимальные управленческие решения, учитывая потенциальные возможности и резервы роста собственного капитала, повышения эффективности его использования, экономического и социального развития на предстоящие годы. Основными требованиями, предъявляемыми к экономическому анализу являются его системность, комплексность, оперативность, механизация и автоматизация вычислительных работ с помощью современной техники, применение которой значительно ускоряет анализ и выступает в качестве фактора улучшения системы управления на предприятии. Анализ хозяйственной деятельности является важным элементом в системе управления производством, действенным средством выявления внутрихозяйственных резервов, основой разработки научно обоснованных планов и управленческих решений. Роль анализа как средства управления предприятием с каждым годом возрастает.  Управленческие решения и действия сегодня должны быть основаны на точных расчетах, глубоком и всестороннем экономическом анализе. Они должны быть научно обоснованными, мотивированными, оптимальным. Ни одно организационное, техническое, технологическое мероприятие не должно осуществляться до тех пор, пока не обоснована его экономическая целесообразность. Недооценка роли анализа хозяйственной деятельности, ошибки в планах и управлении в современных условиях приносят чувствительные потери. Экономический анализ финансово-хозяйственной деятельности предприятия возник как анализ данных бухгалтерского учета и отчетности. Экономическая информация - это совокупность сведений, характеризующих экономическую сторону производства. По функциям управления экономическая информация подразделяется на следующие виды: нормативная информация - включает нормы, то есть максимально допустимые величины расхода сырья, материалов, топлива, энергии, других материальных ценностей на единицу продукции или операцию, норматив степени использования производственных ресурсов, их расход на единицу веса, объема, площади и т.п.; плановая информация - формируется при определении перспективы развития предприятия и определяется исходя из планируемого объема выпуска продукции на основании заключенных договоров и маркетинговых исследованиях о потребностях в данном товаре (работах, услугах) на рынках сбыта, а также с учетом норм и нормативов расхода ресурсов на данный объем; сведения оперативного, бухгалтерского и статистического учета фактических данных по выпуску продукции, затратах на этот выпуск и сравнение фактических данных с плановыми; отчетность предприятия - баланс; отчет о финансовых результатах; отчет о движении денежных средств; отчет о движении собственного капитала; внеучетная информация включает данные ревизий, контрольных проверок отдельных видов деятельности или работы отдельных подразделений предприятия, аудиторских проверок, как внешних, так и внутренних, решения общих собраний, приказы, распоряжения руководителей различных уровней управления и т.п.;   данные, указанные в документах государственной регистрации предприятия - учредительный договор, устав, положение, паспорт предприятия, отражающие наличие и использование производственных мощностей, организационно - технический уровень и специализацию производства, номенклатуру и качество выпускаемой продукции (работ, услуг), технико - экономические показатели деятельности и т.п.; законодательные и нормативные акты, регулирующие деятельность предприятия со стороны государственных контролирующих и законодательных органов (Законы, положения, приказы, порядки и т.п.); среднестатистические данные по отрасли, данные о производственно - хозяйственной деятельности аналогичных предприятий в стране и за рубежом. Финансовое положение предприятия характеризуется системой показателей. Для его оценки необходимо изучить выполнение финансового плана, прибыль, рентабельность, использование прибыли, обеспеченность и эффективность использования основных производственных средств и оборотных активов, их структуру, состав, динамику, источники формирования, ликвидность баланса, финансовую устойчивость предприятия, разработать стратегический прогноз потребности в финансовых ресурсах и дать оценку долгосрочной платежеспособности. В процессе анализа используют экономическую информацию состояния предприятия за определенный период времени (месяц, квартал, полугодие, 9 месяцев, год, другие интервалы времени). К организации информационного обеспечения экономического анализа предъявляется ряд требований: аналитичность, объективность, единство, оперативность, рациональность. Смысл первого требования заключается в том, что вся система экономической информации независимо от источников поступления должна соответствовать потребностям анализа хозяйственной деятельности, то есть обеспечивать поступление данных именно о тех направлениях деятельности и с той детализацией, которая в этот момент нужна аналитику для всестороннего изучения экономических явлений и процессов, выявления основных факторов и определения внутрихозяйственных резервов повышения эффективности производства. Таким образом, можно сделать вывод, что источники финансовой информации для анализа финансово-хозяйственной деятельности предприятия варьируются в зависимости от выбранного стандарта учета, требований государственных институтов (банков, контролирующих органов) или пользователей финансовой информации (внешних - инвесторов, собственников, акционеров; или внутренних - руководителей различных уровней предприятия).</w:t>
      </w:r>
    </w:p>
    <w:p w:rsidR="00B24A8B" w:rsidRDefault="00B24A8B" w:rsidP="00B24A8B">
      <w:pPr>
        <w:spacing w:line="360" w:lineRule="auto"/>
        <w:jc w:val="both"/>
        <w:rPr>
          <w:color w:val="FF0000"/>
        </w:rPr>
      </w:pPr>
      <w:r>
        <w:rPr>
          <w:color w:val="FF0000"/>
        </w:rPr>
        <w:t xml:space="preserve">135(45) </w:t>
      </w:r>
      <w:r>
        <w:rPr>
          <w:rFonts w:ascii="Times New Roman CYR" w:hAnsi="Times New Roman CYR"/>
          <w:color w:val="FF0000"/>
        </w:rPr>
        <w:t>Структура и состав баланса предприятия</w:t>
      </w:r>
    </w:p>
    <w:p w:rsidR="00B24A8B" w:rsidRDefault="00B24A8B" w:rsidP="00B24A8B">
      <w:pPr>
        <w:spacing w:line="360" w:lineRule="auto"/>
        <w:ind w:firstLine="851"/>
        <w:jc w:val="both"/>
      </w:pPr>
      <w:r>
        <w:rPr>
          <w:rFonts w:ascii="Times New Roman CYR" w:hAnsi="Times New Roman CYR"/>
        </w:rPr>
        <w:t>Наиболее полно финансовая устойчивость предприятия может быть раскрыта на основе изучения взаимосвязи статей актива и пассива баланса. Между статьями актива и пассива баланса существует тесная взаимосвязь. Каждая статья актива баланса имеет свои источники финансирования. Источниками финансирования долгосрочных активов, как правило, являются собственный капитал и долгосрочные заемные средства. Не исключаются случаи формирования долгосрочных активов и за счет краткосрочных кредитов банка. Оборотные (текущие) активы образуются за счет как собственного капитала, так и краткосрочных заемных средств. Желательно, чтобы они были наполовину сформированы за счет собственного, а наполовину - за счет заемного капитала. Тогда обеспечивается гарантия погашения внешнего долга. В зависимости от источников формирования общую сумму текущих активов (оборотных средств) принято делить на две части: переменную, которая создана за счет краткосрочных обязательств предприятия; постоянный минимум текущих активов (запасов и затрат), который образуется за счет собственного капитала. Недостаток собственного оборотного капитала приводит к увеличению  и уменьшению  части текущих активов, что также свидетельствует об усилении финансовой зависимости предприятия и неустойчивости его положения. Схематически эта взаимосвязь имеет вид</w:t>
      </w:r>
    </w:p>
    <w:p w:rsidR="00B24A8B" w:rsidRDefault="00B24A8B" w:rsidP="00B24A8B">
      <w:pPr>
        <w:spacing w:line="360" w:lineRule="auto"/>
        <w:ind w:firstLine="720"/>
        <w:jc w:val="both"/>
      </w:pPr>
    </w:p>
    <w:p w:rsidR="00B24A8B" w:rsidRDefault="00B24A8B" w:rsidP="00B24A8B">
      <w:pPr>
        <w:tabs>
          <w:tab w:val="left" w:pos="3617"/>
          <w:tab w:val="left" w:pos="7303"/>
          <w:tab w:val="left" w:pos="9960"/>
        </w:tabs>
      </w:pPr>
      <w:r>
        <w:rPr>
          <w:rFonts w:ascii="Times New Roman CYR" w:hAnsi="Times New Roman CYR"/>
        </w:rPr>
        <w:t>Долгосрочные активы (основной капитал)</w:t>
      </w:r>
      <w:r>
        <w:tab/>
      </w:r>
      <w:r>
        <w:rPr>
          <w:rFonts w:ascii="Times New Roman CYR" w:hAnsi="Times New Roman CYR"/>
        </w:rPr>
        <w:t>Собственный основной капитал и долгосрочные кредиты</w:t>
      </w:r>
      <w:r>
        <w:tab/>
      </w:r>
      <w:r>
        <w:rPr>
          <w:rFonts w:ascii="Times New Roman CYR" w:hAnsi="Times New Roman CYR"/>
        </w:rPr>
        <w:t>Постоянный (перманентный) капитал</w:t>
      </w:r>
    </w:p>
    <w:p w:rsidR="00B24A8B" w:rsidRDefault="00B24A8B" w:rsidP="00B24A8B">
      <w:pPr>
        <w:tabs>
          <w:tab w:val="left" w:pos="1633"/>
          <w:tab w:val="left" w:pos="3617"/>
          <w:tab w:val="left" w:pos="7303"/>
          <w:tab w:val="left" w:pos="9960"/>
        </w:tabs>
      </w:pPr>
      <w:r>
        <w:rPr>
          <w:rFonts w:ascii="Times New Roman CYR" w:hAnsi="Times New Roman CYR"/>
        </w:rPr>
        <w:t>Текущие активы (рабочий капитал)</w:t>
      </w:r>
      <w:r>
        <w:tab/>
      </w:r>
      <w:r>
        <w:rPr>
          <w:rFonts w:ascii="Times New Roman CYR" w:hAnsi="Times New Roman CYR"/>
        </w:rPr>
        <w:t>Постоянная часть</w:t>
      </w:r>
      <w:r>
        <w:tab/>
      </w:r>
      <w:r>
        <w:rPr>
          <w:rFonts w:ascii="Times New Roman CYR" w:hAnsi="Times New Roman CYR"/>
        </w:rPr>
        <w:t>Собственный оборотный капитал</w:t>
      </w:r>
      <w:r>
        <w:tab/>
      </w:r>
    </w:p>
    <w:p w:rsidR="00B24A8B" w:rsidRDefault="00B24A8B" w:rsidP="00B24A8B">
      <w:pPr>
        <w:tabs>
          <w:tab w:val="left" w:pos="1633"/>
          <w:tab w:val="left" w:pos="3617"/>
          <w:tab w:val="left" w:pos="9960"/>
        </w:tabs>
      </w:pPr>
      <w:r>
        <w:tab/>
      </w:r>
      <w:r>
        <w:rPr>
          <w:rFonts w:ascii="Times New Roman CYR" w:hAnsi="Times New Roman CYR"/>
        </w:rPr>
        <w:t>Переменная часть</w:t>
      </w:r>
      <w:r>
        <w:tab/>
      </w:r>
      <w:r>
        <w:rPr>
          <w:rFonts w:ascii="Times New Roman CYR" w:hAnsi="Times New Roman CYR"/>
        </w:rPr>
        <w:t>Краткосрочный заемный капитал</w:t>
      </w:r>
      <w:r>
        <w:tab/>
      </w:r>
    </w:p>
    <w:p w:rsidR="00B24A8B" w:rsidRDefault="00B24A8B" w:rsidP="00B24A8B">
      <w:pPr>
        <w:spacing w:line="360" w:lineRule="auto"/>
        <w:jc w:val="both"/>
        <w:rPr>
          <w:color w:val="000000"/>
        </w:rPr>
      </w:pPr>
      <w:r>
        <w:rPr>
          <w:color w:val="000000"/>
        </w:rPr>
        <w:t xml:space="preserve"> </w:t>
      </w:r>
      <w:r>
        <w:rPr>
          <w:rFonts w:ascii="Times New Roman CYR" w:hAnsi="Times New Roman CYR"/>
          <w:color w:val="000000"/>
        </w:rPr>
        <w:t xml:space="preserve">Таким образом, необходимость в собственном капитале обусловлена требованиями самофинансирования предприятия. Он является основой самостоятельности и независимости предприятия. Однако то предприятие, которое использует только собственный капитал, лишено возможности быстро увеличивать масштаб производства при благоприятной конъюнктуре рынка. Без ссудных средств невозможно повышать рентабельность собственного капитала. Излишек или недостаток источников средств для формирования запасов и затрат (материальных оборотных фондов) является одним из критериев финансовой устойчивости предприятия. </w:t>
      </w:r>
    </w:p>
    <w:p w:rsidR="00B24A8B" w:rsidRDefault="00B24A8B" w:rsidP="00B24A8B">
      <w:pPr>
        <w:spacing w:line="360" w:lineRule="auto"/>
        <w:jc w:val="both"/>
        <w:rPr>
          <w:color w:val="FF0000"/>
        </w:rPr>
      </w:pPr>
      <w:r>
        <w:rPr>
          <w:color w:val="FF0000"/>
        </w:rPr>
        <w:t xml:space="preserve">136(46) </w:t>
      </w:r>
      <w:r>
        <w:rPr>
          <w:rFonts w:ascii="Times New Roman CYR" w:hAnsi="Times New Roman CYR"/>
          <w:color w:val="FF0000"/>
        </w:rPr>
        <w:t>Анализ оборачиваемости дебиторской и кредиторской задолженности</w:t>
      </w:r>
    </w:p>
    <w:p w:rsidR="00B24A8B" w:rsidRDefault="00B24A8B" w:rsidP="00B24A8B">
      <w:pPr>
        <w:spacing w:line="360" w:lineRule="auto"/>
        <w:ind w:firstLine="709"/>
        <w:jc w:val="both"/>
        <w:rPr>
          <w:color w:val="000000"/>
        </w:rPr>
      </w:pPr>
      <w:r>
        <w:rPr>
          <w:rFonts w:ascii="Times New Roman CYR" w:hAnsi="Times New Roman CYR"/>
          <w:color w:val="000000"/>
        </w:rPr>
        <w:t xml:space="preserve">Дебиторская задолженность - сумма долгов, причитающихся предприятию со стороны других предприятий. Кредиторская задолженность - временно привлеченные предприятием денежные средства, подлежащие возврату кредиторам в установленные сроки. Показатели оборачиваемости дебиторской и кредиторской задолженности включают: средняя продолжительность использования кредиторской задолженности в обороте предприятия определяется отношением средних остатков кредиторской  задолженности, умноженной на количество дней анализируемого периода к сумме дебетовых оборотов по счетам расчетов с кредиторами. Оценивая состояние текущих активов, важно проанализировать качество и ликвидность дебиторской задолженности, для этого рассчитывают коэффициент ее оборачиваемости (отношение объема продаж в кредит к средним остаткам задолженности по счетам дебиторов) и период ее инкассации ( отношение средних остатков задолженности по счетам дебиторов, умноженных на дни анализируемого периода к объему продаж в кредит). Эти показатели сравнивают в динамике со среднеотраслевыми данными, нормативами и изучают причины увеличения продолжительности периода нахождения средств в дебиторской и кредиторской задолженности - неэффективная система расчетов, финансовые затруднения, длительный цикл банковского документооборота и т.п.  </w:t>
      </w:r>
    </w:p>
    <w:p w:rsidR="00B24A8B" w:rsidRDefault="00B24A8B" w:rsidP="00B24A8B">
      <w:pPr>
        <w:spacing w:line="360" w:lineRule="auto"/>
        <w:jc w:val="both"/>
        <w:rPr>
          <w:color w:val="FF0000"/>
        </w:rPr>
      </w:pPr>
      <w:r>
        <w:rPr>
          <w:color w:val="FF0000"/>
        </w:rPr>
        <w:t xml:space="preserve">137(47) </w:t>
      </w:r>
      <w:r>
        <w:rPr>
          <w:rFonts w:ascii="Times New Roman CYR" w:hAnsi="Times New Roman CYR"/>
          <w:color w:val="FF0000"/>
        </w:rPr>
        <w:t>Анализ показателей рентабельности</w:t>
      </w:r>
    </w:p>
    <w:p w:rsidR="00B24A8B" w:rsidRDefault="00B24A8B" w:rsidP="00B24A8B">
      <w:pPr>
        <w:spacing w:line="360" w:lineRule="auto"/>
        <w:ind w:firstLine="851"/>
        <w:jc w:val="both"/>
      </w:pPr>
      <w:r>
        <w:rPr>
          <w:rFonts w:ascii="Times New Roman CYR" w:hAnsi="Times New Roman CYR"/>
        </w:rPr>
        <w:t>Эффективность использования капитала характеризуется его отдачей (рентабельностью) - отношением суммы прибыли к среднегодовой сумме основного и оборотного капитала. Для характеристики  интенсивности использования капитала рассчитывается коэффициент его оборачиваемости (отношение выручки от реализации к среднегодовой стоимости капитала). Взаимосвязь между показателями отдачи капитала и его оборачиваемости выражается следующим образом: прибыль / среднегодовая сумма капитала = прибыль / выручку от реализации * выручку от реализации / среднегодовую сумму капитала; Для оценки эффективности использования собственного капитала применяют три основных показателя доходности: общую рентабельность инвестированного капитала; ставку доходности заемного капитала; ставку доходности (рентабельности) собственного капитала. Общая рентабельность инвестированного капитала определяется отношением общей суммы прибыли (убытка), то есть суммы доходов (убытков) государства и кредиторов к массе инвестированного ими капитала: до уплаты налогов по формуле: ЭР = П(У) / (СК + ЗК); Где ЭР - доходность инвестированного капитала; П(У) - прибыль (убыток) предприятия; (собственный капитал + ЗК) - валюта баланса; после уплаты налогов рентабельность инвестированного капитала определяется по формуле: ЭР = (ЧП + ИФ) / (СК + ЗК); Разность между рентабельностью собственного капитала и рентабельностью инвестированного капитала после уплаты налогов (ЭР (1-КН)) образуется за счет эффекта финансового рычага (ЭФР), который определяется по формуле:  ЭФР = (ЭР(1-КН) - СП) * ЗК / собственный капитал. Эффект финансового рычага показывает на сколько процентов увеличивается рентабельность собственного капитала за счет привлечения заемных средств в оборот предприятия. Поскольку оборачиваемость капитала тесно связана с его отдачей и является одним из важнейших показателей, характеризующих интенсивность использования средств предприятия и его деловую активность, в процессе анализа необходимо более детально изучить показатели оборачиваемости капитала и установить - на каких стадиях кругооборота произошли изменения (замедление или ускорение) движения средств.</w:t>
      </w:r>
    </w:p>
    <w:p w:rsidR="00B24A8B" w:rsidRDefault="00B24A8B" w:rsidP="00B24A8B">
      <w:pPr>
        <w:spacing w:line="360" w:lineRule="auto"/>
        <w:jc w:val="both"/>
        <w:rPr>
          <w:color w:val="FF0000"/>
        </w:rPr>
      </w:pPr>
      <w:r>
        <w:rPr>
          <w:color w:val="FF0000"/>
        </w:rPr>
        <w:t xml:space="preserve">138(48) </w:t>
      </w:r>
      <w:r>
        <w:rPr>
          <w:rFonts w:ascii="Times New Roman CYR" w:hAnsi="Times New Roman CYR"/>
          <w:color w:val="FF0000"/>
        </w:rPr>
        <w:t>Прогнозирование банкротства. Критерий Альтмана</w:t>
      </w:r>
    </w:p>
    <w:p w:rsidR="00B24A8B" w:rsidRDefault="00B24A8B" w:rsidP="00B24A8B">
      <w:pPr>
        <w:spacing w:line="360" w:lineRule="auto"/>
        <w:ind w:firstLine="709"/>
        <w:jc w:val="both"/>
        <w:rPr>
          <w:color w:val="000000"/>
        </w:rPr>
      </w:pPr>
      <w:r>
        <w:rPr>
          <w:rFonts w:ascii="Times New Roman CYR" w:hAnsi="Times New Roman CYR"/>
          <w:color w:val="000000"/>
        </w:rPr>
        <w:t>Между финансовым состоянием предприятия риском банкротства существует прямо пропорциональная зависимость. Принимая во внимание возможность определения финансовой устойчивости предприятия по ряду показателей его финансового состояния, можно проследить эту зависимость и принять упреждающие меры. В зарубежной практике широко используют индекс Альтмана, представляющий собой функцию ряда показателей, характеризующих экономический потенциал и финансовые результаты деятельности предприятия. В процессе отбора показателей применяется метод мультипликативного анализа, позволяющий построить пятифакторную модель вида: 1кс = 1.2 К1 + 1.4 К2 + 3.3 К3 + 0.6 К4 + 0.99 К5;  Где 1кс - индекс кредитоспособности; К1 - доля собственных оборотных средств в активах предприятия; К2 - нераспределенная прибыль в общем объеме активов</w:t>
      </w:r>
      <w:r>
        <w:rPr>
          <w:color w:val="000000"/>
        </w:rPr>
        <w:t xml:space="preserve"> (</w:t>
      </w:r>
      <w:r>
        <w:rPr>
          <w:rFonts w:ascii="Times New Roman CYR" w:hAnsi="Times New Roman CYR"/>
          <w:color w:val="000000"/>
        </w:rPr>
        <w:t>показывает рентабельность активов, рассчитанную с использованием величины нераспределенной прибыли); К3 - доля прибыли (до уплаты налогов) в общем объеме активов (характеризует рентабельность активов, рассчитанную с использованием балансовой прибыли); К4 - рыночная стоимость акционерного капитала в общем объеме долговых обязательств; К5 - выручка от реализации в общем объеме активов (характеризует отдачу активов). Критическое значение 1кс составляет 2.675. При 1кс = 1.8 вероятность банкротства очень высока.</w:t>
      </w:r>
      <w:r>
        <w:rPr>
          <w:color w:val="000000"/>
        </w:rPr>
        <w:t xml:space="preserve">  </w:t>
      </w:r>
    </w:p>
    <w:p w:rsidR="00B24A8B" w:rsidRDefault="00B24A8B" w:rsidP="00B24A8B">
      <w:pPr>
        <w:spacing w:line="360" w:lineRule="auto"/>
        <w:jc w:val="both"/>
        <w:rPr>
          <w:color w:val="FF0000"/>
        </w:rPr>
      </w:pPr>
      <w:r>
        <w:rPr>
          <w:color w:val="FF0000"/>
        </w:rPr>
        <w:t xml:space="preserve">139(49) </w:t>
      </w:r>
      <w:r>
        <w:rPr>
          <w:rFonts w:ascii="Times New Roman CYR" w:hAnsi="Times New Roman CYR"/>
          <w:color w:val="FF0000"/>
        </w:rPr>
        <w:t>Анализ деловой активности предприятия</w:t>
      </w:r>
    </w:p>
    <w:p w:rsidR="00B24A8B" w:rsidRDefault="00B24A8B" w:rsidP="00B24A8B">
      <w:pPr>
        <w:spacing w:line="360" w:lineRule="auto"/>
        <w:ind w:firstLine="709"/>
        <w:jc w:val="both"/>
      </w:pPr>
      <w:r>
        <w:rPr>
          <w:rFonts w:ascii="Times New Roman CYR" w:hAnsi="Times New Roman CYR"/>
        </w:rPr>
        <w:t xml:space="preserve">Оценка деловой активности предприятия производится по показателям: выручка от реализации (без НДС) - форма 2 «Отчет о финансовых результатах», балансовая прибыль;  оборачиваемость средств в расчетах; производственных запасов; собственного капитала дебиторской и кредиторской задолженности (смотри вопрос 136 (46)). Анализ деловой активности предполагает также определение следующих показателей: производительность труда определяется отношением выручки от реализации к среднегодовой численности работников; фондоотдача определяется отношением выручки от реализации к среднегодовой стоимости ОПФ; коэффициент устойчивости экономического роста определяется отношением чистой прибыли к собственному капиталу.  </w:t>
      </w:r>
    </w:p>
    <w:p w:rsidR="00B24A8B" w:rsidRDefault="00B24A8B" w:rsidP="00B24A8B">
      <w:pPr>
        <w:spacing w:line="360" w:lineRule="auto"/>
        <w:jc w:val="both"/>
        <w:rPr>
          <w:color w:val="FF0000"/>
        </w:rPr>
      </w:pPr>
      <w:r>
        <w:rPr>
          <w:color w:val="FF0000"/>
        </w:rPr>
        <w:t xml:space="preserve">140(50) </w:t>
      </w:r>
      <w:r>
        <w:rPr>
          <w:rFonts w:ascii="Times New Roman CYR" w:hAnsi="Times New Roman CYR"/>
          <w:color w:val="FF0000"/>
        </w:rPr>
        <w:t>Ликвидность предприятия и ее показатели</w:t>
      </w:r>
    </w:p>
    <w:p w:rsidR="00B24A8B" w:rsidRDefault="00B24A8B" w:rsidP="00B24A8B">
      <w:pPr>
        <w:spacing w:line="360" w:lineRule="auto"/>
        <w:ind w:firstLine="720"/>
        <w:jc w:val="both"/>
      </w:pPr>
      <w:r>
        <w:rPr>
          <w:rFonts w:ascii="Times New Roman CYR" w:hAnsi="Times New Roman CYR"/>
        </w:rPr>
        <w:t>Оценка платежеспособности (ликвидности)</w:t>
      </w:r>
      <w:r>
        <w:rPr>
          <w:i/>
        </w:rPr>
        <w:t xml:space="preserve"> </w:t>
      </w:r>
      <w:r>
        <w:rPr>
          <w:rFonts w:ascii="Times New Roman CYR" w:hAnsi="Times New Roman CYR"/>
        </w:rPr>
        <w:t xml:space="preserve">предприятия производится с помощью коэффициентов ликвидности, являющихся относительными величинами. Эти коэф-фициенты  отражают возможность предприятия погасить краткосрочную задолжен-ность за счет тех или иных элементов оборотных средств. Показатели ликвидности рассчитываются как отношение сумм ликвидных активов к сумме краткосрочных обязательств. Для исчисления показателей ликвидности принято все активы баланса (форма 1) разделять на группы по степеням их ликвидности, а именно: наиболее ликвидные активы (А1) предприятия включают: денежные средства в кассе, на расчетном или других счетах в банке (строка 230 формы 1), а также краткосрочные финансовые вложения ( стр.220 формы 1); быстрореализуемые активы (А2) включают - дебиторскую задолженность, которая легко преобразуется в денежные средства (сумма строк 160, 170-210) и прочие активы (строка 250); медленно реализуемые активы (А3), для преобразования которых в денежные средства, необходимо время - это товарно-материальные запасы (стр.100), готовая продукция (строка 130), незавершенное производство(строка 120), а также долгосрочные финансовые вложения (строка 045); труднореализуемые активы (А4) - основные средства и другие внеоборотные активы (строки 010, 030). Коэффициент абсолютной ликвидности (Кал) рассчитывается как отношение величины денежных средств к величине текущих обязательств. Управление ликвидностью позволяет избежать временной или постоянной неплатежеспособности, подлежит гибкому оперативному планированию и координации выплат по долговым обязательствам с денежными поступлениями на счет предприятия. Коэффициент абсолютной ликвидности </w:t>
      </w:r>
      <w:r>
        <w:t xml:space="preserve"> </w:t>
      </w:r>
      <w:r>
        <w:rPr>
          <w:rFonts w:ascii="Times New Roman CYR" w:hAnsi="Times New Roman CYR"/>
        </w:rPr>
        <w:t>показывает, какая часть краткосрочной задолженности может быть покрыта наи-более ликвидными оборотными активами - денежными средст-вами и краткосрочными финансовыми вложениями: Кал = ДС / ПК; где ДС - денежные средства и их эквиваленты;  ПК - краткосрочные пассивы. Принято считать, что нормальный уровень коэффициента абсолютной ликвидности должен быть более или равен 0.2. Коэффициент промежуточного покрытия (быстрой ликвидно-сти) показывает, какую часть краткосрочной задолженности предприятие может погасить за счет денежных средств, кратко-срочных финансовых вложений и дебиторских долгов: Клп = (ДС + ДБ) : П; где ДБ</w:t>
      </w:r>
      <w:r>
        <w:rPr>
          <w:i/>
        </w:rPr>
        <w:t xml:space="preserve"> -</w:t>
      </w:r>
      <w:r>
        <w:t xml:space="preserve"> </w:t>
      </w:r>
      <w:r>
        <w:rPr>
          <w:rFonts w:ascii="Times New Roman CYR" w:hAnsi="Times New Roman CYR"/>
        </w:rPr>
        <w:t>расчеты с дебиторами.  Нормальный уровень коэффициента промежуточного покры-тия должен быть более или равен 1. Коэффициент общей ликвидности (Кол) показывает, сколько процентов своих долгов предприятие может оплатить, задействовав все свои денежные средства и краткосрочные финансовые вложения. Он определяется как отношение величины денежных средств и краткосрочных финансовых вложений к величине текущих обязательств и его значение не должно быть менее 1. Коэффициент определяется по формуле: Кол = (ДС + КФВ) / ПК. Анализ ликвидности баланса заключатся в сравнении средств по активу, сгруппированных по степени убывающей ликвидности, с краткосрочными обязательствами по пассиву, которые сгруппированы по степени срочности их погашения, а именно: задолженность, сроки оплаты которой уже наступил или срок выплаты которых составляют менее Зх месяцев (П1) (сумма строк 540-580); задолженность, сроки оплаты которой составляют от 3х до 6ти месяцев (П2) (сумма строк 500 и 530); задолженность, которую следует погасить в течение года с даты баланса (П3) (сумма строк, не вошедших в предыдущие разделы и итог раздела 1); долгосрочная задолженность, срок выплаты которой более года или вообще не установлен (П4) (итог раздела 1 пассива баланса).</w:t>
      </w:r>
    </w:p>
    <w:p w:rsidR="00B24A8B" w:rsidRDefault="00B24A8B" w:rsidP="00B24A8B">
      <w:pPr>
        <w:spacing w:line="360" w:lineRule="auto"/>
        <w:jc w:val="both"/>
        <w:rPr>
          <w:color w:val="FF0000"/>
        </w:rPr>
      </w:pPr>
      <w:r>
        <w:rPr>
          <w:color w:val="FF0000"/>
        </w:rPr>
        <w:t xml:space="preserve">141(51) </w:t>
      </w:r>
      <w:r>
        <w:rPr>
          <w:rFonts w:ascii="Times New Roman CYR" w:hAnsi="Times New Roman CYR"/>
          <w:color w:val="FF0000"/>
        </w:rPr>
        <w:t>Влияние инфляции на показатели отчетности. Метод переоценки отчетности по колебаниям курсов валют</w:t>
      </w:r>
    </w:p>
    <w:p w:rsidR="00B24A8B" w:rsidRDefault="00B24A8B" w:rsidP="00B24A8B">
      <w:pPr>
        <w:spacing w:line="360" w:lineRule="auto"/>
        <w:ind w:firstLine="720"/>
        <w:jc w:val="both"/>
      </w:pPr>
      <w:r>
        <w:rPr>
          <w:rFonts w:ascii="Times New Roman CYR" w:hAnsi="Times New Roman CYR"/>
        </w:rPr>
        <w:t xml:space="preserve">Необходимость корректировки баланса-нетто на коэффициент инфляции обусловлена тем, что негативные последствия инфляции для предприятия состоят в следующем: открытая инфляция реально смягчает бюджетные ограничения через нарастание монополизма, бюджетную помощь, рост текущего спроса; снижение открытой инфляции приводит к реальному ужесточению бюджетных ограничений предприятия; инфляция искажает финансовые показатели деятельности предприятия. Занижается реальная стоимость сырья, материалов, расходов на амортизацию, что вызывает, с одной стороны, неоправданное занижение себестоимости продукции, а с другой - необоснованное завышение прибыли; сочетание мер по подавлению инфляции с предоставлением предприятию большей свободы приводит к кризису неплатежей и резкому сокращению денежных средств у предприятия. Инфляция, вносящая в учет оценки настоящего времени, вызвала появление особого вида оценки, представляющей собой исторические цены, скорректированные в соответствии с покупательной способностью денежной единицы на фиксированную дату составления отчета. Корректировка проводится или по соотношению валютных курсов (конвертированная бухгалтерия), или по индексу цен (стабилизированная бухгалтерия). С этой целью историческая оценка пересчитывается по коэффициенту, представляющему отношение индекса цен на дату составления отчета к индексу цен на дату приобретения средств. Чтобы скорректировать баланс на индекс инфляции, необходимо определить поправочный коэффициент. Рост доли долгосрочных финансовых инвестиций, доли прочих финансовых инвестиций, а также доли денежных средств предприятия в иностранной валюте свидетельствует о тенденции обезопасить средства предприятия от инфляции и прочих рисков в условиях нестабильного, постоянно меняющегося законодательства, а также спрятать средства от налогообложения.  </w:t>
      </w:r>
    </w:p>
    <w:p w:rsidR="00B24A8B" w:rsidRDefault="00B24A8B" w:rsidP="00B24A8B">
      <w:pPr>
        <w:spacing w:line="360" w:lineRule="auto"/>
        <w:jc w:val="both"/>
        <w:rPr>
          <w:color w:val="FF0000"/>
        </w:rPr>
      </w:pPr>
      <w:r>
        <w:rPr>
          <w:color w:val="FF0000"/>
        </w:rPr>
        <w:t xml:space="preserve">142(52) </w:t>
      </w:r>
      <w:r>
        <w:rPr>
          <w:rFonts w:ascii="Times New Roman CYR" w:hAnsi="Times New Roman CYR"/>
          <w:color w:val="FF0000"/>
        </w:rPr>
        <w:t>Анализ производства продукции</w:t>
      </w:r>
    </w:p>
    <w:p w:rsidR="00B24A8B" w:rsidRDefault="00B24A8B" w:rsidP="00B24A8B">
      <w:pPr>
        <w:spacing w:line="360" w:lineRule="auto"/>
        <w:ind w:firstLine="709"/>
        <w:jc w:val="both"/>
        <w:rPr>
          <w:color w:val="000000"/>
        </w:rPr>
      </w:pPr>
      <w:r>
        <w:rPr>
          <w:rFonts w:ascii="Times New Roman CYR" w:hAnsi="Times New Roman CYR"/>
          <w:color w:val="000000"/>
        </w:rPr>
        <w:t>Объем производства продукции является одним из основных показателей, характеризующих деятельность предприятия. От его величины зависит объем реализации продукции, ее себестоимость, сумма прибыли, уровень рентабельности, финансовое положение и т.п. Поэтому анализ хозяйственной деятельности начинается с изучения объема производства продукции. В процессе анализа решаются следующие задачи: осуществляется систематический контроль за выполнением плана производства продукции; определяются влияние факторов на объем производства; выявляются внутрихозяйственные резервы увеличения объемов производства; оценивается деятельность предприятия по использованию возможностей увеличения производства с учетом объективных и субъективных факторов; разрабатываются мероприятия по освоению выявленных резервов увеличения производства продукции.</w:t>
      </w:r>
    </w:p>
    <w:p w:rsidR="00B24A8B" w:rsidRDefault="00B24A8B" w:rsidP="00B24A8B">
      <w:pPr>
        <w:spacing w:line="360" w:lineRule="auto"/>
        <w:jc w:val="both"/>
        <w:rPr>
          <w:color w:val="FF0000"/>
        </w:rPr>
      </w:pPr>
      <w:r>
        <w:rPr>
          <w:color w:val="FF0000"/>
        </w:rPr>
        <w:t xml:space="preserve">143(53) </w:t>
      </w:r>
      <w:r>
        <w:rPr>
          <w:rFonts w:ascii="Times New Roman CYR" w:hAnsi="Times New Roman CYR"/>
          <w:color w:val="FF0000"/>
        </w:rPr>
        <w:t>Анализ реализации продукции</w:t>
      </w:r>
    </w:p>
    <w:p w:rsidR="00B24A8B" w:rsidRDefault="00B24A8B" w:rsidP="00B24A8B">
      <w:pPr>
        <w:spacing w:line="360" w:lineRule="auto"/>
        <w:ind w:firstLine="709"/>
        <w:jc w:val="both"/>
        <w:rPr>
          <w:color w:val="000000"/>
        </w:rPr>
      </w:pPr>
      <w:r>
        <w:rPr>
          <w:rFonts w:ascii="Times New Roman CYR" w:hAnsi="Times New Roman CYR"/>
          <w:color w:val="000000"/>
        </w:rPr>
        <w:t>Анализ реализации продукции проводится за каждый месяц, квартал, полугодие, год. В процессе его фактические данные сравниваются с плановыми, с предшествующими периодами, рассчитывается процент выполнения плана, абсолютные отклонения от плана, темпы рости и темпы прироста за анализируемый отрезок времени. На изменения объема продаж влияют многочисленные факторы: изменение отгрузки продукции - изменение остатков готовой продукции на начало года; изменение выпуска товарной продукции; изменение остатков готовой продукции на конец года; изменение остатков товаров, отгруженных на начало и конец анализируемого периода. Расчет влияния данных факторов на объем реализации продукции производится сравнением фактических уровней факторных показателей с плановыми и вычислением абсолютных и относительных приростов каждого из них Для изучения влияния этих факторов анализируется баланс товарной продукции.</w:t>
      </w:r>
    </w:p>
    <w:p w:rsidR="00B24A8B" w:rsidRDefault="00B24A8B" w:rsidP="00B24A8B">
      <w:pPr>
        <w:spacing w:line="360" w:lineRule="auto"/>
        <w:jc w:val="both"/>
        <w:rPr>
          <w:color w:val="FF0000"/>
        </w:rPr>
      </w:pPr>
      <w:r>
        <w:rPr>
          <w:color w:val="FF0000"/>
        </w:rPr>
        <w:t xml:space="preserve">144(54) </w:t>
      </w:r>
      <w:r>
        <w:rPr>
          <w:rFonts w:ascii="Times New Roman CYR" w:hAnsi="Times New Roman CYR"/>
          <w:color w:val="FF0000"/>
        </w:rPr>
        <w:t>Анализ затрат на производство</w:t>
      </w:r>
    </w:p>
    <w:p w:rsidR="00B24A8B" w:rsidRDefault="00B24A8B" w:rsidP="00B24A8B">
      <w:pPr>
        <w:spacing w:line="360" w:lineRule="auto"/>
        <w:ind w:firstLine="709"/>
        <w:jc w:val="both"/>
        <w:rPr>
          <w:color w:val="FF0000"/>
        </w:rPr>
      </w:pPr>
      <w:r>
        <w:rPr>
          <w:rFonts w:ascii="Times New Roman CYR" w:hAnsi="Times New Roman CYR"/>
          <w:color w:val="000000"/>
        </w:rPr>
        <w:t xml:space="preserve">Себестоимость продукции является важнейшим показателем экономической эффективности производства. В нем синтезируются все стороны хозяйственной деятельности, аккумулируются результаты использования всех производственных ресурсов. Ее снижение является одной из первоочередных и актуальных задач предприятия. От уровня себестоимости (затрат) зависят суммы прибыли, рентабельности, финансового состояния предприятия. Задачами анализа затрат на производство являются - см. вопрос 142(52). </w:t>
      </w:r>
      <w:r>
        <w:rPr>
          <w:color w:val="FF0000"/>
        </w:rPr>
        <w:t xml:space="preserve"> </w:t>
      </w:r>
    </w:p>
    <w:p w:rsidR="00B24A8B" w:rsidRDefault="00B24A8B" w:rsidP="00B24A8B">
      <w:pPr>
        <w:spacing w:line="360" w:lineRule="auto"/>
        <w:jc w:val="both"/>
        <w:rPr>
          <w:color w:val="FF0000"/>
        </w:rPr>
      </w:pPr>
      <w:r>
        <w:rPr>
          <w:color w:val="FF0000"/>
        </w:rPr>
        <w:t xml:space="preserve">145(55) </w:t>
      </w:r>
      <w:r>
        <w:rPr>
          <w:rFonts w:ascii="Times New Roman CYR" w:hAnsi="Times New Roman CYR"/>
          <w:color w:val="FF0000"/>
        </w:rPr>
        <w:t>Функционально-стоимостной анализ себестоимости продукции</w:t>
      </w:r>
    </w:p>
    <w:p w:rsidR="00B24A8B" w:rsidRDefault="00B24A8B" w:rsidP="00B24A8B">
      <w:pPr>
        <w:spacing w:line="360" w:lineRule="auto"/>
        <w:ind w:firstLine="709"/>
        <w:jc w:val="both"/>
        <w:rPr>
          <w:color w:val="000000"/>
        </w:rPr>
      </w:pPr>
      <w:r>
        <w:rPr>
          <w:rFonts w:ascii="Times New Roman CYR" w:hAnsi="Times New Roman CYR"/>
          <w:color w:val="000000"/>
        </w:rPr>
        <w:t>Под функционально-стоимостным анализом себестоимости понимается метод системного исследования функций отдельного изделия или определенного производственно-хозяйственного процесса, или же управленческой структуры, направленной на минимизацию затрат в сферах проектирования, освоения производства, сбыта, промышленного и бытового потребления при высоком качестве, предельной полезности и долговечности. Функционально-стоимостной анализ базируется на присущей только ему основе, на только ему свойственных принципах. К ним относятся: творческое, новационное мышление, системность, комплексность, функциональность объекта анализа и затрат на их осуществление, сложения разума и опыта научных и практических работников разных отраслей знаний. Функционально-стоимостной анализ заключается в исследовании всех факторов, определяющих качество и затраты, если это относится к проектированию принципиально нового изделия, в комплексе всех видов объектов конструкции, технологии и организации производства, всех видов ресурсов - трудовых, материальных, технических, энергетических, эстетических, финансово-экономических, на всех стадиях движения изделия - предпроектной, проектной, изготовления опытного образца, его стендовой проверки, наладки и производства, организации сбыта, надежности и долговечности в эксплуатации, а также утилизации отходов, не наносящих вред и особенно наносящих вред окружающей среде.</w:t>
      </w:r>
    </w:p>
    <w:p w:rsidR="00B24A8B" w:rsidRDefault="00B24A8B" w:rsidP="00B24A8B">
      <w:pPr>
        <w:spacing w:line="360" w:lineRule="auto"/>
        <w:jc w:val="both"/>
        <w:rPr>
          <w:color w:val="FF0000"/>
        </w:rPr>
      </w:pPr>
      <w:r>
        <w:rPr>
          <w:color w:val="FF0000"/>
        </w:rPr>
        <w:t xml:space="preserve">146(56) </w:t>
      </w:r>
      <w:r>
        <w:rPr>
          <w:rFonts w:ascii="Times New Roman CYR" w:hAnsi="Times New Roman CYR"/>
          <w:color w:val="FF0000"/>
        </w:rPr>
        <w:t>Анализ трудовых ресурсов предприятия</w:t>
      </w:r>
    </w:p>
    <w:p w:rsidR="00B24A8B" w:rsidRDefault="00B24A8B" w:rsidP="00B24A8B">
      <w:pPr>
        <w:spacing w:line="360" w:lineRule="auto"/>
        <w:ind w:firstLine="709"/>
        <w:jc w:val="both"/>
        <w:rPr>
          <w:color w:val="000000"/>
        </w:rPr>
      </w:pPr>
      <w:r>
        <w:rPr>
          <w:rFonts w:ascii="Times New Roman CYR" w:hAnsi="Times New Roman CYR"/>
          <w:color w:val="000000"/>
        </w:rPr>
        <w:t>Достаточная обеспеченность предприятия необходимыми трудовыми ресурсами, их рациональное использование, высокий уровень производительности труда имеют большое значение для увеличения объема производства, снижения себестоимости, повышения прибыльности предприятия. Основными задачами являются: определение и изучение показателей текучести трудовых ресурсов; анализ данных об использовании трудовых ресурсов; выявление резервов трудовых ресурсов, более полного и эффективного их использования. Анализ обеспеченности предприятия трудовыми ресурсами проводят в тесной связи с изучением выполнения плана социального развития предприятия</w:t>
      </w:r>
    </w:p>
    <w:p w:rsidR="00B24A8B" w:rsidRDefault="00B24A8B" w:rsidP="00B24A8B">
      <w:pPr>
        <w:spacing w:line="360" w:lineRule="auto"/>
        <w:jc w:val="both"/>
        <w:rPr>
          <w:color w:val="FF0000"/>
        </w:rPr>
      </w:pPr>
      <w:r>
        <w:rPr>
          <w:color w:val="FF0000"/>
        </w:rPr>
        <w:t xml:space="preserve">147(57) </w:t>
      </w:r>
      <w:r>
        <w:rPr>
          <w:rFonts w:ascii="Times New Roman CYR" w:hAnsi="Times New Roman CYR"/>
          <w:color w:val="FF0000"/>
        </w:rPr>
        <w:t>Анализ фонда заработной платы</w:t>
      </w:r>
    </w:p>
    <w:p w:rsidR="00B24A8B" w:rsidRDefault="00B24A8B" w:rsidP="00B24A8B">
      <w:pPr>
        <w:spacing w:line="360" w:lineRule="auto"/>
        <w:ind w:firstLine="709"/>
        <w:jc w:val="both"/>
        <w:rPr>
          <w:color w:val="000000"/>
        </w:rPr>
      </w:pPr>
      <w:r>
        <w:rPr>
          <w:rFonts w:ascii="Times New Roman CYR" w:hAnsi="Times New Roman CYR"/>
          <w:color w:val="000000"/>
        </w:rPr>
        <w:t xml:space="preserve">Использование трудовых ресурсов, рост производительности труда необходимо рассматривать в тесной связи с оплатой труда. С ростом производительности труда создаются реальные предпосылки повышения его оплаты. При этом средства на оплату труда нужно использовать таким образом, чтобы темпы роста производительности труда опережали темпы роста его оплаты. Задачами анализа фонда заработной платы являются - см. вопрос 142(52) </w:t>
      </w:r>
    </w:p>
    <w:p w:rsidR="00B24A8B" w:rsidRDefault="00B24A8B" w:rsidP="00B24A8B">
      <w:pPr>
        <w:spacing w:line="360" w:lineRule="auto"/>
        <w:jc w:val="both"/>
        <w:rPr>
          <w:color w:val="FF0000"/>
        </w:rPr>
      </w:pPr>
      <w:r>
        <w:rPr>
          <w:color w:val="FF0000"/>
        </w:rPr>
        <w:t xml:space="preserve">148(58) </w:t>
      </w:r>
      <w:r>
        <w:rPr>
          <w:rFonts w:ascii="Times New Roman CYR" w:hAnsi="Times New Roman CYR"/>
          <w:color w:val="FF0000"/>
        </w:rPr>
        <w:t>Анализ основных производственных средств предприятия</w:t>
      </w:r>
    </w:p>
    <w:p w:rsidR="00B24A8B" w:rsidRDefault="00B24A8B" w:rsidP="00B24A8B">
      <w:pPr>
        <w:spacing w:line="360" w:lineRule="auto"/>
        <w:ind w:firstLine="709"/>
        <w:jc w:val="both"/>
        <w:rPr>
          <w:color w:val="000000"/>
        </w:rPr>
      </w:pPr>
      <w:r>
        <w:rPr>
          <w:rFonts w:ascii="Times New Roman CYR" w:hAnsi="Times New Roman CYR"/>
          <w:color w:val="000000"/>
        </w:rPr>
        <w:t xml:space="preserve">Обеспеченность предприятия основными средствами производства и эффективность их использования является важными факторами, от которых зависят результаты хозяйственной деятельности. Обобщающими показателями обеспеченности предприятия ОПФ являются  фондовооруженность (отношение среднегодовой стоимости ОПФ к численности работников), фондоемкость (отношение среднегодовой стоимости ОПФ к количеству произведенной продукции). В процессе анализа изучают структуру ОПФ, дают оценку происшедшим изменениям. Задачами анализа - см. вопрос 142 (52) </w:t>
      </w:r>
    </w:p>
    <w:p w:rsidR="00B24A8B" w:rsidRDefault="00B24A8B" w:rsidP="00B24A8B">
      <w:pPr>
        <w:spacing w:line="360" w:lineRule="auto"/>
        <w:jc w:val="both"/>
        <w:rPr>
          <w:color w:val="FF0000"/>
        </w:rPr>
      </w:pPr>
      <w:r>
        <w:rPr>
          <w:color w:val="FF0000"/>
        </w:rPr>
        <w:t xml:space="preserve">149(59) </w:t>
      </w:r>
      <w:r>
        <w:rPr>
          <w:rFonts w:ascii="Times New Roman CYR" w:hAnsi="Times New Roman CYR"/>
          <w:color w:val="FF0000"/>
        </w:rPr>
        <w:t>Анализ эффективности использования материальных ресурсов</w:t>
      </w:r>
    </w:p>
    <w:p w:rsidR="00B24A8B" w:rsidRDefault="00B24A8B" w:rsidP="00B24A8B">
      <w:pPr>
        <w:spacing w:line="360" w:lineRule="auto"/>
        <w:ind w:firstLine="851"/>
        <w:jc w:val="both"/>
        <w:rPr>
          <w:color w:val="FF0000"/>
        </w:rPr>
      </w:pPr>
      <w:r>
        <w:rPr>
          <w:rFonts w:ascii="Times New Roman CYR" w:hAnsi="Times New Roman CYR"/>
        </w:rPr>
        <w:t xml:space="preserve">Наибольшая эффективность анализа оценки обеспеченности производства материальными ресурсами и материалоемкости производства на предприятии достигается при решении комплекса взаимосвязанных задач, опирающихся на единую информационную базу данных. Источниками информации для анализа оценки обеспеченности производства материальными ресурсами и материалоемкости производства  являются: нормативная информация, которая включает утвержденные нормы и нормативы, то есть максимально допустимые величины расхода материалов, топлива, энергии и других товарно-материальных ценностей на единицу продукции или операцию; нормативы степени использования производственных ресурсов, их расход на единицу веса, объема, площади и т.п.; плановая информация, которая формируется при определении перспективы и определяется исходя из планируемого объема выпуска продукции на основании заключенных договоров и маркетинговых исследований о потребностях в данном виде продукции (работ, услуг) на рынках сбыта, а также с учетом норм и нормативов расхода ресурсов на данный объем; сведения оперативного, бухгалтерского и статистического учета фактических данных по выпуску продукции, материальных затратах на этот выпуск и сравнение фактических данных с плановыми или предыдущим периодом; отчетность предприятия - баланс предприятия; отчет о финансовых результатах. При анализе обеспеченности предприятия материальными ресурсами в первую очередь проверяют качество плана материально-технического снабжения. Проверку реальности плана начинают с изучения норм и нормативов, которые положены в основу расчета потребности предприятия в материальных ресурсах. Затем проверяют соответствие плана снабжения потребностям производства продукции и образования необходимых запасов исходя из прогрессивных норм расхода материалов.  </w:t>
      </w:r>
      <w:r>
        <w:rPr>
          <w:color w:val="FF0000"/>
        </w:rPr>
        <w:t xml:space="preserve"> </w:t>
      </w:r>
    </w:p>
    <w:p w:rsidR="00B24A8B" w:rsidRDefault="00B24A8B" w:rsidP="00B24A8B">
      <w:pPr>
        <w:spacing w:line="360" w:lineRule="auto"/>
        <w:jc w:val="both"/>
        <w:rPr>
          <w:color w:val="FF0000"/>
        </w:rPr>
      </w:pPr>
      <w:r>
        <w:rPr>
          <w:color w:val="FF0000"/>
        </w:rPr>
        <w:t xml:space="preserve">150(60) </w:t>
      </w:r>
      <w:r>
        <w:rPr>
          <w:rFonts w:ascii="Times New Roman CYR" w:hAnsi="Times New Roman CYR"/>
          <w:color w:val="FF0000"/>
        </w:rPr>
        <w:t>Анализ уровня безубыточности деятельности</w:t>
      </w:r>
    </w:p>
    <w:p w:rsidR="00B24A8B" w:rsidRDefault="00B24A8B" w:rsidP="00B24A8B">
      <w:pPr>
        <w:spacing w:line="360" w:lineRule="auto"/>
        <w:ind w:firstLine="709"/>
        <w:jc w:val="both"/>
        <w:rPr>
          <w:color w:val="FF0000"/>
        </w:rPr>
      </w:pPr>
      <w:r>
        <w:rPr>
          <w:rFonts w:ascii="Times New Roman CYR" w:hAnsi="Times New Roman CYR"/>
          <w:color w:val="000000"/>
        </w:rPr>
        <w:t xml:space="preserve">Важным управленческим решением является правильное обоснование производственной мощности предприятия и установление, при каких объемаз выпуска продукции производство будет рентабельным. Для этого определяют безубыточный объем продаж, при котором обеспечивается полное возмещение постоянных издержек; зону безопасности (запас финансовой устойчивости). Маржинальный доход равен сумме прибыли и непропорциональных (постоянных) затрат или разности между выручкой от реализации и переменными затратами. Отсюда точка безубыточности (порог рентабельности) равна отношению произведения выручки от реализации и постоянных затрат к маржинальному доходу или отношению постоянных затрат к удельному весу маржинального дохода в выручке от реализации. Таким образом, отношение постоянных расходов к общей сумме маржинального дохода и есть тот коэффициент, который определяет место расположения точки критического объема реализации продукции. </w:t>
      </w:r>
      <w:r>
        <w:rPr>
          <w:color w:val="FF0000"/>
        </w:rPr>
        <w:t xml:space="preserve"> </w:t>
      </w:r>
    </w:p>
    <w:p w:rsidR="00B24A8B" w:rsidRDefault="00B24A8B" w:rsidP="00B24A8B">
      <w:pPr>
        <w:spacing w:line="360" w:lineRule="auto"/>
        <w:jc w:val="both"/>
        <w:rPr>
          <w:color w:val="FF0000"/>
        </w:rPr>
      </w:pPr>
      <w:r>
        <w:rPr>
          <w:color w:val="FF0000"/>
        </w:rPr>
        <w:t xml:space="preserve">151(61) </w:t>
      </w:r>
      <w:r>
        <w:rPr>
          <w:rFonts w:ascii="Times New Roman CYR" w:hAnsi="Times New Roman CYR"/>
          <w:color w:val="FF0000"/>
        </w:rPr>
        <w:t>Анализ денежных потоков предприятия</w:t>
      </w:r>
    </w:p>
    <w:p w:rsidR="00B24A8B" w:rsidRDefault="00B24A8B" w:rsidP="00B24A8B">
      <w:pPr>
        <w:spacing w:line="360" w:lineRule="auto"/>
        <w:ind w:firstLine="851"/>
        <w:jc w:val="both"/>
      </w:pPr>
      <w:r>
        <w:rPr>
          <w:rFonts w:ascii="Times New Roman CYR" w:hAnsi="Times New Roman CYR"/>
        </w:rPr>
        <w:t xml:space="preserve">Финансовое благополучие предприятия во многом зависит от притока денежных средств, обеспечивающих покрытие его обязательств. Отсутствие минимально необходимого запаса денежных средств указывает на финансовые затруднения. Избыток денежных средств свидетельствует о том, что предприятие терпит убытки, связанные, во-первых, с инфляцией и обесцениванием денег, и, во-вторых, с упущенной возможностью их выгодного размещения и получения дополнительного дохода, Таким образом, денежные средства являются мощным финансовым инструментом регулирования работы предприятия. При прямом методе поступления денежных средств от покупателей и заказчиков отражаются в суммах, реально поступивших в кассу, на расчетный, валютный и другие счета в банках. Денежные средства, выплаченные поставщикам, подрядчикам, работникам предприятия из кассы, а также перечисленные с расчетного и других счетов в банках, отражаются в суммах, реально оплаченных наличными деньгами и путем денежных перечислений. В настоящее время в бухгалтерскую отчетности введена форма «Отчет о движении денежных средств», показатели которой рассчитываются прямым методом. С помощью содержащейся в ней информации можно проанализировать мощность финансовых потоков предприятия, оценить структуру поступлений, а также структуру платежей по основным их видам. Если сравнить данные текущего и предшествующего года, то можно оценить динамику финансовых потоков предприятия. Движение денежных средств на предприятии рассматривается по основным видам деятельности: текущей, инвестиционной и финансовой. Приток денежных средств в рамках текущей деятельности предприятия  связан в первую очередь с получением выручки от реализации продукции, выполнения работ и оказания услуг. Отток - с уплатой по счетам поставщиков и прочих контрагентов, выплатой заработной платы работникам, производственными отчислениями в фонды социального страхования, в бюджет, внебюджетные фонды, выплата процентов по кредитам и т.п. </w:t>
      </w:r>
    </w:p>
    <w:p w:rsidR="00B24A8B" w:rsidRDefault="00B24A8B" w:rsidP="00B24A8B">
      <w:pPr>
        <w:spacing w:line="360" w:lineRule="auto"/>
        <w:jc w:val="both"/>
        <w:rPr>
          <w:color w:val="FF0000"/>
        </w:rPr>
      </w:pPr>
      <w:r>
        <w:rPr>
          <w:color w:val="FF0000"/>
        </w:rPr>
        <w:t xml:space="preserve">152(62) </w:t>
      </w:r>
      <w:r>
        <w:rPr>
          <w:rFonts w:ascii="Times New Roman CYR" w:hAnsi="Times New Roman CYR"/>
          <w:color w:val="FF0000"/>
        </w:rPr>
        <w:t xml:space="preserve">Классификация банковских кредитов - </w:t>
      </w:r>
      <w:r>
        <w:rPr>
          <w:rFonts w:ascii="Times New Roman CYR" w:hAnsi="Times New Roman CYR"/>
          <w:color w:val="000000"/>
        </w:rPr>
        <w:t>см. вопросы 62, 124(34), 128(38)</w:t>
      </w:r>
    </w:p>
    <w:p w:rsidR="00B24A8B" w:rsidRDefault="00B24A8B" w:rsidP="00B24A8B">
      <w:pPr>
        <w:spacing w:line="360" w:lineRule="auto"/>
        <w:jc w:val="both"/>
        <w:rPr>
          <w:color w:val="FF0000"/>
        </w:rPr>
      </w:pPr>
      <w:r>
        <w:rPr>
          <w:color w:val="FF0000"/>
        </w:rPr>
        <w:t xml:space="preserve">153(63) </w:t>
      </w:r>
      <w:r>
        <w:rPr>
          <w:rFonts w:ascii="Times New Roman CYR" w:hAnsi="Times New Roman CYR"/>
          <w:color w:val="FF0000"/>
        </w:rPr>
        <w:t>Рыночная устойчивость предприятия и ее показатели</w:t>
      </w:r>
    </w:p>
    <w:p w:rsidR="00B24A8B" w:rsidRDefault="00B24A8B" w:rsidP="00B24A8B">
      <w:pPr>
        <w:spacing w:line="360" w:lineRule="auto"/>
        <w:ind w:firstLine="851"/>
        <w:jc w:val="both"/>
      </w:pPr>
      <w:r>
        <w:rPr>
          <w:rFonts w:ascii="Times New Roman CYR" w:hAnsi="Times New Roman CYR"/>
        </w:rPr>
        <w:t xml:space="preserve">Выделяются 4 типа финансовой устойчивости, а именно: абсолютная устойчивость финансового состояния предприятия - если запасы и затраты (З) меньше суммы собственного оборотного капитала (СКоб) и кредитов банка под товарно-материальные ценности (КРтмц): З &lt; СКоб + КРтмц; При этом коэффициент обеспеченности запасов и затрат источниками средств (Коз), таким образом Коз = (Скоб + КРтмц) / З </w:t>
      </w:r>
      <w:r>
        <w:t xml:space="preserve">1; </w:t>
      </w:r>
      <w:r>
        <w:rPr>
          <w:rFonts w:ascii="Times New Roman CYR" w:hAnsi="Times New Roman CYR"/>
        </w:rPr>
        <w:t>нормальная устойчивость, при которой гарантируется платежеспособность предприятия, если З = СКоб + КРтмц; неустойчивое (предкризисное) финансовое состояние, при котором нарушается платежный баланс, но сохраняется возможность восстановления равновесия платежных средств и платежных обязательств за счет привлечения временно свободных источников средств (Ивр) в оборот предприятия (резервного фонда, фонда накопления и потребления), кредитов банка на временное пополнение оборотных средств, превышения нормальной кредиторской задолженности над дебиторской и т.п., то есть: З = Скоб + КРтмц + Ивр; При этом финансовая неустойчивость считается допустимой, если соблюдены следующие условия: производственные запасы плюс готовая продукция равны или превышают сумму краткосрочных кредитов и заемных средств, участвующих в формировании запасов; незавершенное производство плюс расходы будущих периодов равны или меньше суммы собственного оборотного капитала; кризисное финансовое состояние, когда предприятие находится на грани банкротства, если: З &gt; Скоб + КРтмц + Ивр;  Для оценки финансовой устойчивости применяется система коэффициентов: коэффициент концентрации собственного капитала (авто-номии, независимости) Ккс = СК / ВБ; где СК- собственный капитал; ВБ - валюта баланса. Этот показатель характеризует долю государственных средств предприятия в общей сумме средств, авансированных в его деятельность. Счита-ется, что чем выше значение этого коэффициента, тем более финансово устойчиво, стабильно и независимо от внешних кредито-ров предприятие. Коэффициент соотношения заемного и собственного капитала</w:t>
      </w:r>
      <w:r>
        <w:rPr>
          <w:i/>
        </w:rPr>
        <w:t>:</w:t>
      </w:r>
      <w:r>
        <w:t xml:space="preserve"> </w:t>
      </w:r>
      <w:r>
        <w:rPr>
          <w:rFonts w:ascii="Times New Roman CYR" w:hAnsi="Times New Roman CYR"/>
        </w:rPr>
        <w:t>Кс = ЗК : СК; Он показывает величину заемных средств, приходящихся на каждую гривну собственных средств, вложенных в активы пред-приятия. Коэффициент маневренности собственных средств: Км = СОС / СК;  где СОС - собственные оборотные средства. Этот коэффициент показывает, какая часть собственного ка-питала используется для финансирования текущей деятельно-сти, то есть вложена в оборотные средства, а какая часть капитали-зирована. Показатели финансовой устойчивости предприятия, характеризующие структуру активов и обеспеченность их источниками покрытия пассивов, указывают на возрастающую финансовую зависимость и превышение норм финансирования предприятия за счет заемных средств</w:t>
      </w:r>
      <w:r>
        <w:t xml:space="preserve">. </w:t>
      </w:r>
    </w:p>
    <w:p w:rsidR="00B24A8B" w:rsidRDefault="00B24A8B" w:rsidP="00B24A8B">
      <w:pPr>
        <w:spacing w:line="360" w:lineRule="auto"/>
        <w:jc w:val="both"/>
        <w:rPr>
          <w:color w:val="FF0000"/>
        </w:rPr>
      </w:pPr>
      <w:r>
        <w:rPr>
          <w:color w:val="FF0000"/>
        </w:rPr>
        <w:t xml:space="preserve">154(64) </w:t>
      </w:r>
      <w:r>
        <w:rPr>
          <w:rFonts w:ascii="Times New Roman CYR" w:hAnsi="Times New Roman CYR"/>
          <w:color w:val="FF0000"/>
        </w:rPr>
        <w:t xml:space="preserve">Вексельное обращение в Украине </w:t>
      </w:r>
      <w:r>
        <w:rPr>
          <w:color w:val="000000"/>
        </w:rPr>
        <w:t xml:space="preserve">- </w:t>
      </w:r>
      <w:r>
        <w:rPr>
          <w:rFonts w:ascii="Times New Roman CYR" w:hAnsi="Times New Roman CYR"/>
          <w:color w:val="000000"/>
        </w:rPr>
        <w:t>см. вопрос 129(39)</w:t>
      </w:r>
    </w:p>
    <w:p w:rsidR="00B24A8B" w:rsidRDefault="00B24A8B" w:rsidP="00B24A8B">
      <w:pPr>
        <w:spacing w:line="360" w:lineRule="auto"/>
        <w:jc w:val="both"/>
        <w:rPr>
          <w:color w:val="000000"/>
        </w:rPr>
      </w:pPr>
      <w:r>
        <w:rPr>
          <w:color w:val="FF0000"/>
        </w:rPr>
        <w:t xml:space="preserve">155(65) </w:t>
      </w:r>
      <w:r>
        <w:rPr>
          <w:rFonts w:ascii="Times New Roman CYR" w:hAnsi="Times New Roman CYR"/>
          <w:color w:val="FF0000"/>
        </w:rPr>
        <w:t xml:space="preserve">Специализированные финансово-кредитные институты </w:t>
      </w:r>
      <w:r>
        <w:rPr>
          <w:color w:val="000000"/>
        </w:rPr>
        <w:t xml:space="preserve">- </w:t>
      </w:r>
      <w:r>
        <w:rPr>
          <w:rFonts w:ascii="Times New Roman CYR" w:hAnsi="Times New Roman CYR"/>
          <w:color w:val="000000"/>
        </w:rPr>
        <w:t>см. вопрос 127(37)</w:t>
      </w:r>
    </w:p>
    <w:p w:rsidR="00B24A8B" w:rsidRDefault="00B24A8B" w:rsidP="00B24A8B">
      <w:pPr>
        <w:spacing w:line="360" w:lineRule="auto"/>
        <w:jc w:val="both"/>
        <w:rPr>
          <w:color w:val="FF0000"/>
        </w:rPr>
      </w:pPr>
      <w:r>
        <w:rPr>
          <w:color w:val="FF0000"/>
        </w:rPr>
        <w:t xml:space="preserve">156(66) </w:t>
      </w:r>
      <w:r>
        <w:rPr>
          <w:rFonts w:ascii="Times New Roman CYR" w:hAnsi="Times New Roman CYR"/>
          <w:color w:val="FF0000"/>
        </w:rPr>
        <w:t>Факторинг и форфейтинг</w:t>
      </w:r>
    </w:p>
    <w:p w:rsidR="00B24A8B" w:rsidRDefault="00B24A8B" w:rsidP="00B24A8B">
      <w:pPr>
        <w:spacing w:line="360" w:lineRule="auto"/>
        <w:ind w:firstLine="709"/>
        <w:jc w:val="both"/>
        <w:rPr>
          <w:color w:val="000000"/>
        </w:rPr>
      </w:pPr>
      <w:r>
        <w:rPr>
          <w:rFonts w:ascii="Times New Roman CYR" w:hAnsi="Times New Roman CYR"/>
          <w:color w:val="000000"/>
        </w:rPr>
        <w:t>Факторинг - разновидность торгово-комиссионной операции, сочетающейся с кредитованием оборотного капитала клиента. Включает в себя инкассирование дебиторской задолженности клиента, кредитование и гарантию от кредитных рисков. Факторинг - передача права на взыскание долга. Комиссионер покупает дебиторские счета фирмы за определенные комиссионное вознаграждение и процент, покрывающие его расходы по изучению кредитоспособности плательщиков, инкассации и составляющие его прибыль. Комиссионер взыскивает долги с фактических покупателей товаров и услуг. Под форфейтингом понимают практику покупки и продажи непогашенных долгов в международной торговле.  Эта операция заключается в переуступке продавцом права требования платежа от покупателя за оказанные услуги или поставленный товар. Поставщик получает в оплату поставленного товара не деньги, а обязательство уплатить определенную сумму в указанный срок (вексель). При этом форфейтер (покупатель векселей) уплачивает поставщику сразу 70 процентов от суммы векселя, а остальное служит резервом на случай неплатежа и передается продавцу векселя после его погашения импортером с удержанием определенного процента (дисконта).</w:t>
      </w:r>
    </w:p>
    <w:p w:rsidR="00B24A8B" w:rsidRDefault="00B24A8B" w:rsidP="00B24A8B">
      <w:pPr>
        <w:spacing w:line="360" w:lineRule="auto"/>
        <w:jc w:val="both"/>
        <w:rPr>
          <w:color w:val="000000"/>
        </w:rPr>
      </w:pPr>
      <w:r>
        <w:rPr>
          <w:color w:val="FF0000"/>
        </w:rPr>
        <w:t xml:space="preserve">157(67) </w:t>
      </w:r>
      <w:r>
        <w:rPr>
          <w:rFonts w:ascii="Times New Roman CYR" w:hAnsi="Times New Roman CYR"/>
          <w:color w:val="FF0000"/>
        </w:rPr>
        <w:t xml:space="preserve">Деньги и их функции в кредитной системе. Денежные агрегаты - </w:t>
      </w:r>
      <w:r>
        <w:rPr>
          <w:rFonts w:ascii="Times New Roman CYR" w:hAnsi="Times New Roman CYR"/>
          <w:color w:val="000000"/>
        </w:rPr>
        <w:t>смотри вопрос</w:t>
      </w:r>
      <w:r>
        <w:rPr>
          <w:color w:val="FF0000"/>
        </w:rPr>
        <w:t xml:space="preserve"> </w:t>
      </w:r>
      <w:r>
        <w:rPr>
          <w:color w:val="000000"/>
        </w:rPr>
        <w:t>26</w:t>
      </w:r>
      <w:r>
        <w:rPr>
          <w:color w:val="FF0000"/>
        </w:rPr>
        <w:t xml:space="preserve">. </w:t>
      </w:r>
      <w:r>
        <w:rPr>
          <w:rFonts w:ascii="Times New Roman CYR" w:hAnsi="Times New Roman CYR"/>
          <w:color w:val="FF0000"/>
        </w:rPr>
        <w:t xml:space="preserve">Инфляция - </w:t>
      </w:r>
      <w:r>
        <w:rPr>
          <w:rFonts w:ascii="Times New Roman CYR" w:hAnsi="Times New Roman CYR"/>
          <w:color w:val="000000"/>
        </w:rPr>
        <w:t>см. вопрос 23.</w:t>
      </w:r>
    </w:p>
    <w:p w:rsidR="00B24A8B" w:rsidRDefault="00B24A8B" w:rsidP="00B24A8B">
      <w:pPr>
        <w:spacing w:line="360" w:lineRule="auto"/>
        <w:ind w:firstLine="709"/>
        <w:jc w:val="both"/>
        <w:rPr>
          <w:color w:val="000000"/>
        </w:rPr>
      </w:pPr>
      <w:r>
        <w:rPr>
          <w:rFonts w:ascii="Times New Roman CYR" w:hAnsi="Times New Roman CYR"/>
          <w:color w:val="000000"/>
        </w:rPr>
        <w:t>Кредитные деньги - это платежные средства и средства обращения (банкноты, чеки, векселя), которые появляются вследствие развития кредитных отношений и функции денег как средства платежа, заменяют золото и бумажные деньги в обращении. Сода относятся кредитные билеты - беспроцентные долговые обязательства казначейства или банка, заменяющие деньги, кредитные карточки - выпущенный кредитным учреждением именной денежный документ, свидетельствующий о наличии в этом учреждении счета его владельца и предоставляющий право покупать товары, получать услуги без оплаты наличностью.</w:t>
      </w:r>
    </w:p>
    <w:p w:rsidR="00B24A8B" w:rsidRDefault="00B24A8B" w:rsidP="00B24A8B">
      <w:pPr>
        <w:spacing w:line="360" w:lineRule="auto"/>
        <w:jc w:val="both"/>
        <w:rPr>
          <w:color w:val="FF0000"/>
        </w:rPr>
      </w:pPr>
      <w:r>
        <w:rPr>
          <w:color w:val="FF0000"/>
        </w:rPr>
        <w:t xml:space="preserve">158(68) </w:t>
      </w:r>
      <w:r>
        <w:rPr>
          <w:rFonts w:ascii="Times New Roman CYR" w:hAnsi="Times New Roman CYR"/>
          <w:color w:val="FF0000"/>
        </w:rPr>
        <w:t>Система межбанковских платежей в Украине</w:t>
      </w:r>
    </w:p>
    <w:p w:rsidR="00B24A8B" w:rsidRDefault="00B24A8B" w:rsidP="00B24A8B">
      <w:pPr>
        <w:spacing w:line="360" w:lineRule="auto"/>
        <w:ind w:firstLine="709"/>
        <w:jc w:val="both"/>
        <w:rPr>
          <w:color w:val="000000"/>
        </w:rPr>
      </w:pPr>
      <w:r>
        <w:rPr>
          <w:rFonts w:ascii="Times New Roman CYR" w:hAnsi="Times New Roman CYR"/>
          <w:color w:val="000000"/>
        </w:rPr>
        <w:t xml:space="preserve">В соответствии с действующим законодательством расчеты между предприятиями осуществляют коммерческие банки. Поскольку получателя и плательщика в большинстве случаев обслуживают разные коммерческие банки, таким образом имеет значение характер взаимоотношений между банками. Организация расчетов возложена на расчетно-кассовые центры, созданные НБУ по территориальному принципу. Ускорению расчетов и нормализация денежного оборота способствует открытие банками друг у друга корреспондентских счетов на основе межбанковских соглашений. Для проведения расчетов каждому учреждению банка в расчетно-кассовом центре открывается корреспондентский счет на соответствующем балансовом счете. Порядок взаимоотношений по организации расчетов регулируется законодательными актами и нормативными документами, а также договорами о корреспондентских отношениях, заключенными между банками и расчетно-кассовыми центрами. Подкрепление корреспондентских счетов осуществляется посредством зачисления на инх средств, поступающих в адрес учреждений банков и за счет межбанковских кредитов. В случае образования дебетового сальдо на корреспондентском счете коммерческого банка последний уплачивает проценты на сумму ежедневного дебетового сальдо. Размер процентной ставки устанавливает НБУ. </w:t>
      </w:r>
    </w:p>
    <w:p w:rsidR="00B24A8B" w:rsidRDefault="00B24A8B" w:rsidP="00B24A8B">
      <w:pPr>
        <w:spacing w:line="360" w:lineRule="auto"/>
        <w:jc w:val="both"/>
        <w:rPr>
          <w:color w:val="FF0000"/>
        </w:rPr>
      </w:pPr>
      <w:r>
        <w:rPr>
          <w:color w:val="FF0000"/>
        </w:rPr>
        <w:t xml:space="preserve">159(69) </w:t>
      </w:r>
      <w:r>
        <w:rPr>
          <w:rFonts w:ascii="Times New Roman CYR" w:hAnsi="Times New Roman CYR"/>
          <w:color w:val="FF0000"/>
        </w:rPr>
        <w:t>Финансовые риски</w:t>
      </w:r>
    </w:p>
    <w:p w:rsidR="00B24A8B" w:rsidRDefault="00B24A8B" w:rsidP="00B24A8B">
      <w:pPr>
        <w:spacing w:line="360" w:lineRule="auto"/>
        <w:ind w:firstLine="709"/>
        <w:jc w:val="both"/>
      </w:pPr>
      <w:r>
        <w:rPr>
          <w:rFonts w:ascii="Times New Roman CYR" w:hAnsi="Times New Roman CYR"/>
        </w:rPr>
        <w:t>Экономический финансовый риск определяется как деятельность субъектов хозяйственной жизни, связанную с определением неопределенности в ситуации неизбежного выбора, в процессе которой имеется возможность оценить вероятности достижения желаемого результата, неудачи или отклонения от цели, содержащиеся в выбираемых альтернативах. Понимание сущности экономического риска связано с выявлением функций, которые он выполняет при осуществлении хозяйственной деятельности в условиях неопределенности. К ним относятся: регулятивная; защитная. В свою очередь, регулятивная функция выступает в двух формах: конструктивной и деструктивной. Конструктивность риска проявляется в том, что он выполняет роль своеобразного катализатора при поиске новых решений. Деструктивный характер регулятивной функции проявляется в том, что принятие и реализация решений с необоснованным риском ведет к авантюризму. В этом случае риск выступает в качестве дестабилизирующего фактора и представляет собой сомнительное предприятие. Защитная функция риска имеет также два аспекта, а именно: историко-генетический и социально-правовой. Первый аспект определяется предусмотрительностью в форме создания и функционирования фондов риска, которые способствуют стабилизации экономической, производственной и хозяйственной деятельности. Суть социально-правового аспекта защитной функции состоит в обеспечении права новатора на риск. Практическая реализация защитной функции связана с внедрением в уголовное, хозяйственное и трудовое законодательство категории правомерного риска. Процесс анализа риска включает в себя следующие основные процедуры: выявление возможных вариантов решения конкретной проблемы; определение потенциальных экономических, политических, моральных и других последствий, которые могут наступить в результате реализации принятого решения, побочных эффектов, способных негативно воздействовать на конечную эффективность предпринимаемых действий; интегральная оценка риска, которая ориентирована на выявление степеней обоснованности решений (действий), поведения, принятого в ситуации неопределенности. Осуществление предпринимательской деятельности подвержено влиянию различных рисков. Поэтому прогрессивно мыслящие руководители предприятий работают в тесном контакте со страховыми компаниями. Это обусловлено не только их желанием уменьшить степень риска в бизнесе, но и тем, что государство путем принятия соответствующих законодательных актов обязывает предприятия сотрудничать со страховыми компаниями. Для менеджеров предприятия важно знать действительную стоимость риска, которому подвергается его деятельность. Под стоимостью риска понимают фактические убытки предприятия, затраты на снижение величины этих убытков или затраты по возмещению убытков и их последствий. Правильная оценка финансовым менеджером действительной стоимости риска позволяем ему объективно представлять объем возможных убытков и наметить пути к их предотвращению или уменьшению, а в случае невозможности предотвращения убытков обеспечить их возмещение. Уровень рисков, возникающих при формировании собственного капитала, измеряется показателямио среднеквадратическоеоотклонениеыопределяетсяипо формулеих?преvо?врЕщенЕ</w:t>
      </w:r>
      <w:r>
        <w:t xml:space="preserve">R) 2 * </w:t>
      </w:r>
      <w:r>
        <w:rPr>
          <w:rFonts w:ascii="Times New Roman CYR" w:hAnsi="Times New Roman CYR"/>
        </w:rPr>
        <w:t>Р1; где п - число наблюдений; Е - расчетный доход по проекту; Е</w:t>
      </w:r>
      <w:r>
        <w:t xml:space="preserve">R - </w:t>
      </w:r>
      <w:r>
        <w:rPr>
          <w:rFonts w:ascii="Times New Roman CYR" w:hAnsi="Times New Roman CYR"/>
        </w:rPr>
        <w:t xml:space="preserve">средний ожидаемый доход; Р1 - значение вероятности, соответствующее ожидаемому доходу; коэффициент вариации определяется по формуле: СV = </w:t>
      </w:r>
      <w:r>
        <w:t xml:space="preserve">у / ?R;                                                                </w:t>
      </w:r>
      <w:r>
        <w:rPr>
          <w:rFonts w:ascii="Times New Roman CYR" w:hAnsi="Times New Roman CYR"/>
        </w:rPr>
        <w:t xml:space="preserve">дисперсия  то есть ошибка в определении уровня риска  определяетсяепожформулеу дДходу; кпэфф?цУровеньрриска считаетсятминимальнымлприСминимальныхкзначенияхчперечисленныхепоказателейь Управлениезфинансовымиирискамиозаключаетсяввниспользовании,средствеисметодов, позволяющих уменьшить вероятность наступления рискованных ситуаций или локализующих последствия от их наступления. Для этого необходимо провести анализ и оценку риска, разработать возможные альтернативные решения, которые позволят либо избежать риска, либо уменьшить его влияние на результаты деятельности предприятия, составить конкретные рекомендации и специальный план возможных вариантов принятия решения в условиях негативных (нежелательных) событий. </w:t>
      </w:r>
    </w:p>
    <w:p w:rsidR="00B24A8B" w:rsidRDefault="00B24A8B" w:rsidP="00B24A8B">
      <w:pPr>
        <w:spacing w:line="360" w:lineRule="auto"/>
        <w:jc w:val="both"/>
        <w:rPr>
          <w:color w:val="FF0000"/>
        </w:rPr>
      </w:pPr>
      <w:r>
        <w:rPr>
          <w:color w:val="FF0000"/>
        </w:rPr>
        <w:t xml:space="preserve">160(70) </w:t>
      </w:r>
      <w:r>
        <w:rPr>
          <w:rFonts w:ascii="Times New Roman CYR" w:hAnsi="Times New Roman CYR"/>
          <w:color w:val="FF0000"/>
        </w:rPr>
        <w:t>Депозитарная система Украины</w:t>
      </w:r>
    </w:p>
    <w:p w:rsidR="00B24A8B" w:rsidRDefault="00B24A8B" w:rsidP="00B24A8B">
      <w:pPr>
        <w:spacing w:line="360" w:lineRule="auto"/>
        <w:ind w:firstLine="709"/>
        <w:jc w:val="both"/>
        <w:rPr>
          <w:color w:val="000000"/>
        </w:rPr>
      </w:pPr>
      <w:r>
        <w:rPr>
          <w:rFonts w:ascii="Times New Roman CYR" w:hAnsi="Times New Roman CYR"/>
          <w:color w:val="000000"/>
        </w:rPr>
        <w:t xml:space="preserve">Система Национального депозитария составляют Национальный депозитарий Украины и его участников - локальные депозитарии банков, посредники на рынке ценных бумаг и специализированные депозитарные учреждения (регистраторы), региональные центры сертификационных аукционов, которые непосредственно обслуживают участников фондового рынка. Система Национального депозитария создается в целях: введения и обслуживания электронного обращения ценных бумаг; нематериализации и обезвоживания материализованных ценных бумаг и дальнейшего обращения ценных бумаг в форме записей на счетах в системе электронного обращения ценных бумаг;. Система Национального депозитария обслуживает все виды ценных бумаг, включая иностранные, как в материализованной, так и в нематериализованной форме. Система Национального депозитария является основой для создания эффективной, с низким уровнем риска системы выполнения соглашений с ценными бумагами. </w:t>
      </w:r>
    </w:p>
    <w:p w:rsidR="00B24A8B" w:rsidRDefault="00B24A8B" w:rsidP="00B24A8B">
      <w:pPr>
        <w:spacing w:line="360" w:lineRule="auto"/>
        <w:jc w:val="both"/>
        <w:rPr>
          <w:color w:val="000000"/>
        </w:rPr>
      </w:pPr>
      <w:r>
        <w:rPr>
          <w:color w:val="FF0000"/>
        </w:rPr>
        <w:t xml:space="preserve">161(71) </w:t>
      </w:r>
      <w:r>
        <w:rPr>
          <w:rFonts w:ascii="Times New Roman CYR" w:hAnsi="Times New Roman CYR"/>
          <w:color w:val="FF0000"/>
        </w:rPr>
        <w:t xml:space="preserve">Национальный банк Украины и его функции - </w:t>
      </w:r>
      <w:r>
        <w:rPr>
          <w:rFonts w:ascii="Times New Roman CYR" w:hAnsi="Times New Roman CYR"/>
          <w:color w:val="000000"/>
        </w:rPr>
        <w:t>см. вопрос 125(35)</w:t>
      </w:r>
    </w:p>
    <w:p w:rsidR="00B24A8B" w:rsidRDefault="00B24A8B" w:rsidP="00B24A8B">
      <w:pPr>
        <w:spacing w:line="360" w:lineRule="auto"/>
        <w:ind w:firstLine="709"/>
        <w:jc w:val="both"/>
        <w:rPr>
          <w:color w:val="000000"/>
        </w:rPr>
      </w:pPr>
      <w:r>
        <w:rPr>
          <w:rFonts w:ascii="Times New Roman CYR" w:hAnsi="Times New Roman CYR"/>
          <w:color w:val="000000"/>
        </w:rPr>
        <w:t xml:space="preserve">Центральный банк государства, его эмиссионный цент, проводит единую государственную политику в области денежного обращения, кредита, укрепления денежной единицы, организует межбанковские расчеты, координирует деятельность банковской системы в целом, определяет курс денежной единицы относительно валют других государств. НБУ принадлежит монопольное право на выпуск денег в обращение, выпуск национальных денежных знаков по решению ВРУ. НБУ представляет интересы Украины в отношениях с центральными банками других стран, в международных банках и других финансово-кредитных учреждениях, где межгосударственное сотрудничество предусмотрено на уровне центральных банков. Для обеспечения обязательств НБУ имеет уставный капитал, создаваемый за счет государства, а также создает другие фонды, предусмотренные его уставом. Регулирует уровень банковских кредитных ставок путем их изменения по своим кредитам, предоставляемым коммерческим банкам. Осуществляет регистрацию коммерческих банков. Ведет республиканскую книгу регистрации банков, валютных бирж и иных финансово-кредитных учреждений.   </w:t>
      </w:r>
    </w:p>
    <w:p w:rsidR="00B24A8B" w:rsidRDefault="00B24A8B" w:rsidP="00B24A8B">
      <w:pPr>
        <w:spacing w:line="360" w:lineRule="auto"/>
        <w:jc w:val="both"/>
        <w:rPr>
          <w:color w:val="FF0000"/>
        </w:rPr>
      </w:pPr>
      <w:r>
        <w:rPr>
          <w:color w:val="FF0000"/>
        </w:rPr>
        <w:t xml:space="preserve">162(72) </w:t>
      </w:r>
      <w:r>
        <w:rPr>
          <w:rFonts w:ascii="Times New Roman CYR" w:hAnsi="Times New Roman CYR"/>
          <w:color w:val="FF0000"/>
        </w:rPr>
        <w:t>Принципы построения и структуры бюджетной системы Украины</w:t>
      </w:r>
    </w:p>
    <w:p w:rsidR="00B24A8B" w:rsidRDefault="00B24A8B" w:rsidP="00B24A8B">
      <w:pPr>
        <w:spacing w:line="360" w:lineRule="auto"/>
        <w:jc w:val="both"/>
        <w:rPr>
          <w:color w:val="000000"/>
        </w:rPr>
      </w:pPr>
      <w:r>
        <w:rPr>
          <w:rFonts w:ascii="Times New Roman CYR" w:hAnsi="Times New Roman CYR"/>
          <w:color w:val="FF0000"/>
        </w:rPr>
        <w:t xml:space="preserve">163(73) Закрепленные и регулирующие доходы в бюджетах разных уровней - смотри </w:t>
      </w:r>
      <w:r>
        <w:rPr>
          <w:rFonts w:ascii="Times New Roman CYR" w:hAnsi="Times New Roman CYR"/>
          <w:color w:val="000000"/>
        </w:rPr>
        <w:t>вопрос 163(73)</w:t>
      </w:r>
    </w:p>
    <w:p w:rsidR="00B24A8B" w:rsidRDefault="00B24A8B" w:rsidP="00B24A8B">
      <w:pPr>
        <w:spacing w:line="360" w:lineRule="auto"/>
        <w:jc w:val="both"/>
        <w:rPr>
          <w:color w:val="FF0000"/>
        </w:rPr>
      </w:pPr>
      <w:r>
        <w:rPr>
          <w:color w:val="FF0000"/>
        </w:rPr>
        <w:t xml:space="preserve">164(74) </w:t>
      </w:r>
      <w:r>
        <w:rPr>
          <w:rFonts w:ascii="Times New Roman CYR" w:hAnsi="Times New Roman CYR"/>
          <w:color w:val="FF0000"/>
        </w:rPr>
        <w:t xml:space="preserve">Понятие бюджетного процесса. Его принципы. - </w:t>
      </w:r>
      <w:r>
        <w:rPr>
          <w:rFonts w:ascii="Times New Roman CYR" w:hAnsi="Times New Roman CYR"/>
          <w:color w:val="000000"/>
        </w:rPr>
        <w:t xml:space="preserve">см. вопрос 162(72) </w:t>
      </w:r>
      <w:r>
        <w:rPr>
          <w:rFonts w:ascii="Times New Roman CYR" w:hAnsi="Times New Roman CYR"/>
          <w:color w:val="FF0000"/>
        </w:rPr>
        <w:t>Бюджетный календарь</w:t>
      </w:r>
    </w:p>
    <w:p w:rsidR="00B24A8B" w:rsidRDefault="00B24A8B" w:rsidP="00B24A8B">
      <w:pPr>
        <w:spacing w:line="360" w:lineRule="auto"/>
        <w:ind w:firstLine="709"/>
        <w:jc w:val="both"/>
        <w:rPr>
          <w:color w:val="000000"/>
        </w:rPr>
      </w:pPr>
      <w:r>
        <w:rPr>
          <w:rFonts w:ascii="Times New Roman CYR" w:hAnsi="Times New Roman CYR"/>
          <w:color w:val="000000"/>
        </w:rPr>
        <w:t xml:space="preserve">Бюджетный процесс - основанная на правовых нормах деятельность государственных органов по составлению, рассмотрению проекта бюджета, утверждению и исполнению бюджета и отчета об его исполнении. Бюджетный календарь - </w:t>
      </w:r>
    </w:p>
    <w:p w:rsidR="00B24A8B" w:rsidRDefault="00B24A8B" w:rsidP="00B24A8B">
      <w:pPr>
        <w:spacing w:line="360" w:lineRule="auto"/>
        <w:jc w:val="both"/>
        <w:rPr>
          <w:color w:val="FF0000"/>
        </w:rPr>
      </w:pPr>
      <w:r>
        <w:rPr>
          <w:color w:val="FF0000"/>
        </w:rPr>
        <w:t xml:space="preserve">165(75) </w:t>
      </w:r>
      <w:r>
        <w:rPr>
          <w:rFonts w:ascii="Times New Roman CYR" w:hAnsi="Times New Roman CYR"/>
          <w:color w:val="FF0000"/>
        </w:rPr>
        <w:t>Стадии бюджетного процесса</w:t>
      </w:r>
    </w:p>
    <w:p w:rsidR="00B24A8B" w:rsidRDefault="00B24A8B" w:rsidP="00B24A8B">
      <w:pPr>
        <w:spacing w:line="360" w:lineRule="auto"/>
        <w:ind w:firstLine="709"/>
        <w:jc w:val="both"/>
        <w:rPr>
          <w:color w:val="000000"/>
        </w:rPr>
      </w:pPr>
      <w:r>
        <w:rPr>
          <w:rFonts w:ascii="Times New Roman CYR" w:hAnsi="Times New Roman CYR"/>
          <w:color w:val="000000"/>
        </w:rPr>
        <w:t xml:space="preserve">Бюджетный процесс состоит из ряда последовательно идущих стадий - этапов деятельности компетентных органов. В каждой стадии над бюджетом работают органы, полномочия которых устанавливаются нормативными актами. Составляют проект бюджета финансовые органы, рассматривают органы исполнительной власти, Верховная Рада, местные советы. Утверждение бюджета и отчета о его исполнении - исключительная компетенция Верховной Рады и местных советов. Исполнение бюджета - центральная стадия бюджетного процесса, в которой принимают участие все юридические лица, которые получают бюджетные средства и используют их. По окончанию бюджетного периода, 31 декабря, все бюджетные ассигнования закрываются, и начинается составление отчета об исполнении бюджета. Компетенция государственных органов и органов местного самоуправления разграничиваются так же, как в основных стадиях процесса. Каждая стадия бюджетного процесса оформляется актом. </w:t>
      </w:r>
    </w:p>
    <w:p w:rsidR="00B24A8B" w:rsidRDefault="00B24A8B" w:rsidP="00B24A8B">
      <w:pPr>
        <w:spacing w:line="360" w:lineRule="auto"/>
        <w:jc w:val="both"/>
        <w:rPr>
          <w:color w:val="FF0000"/>
        </w:rPr>
      </w:pPr>
      <w:r>
        <w:rPr>
          <w:color w:val="FF0000"/>
        </w:rPr>
        <w:t xml:space="preserve">166(76) </w:t>
      </w:r>
      <w:r>
        <w:rPr>
          <w:rFonts w:ascii="Times New Roman CYR" w:hAnsi="Times New Roman CYR"/>
          <w:color w:val="FF0000"/>
        </w:rPr>
        <w:t>Бюджетная классификация</w:t>
      </w:r>
    </w:p>
    <w:p w:rsidR="00B24A8B" w:rsidRDefault="00B24A8B" w:rsidP="00B24A8B">
      <w:pPr>
        <w:spacing w:line="360" w:lineRule="auto"/>
        <w:ind w:firstLine="709"/>
        <w:jc w:val="both"/>
        <w:rPr>
          <w:color w:val="000000"/>
        </w:rPr>
      </w:pPr>
      <w:r>
        <w:rPr>
          <w:rFonts w:ascii="Times New Roman CYR" w:hAnsi="Times New Roman CYR"/>
          <w:color w:val="000000"/>
        </w:rPr>
        <w:t>Бюджетная классификация - систематизированная группировка доходов и расходов бюджета по однородным признакам, определяемая природой государственного бюджета. Виды бюджетной классификации - министерская, предметная или отраслевая, экономическая - по хозяйственным признакам или элементам производства, смешанная (сочетание ведомственной и отраслевой); целевая (по экономическим и социальным программам на оборону, транспорт, науку и т.п.)</w:t>
      </w:r>
    </w:p>
    <w:p w:rsidR="00B24A8B" w:rsidRDefault="00B24A8B" w:rsidP="00B24A8B">
      <w:pPr>
        <w:spacing w:line="360" w:lineRule="auto"/>
        <w:ind w:firstLine="709"/>
        <w:jc w:val="both"/>
        <w:rPr>
          <w:color w:val="000000"/>
        </w:rPr>
      </w:pPr>
      <w:r>
        <w:rPr>
          <w:rFonts w:ascii="Times New Roman CYR" w:hAnsi="Times New Roman CYR"/>
          <w:color w:val="000000"/>
        </w:rPr>
        <w:t>Налоговые платежи поступают в центральный и местный бюджеты. Существует определенный порядок распределения поступающих средств. Как правило, в местные бюджеты целиком поступают акцизные сборы, налоги на недвижимость и некоторые другие местные налоги. Поступления от налогов на прибыль, на индивидуальные доходы делятся между центральными и местными бюджетами в заранее согласованных пропорциях. Местные бюджеты в случае необходимости получают из центрального бюджета субсидии. В связи с определенными противоречиями интересов центрального правительства и региональных экономических интересов вокруг распределения налоговых поступлений между центральным и местным бюджетами идет политическая борьба. Местные жители и власти заинтересованы, чтобы больше средств поступало в бюджет городов, районов, областей, так как из этих средств финансируется образование, здравоохранение, благоустройство территории, местное общественное строительство, охрана порядка и окружающей среды. У центрального правительства, в свою очередь, постоянно не хватает финансовых средств на административно - военные расходы, решение глобальных экономических и социальных задач. Кроме того, центральное правительство обычно должно погашать значительный государственный долг и выплачивать по нему проценты. Таким образом, налоги в государственном регулировании экономики играют двоякую роль: с одной стороны, это главный источник финансирования государственных расходов, материальная основа бюджетной политики, с другой стороны, это инструмент регулирования. Задача государственных бюджетных органов - не просто обложить налогами те или иные источники поступления средств, а создать тонко настраиваемый механизм воздействия на хозяйственное поведение юридических и физических лиц. Для этого используются временно или селективно предоставляемые налоговые скидки, отсрочка уплаты налогов или налоговые льготы. Налоговая система должна строится с учетом многих факторов, которые в той или иной мере могут повлиять на результаты ее функционирования. Налоговая политика должна обеспечивать решение двуединой задачи. С одной стороны - это установление оптимальных налогов, которые не будут сдерживать развитие предпринимательства, с другой стороны - обеспечение поступления в бюджет средств, достаточных для удовлетворения государственных потребностей. Таким образом, современные принципы налоговой политики включают: уровень налоговой ставки должен устанавливаться с учетом возможностей налогоплательщика, то есть уровня его доходов; налогообложение должно носить однократный характер; уплата налога должна носить обязательный характер; система и процедура уплаты налогов должна быть простыми, понятными и удобными для налогоплательщиков и экономичными для учреждений, собирающих или проверяющих налоги.</w:t>
      </w:r>
    </w:p>
    <w:p w:rsidR="00B24A8B" w:rsidRDefault="00B24A8B" w:rsidP="00B24A8B">
      <w:pPr>
        <w:spacing w:line="360" w:lineRule="auto"/>
        <w:jc w:val="both"/>
        <w:rPr>
          <w:color w:val="FF0000"/>
        </w:rPr>
      </w:pPr>
      <w:r>
        <w:rPr>
          <w:color w:val="000000"/>
        </w:rPr>
        <w:t xml:space="preserve"> </w:t>
      </w:r>
      <w:r>
        <w:rPr>
          <w:color w:val="FF0000"/>
        </w:rPr>
        <w:t xml:space="preserve">167(77) </w:t>
      </w:r>
      <w:r>
        <w:rPr>
          <w:rFonts w:ascii="Times New Roman CYR" w:hAnsi="Times New Roman CYR"/>
          <w:color w:val="FF0000"/>
        </w:rPr>
        <w:t>Бюджетное прогнозирование и проектирование</w:t>
      </w:r>
    </w:p>
    <w:p w:rsidR="00B24A8B" w:rsidRDefault="00B24A8B" w:rsidP="00B24A8B">
      <w:pPr>
        <w:spacing w:line="360" w:lineRule="auto"/>
        <w:ind w:firstLine="709"/>
        <w:jc w:val="both"/>
        <w:rPr>
          <w:color w:val="000000"/>
        </w:rPr>
      </w:pPr>
      <w:r>
        <w:rPr>
          <w:rFonts w:ascii="Times New Roman CYR" w:hAnsi="Times New Roman CYR"/>
          <w:color w:val="000000"/>
        </w:rPr>
        <w:t>Бюджетное прогнозирование и проектирование предполагает определение вероятных показателей доходов и расходов бюджета на перспективу. По своей сущности - это научно-аналитическая стадия разработки бюджета, в процессе которой формируется концепция, намечаются пути ее разрешения и основные цели, которые предстоит достигнуть. Бюджетное проектирование и прогнозирование стало приме6няться только в последние годы, поэтому большая часть понятий и методического аппарата находятся в зачаточном состоянии, однако оно имеет большое будущее. В условиях рыночной экономики, когда существенно изменились информационные источники для разработки бюджета, бюджетное проектирование и прогнозирование может стать надежным инструментом финансовой политики государства. Различают краткосрочное (1-5 лет), долгосрочное (5-10 лет) бюджетное прогнозирование. Наиболее приемлемые методы - экстрополяция, моделирование, экспертные оценки. Последовательность работ: определение задач, целей, сбор и анализ информации, выбор модели прогнозирования, разработка рекомендаций для оптимизации решений, принимаемых на основе данных прогнозируемых расчетов.</w:t>
      </w:r>
    </w:p>
    <w:p w:rsidR="00B24A8B" w:rsidRDefault="00B24A8B" w:rsidP="00B24A8B">
      <w:pPr>
        <w:spacing w:line="360" w:lineRule="auto"/>
        <w:jc w:val="both"/>
        <w:rPr>
          <w:color w:val="FF0000"/>
        </w:rPr>
      </w:pPr>
      <w:r>
        <w:rPr>
          <w:color w:val="FF0000"/>
        </w:rPr>
        <w:t xml:space="preserve">168(78) </w:t>
      </w:r>
      <w:r>
        <w:rPr>
          <w:rFonts w:ascii="Times New Roman CYR" w:hAnsi="Times New Roman CYR"/>
          <w:color w:val="FF0000"/>
        </w:rPr>
        <w:t>Бюджетные права законодательных и исполнительных органов власти</w:t>
      </w:r>
    </w:p>
    <w:p w:rsidR="00B24A8B" w:rsidRDefault="00B24A8B" w:rsidP="00B24A8B">
      <w:pPr>
        <w:spacing w:line="360" w:lineRule="auto"/>
        <w:ind w:firstLine="709"/>
        <w:jc w:val="both"/>
        <w:rPr>
          <w:color w:val="000000"/>
        </w:rPr>
      </w:pPr>
      <w:r>
        <w:rPr>
          <w:rFonts w:ascii="Times New Roman CYR" w:hAnsi="Times New Roman CYR"/>
          <w:color w:val="000000"/>
        </w:rPr>
        <w:t>Регулируются бюджетным правом - совокупностью правовых норм, регулирующих отношения в области бюджетной деятельности: установление бюджетной системы; разграничение доходов и расходов между государственным и местными бюджетами; составление, рассмотрение проекта бюджета, утверждение и исполнение бюджета, а также составление, рассмотрение и утверждение отчета об исполнении бюджета. Бюджетное право - составная, центральная часть финансового пара. Нормы бюджетного права содержатся в Конституции Украины, постоянно действующих и периодических актах о бюджете, принимаемых Верховной Радой, Кабинетом Министров Украины, Министерством финансов, органами местного самоуправления. Нормы бюджетного права делятся на материальные (регулирующие отношения, связанные с бюджетным устройством, составом доходов и расходов, их разграничением) и процессуальные (устанавливающие порядок составления, рассмотрения, исполнения, права и обязанности).</w:t>
      </w:r>
    </w:p>
    <w:p w:rsidR="00B24A8B" w:rsidRDefault="00B24A8B" w:rsidP="00B24A8B">
      <w:pPr>
        <w:spacing w:line="360" w:lineRule="auto"/>
        <w:jc w:val="both"/>
        <w:rPr>
          <w:color w:val="000000"/>
        </w:rPr>
      </w:pPr>
      <w:r>
        <w:rPr>
          <w:color w:val="FF0000"/>
        </w:rPr>
        <w:t xml:space="preserve">169(79) </w:t>
      </w:r>
      <w:r>
        <w:rPr>
          <w:rFonts w:ascii="Times New Roman CYR" w:hAnsi="Times New Roman CYR"/>
          <w:color w:val="FF0000"/>
        </w:rPr>
        <w:t xml:space="preserve">Структура бюджета. Доходная и расходная части - </w:t>
      </w:r>
      <w:r>
        <w:rPr>
          <w:rFonts w:ascii="Times New Roman CYR" w:hAnsi="Times New Roman CYR"/>
          <w:color w:val="000000"/>
        </w:rPr>
        <w:t>см. вопрос 73</w:t>
      </w:r>
    </w:p>
    <w:p w:rsidR="00B24A8B" w:rsidRDefault="00B24A8B" w:rsidP="00B24A8B">
      <w:pPr>
        <w:spacing w:line="360" w:lineRule="auto"/>
        <w:jc w:val="both"/>
        <w:rPr>
          <w:color w:val="FF0000"/>
        </w:rPr>
      </w:pPr>
      <w:r>
        <w:rPr>
          <w:color w:val="FF0000"/>
        </w:rPr>
        <w:t xml:space="preserve">170(80) </w:t>
      </w:r>
      <w:r>
        <w:rPr>
          <w:rFonts w:ascii="Times New Roman CYR" w:hAnsi="Times New Roman CYR"/>
          <w:color w:val="FF0000"/>
        </w:rPr>
        <w:t>Причины возникновения и способы покрытия бюджетного дефицита</w:t>
      </w:r>
    </w:p>
    <w:p w:rsidR="00B24A8B" w:rsidRDefault="00B24A8B" w:rsidP="00B24A8B">
      <w:pPr>
        <w:spacing w:line="360" w:lineRule="auto"/>
        <w:ind w:firstLine="709"/>
        <w:jc w:val="both"/>
        <w:rPr>
          <w:color w:val="000000"/>
        </w:rPr>
      </w:pPr>
      <w:r>
        <w:rPr>
          <w:rFonts w:ascii="Times New Roman CYR" w:hAnsi="Times New Roman CYR"/>
          <w:color w:val="000000"/>
        </w:rPr>
        <w:t>Бюджетный дефицит - превышение расходов бюджета над его доходами. Является следствием кризисных процессов в экономике государства, падения производства, снижения эффективности функционирования отдельных отраслей, несвоевременного проведения структурных изменений, особенно там, где высокий удельный вес государственного сектора, большие военные расходы,на покрытие убытков от стихийных бедствий и т.п. Бюджетный дефицит требует принятия энергичных мер со стороны правительства для его ликвидации. К ним относятся: сокращение расходов бюджета, изменения в налоговой и кредитной политике, направленные на рост производства и его эффективности.</w:t>
      </w:r>
    </w:p>
    <w:p w:rsidR="00B24A8B" w:rsidRDefault="00B24A8B" w:rsidP="00B24A8B">
      <w:pPr>
        <w:spacing w:line="360" w:lineRule="auto"/>
        <w:jc w:val="both"/>
        <w:rPr>
          <w:color w:val="000000"/>
        </w:rPr>
      </w:pPr>
      <w:r>
        <w:rPr>
          <w:color w:val="FF0000"/>
        </w:rPr>
        <w:t xml:space="preserve">171(81) </w:t>
      </w:r>
      <w:r>
        <w:rPr>
          <w:rFonts w:ascii="Times New Roman CYR" w:hAnsi="Times New Roman CYR"/>
          <w:color w:val="FF0000"/>
        </w:rPr>
        <w:t xml:space="preserve">Государственный долг и его формы </w:t>
      </w:r>
      <w:r>
        <w:rPr>
          <w:color w:val="000000"/>
        </w:rPr>
        <w:t xml:space="preserve">- </w:t>
      </w:r>
      <w:r>
        <w:rPr>
          <w:rFonts w:ascii="Times New Roman CYR" w:hAnsi="Times New Roman CYR"/>
          <w:color w:val="000000"/>
        </w:rPr>
        <w:t>см. вопрос 73</w:t>
      </w:r>
    </w:p>
    <w:p w:rsidR="00B24A8B" w:rsidRDefault="00B24A8B" w:rsidP="00B24A8B">
      <w:pPr>
        <w:spacing w:line="360" w:lineRule="auto"/>
        <w:jc w:val="both"/>
        <w:rPr>
          <w:color w:val="FF0000"/>
        </w:rPr>
      </w:pPr>
      <w:r>
        <w:rPr>
          <w:color w:val="FF0000"/>
        </w:rPr>
        <w:t xml:space="preserve">172(82) </w:t>
      </w:r>
      <w:r>
        <w:rPr>
          <w:rFonts w:ascii="Times New Roman CYR" w:hAnsi="Times New Roman CYR"/>
          <w:color w:val="FF0000"/>
        </w:rPr>
        <w:t>Кассовое исполнение бюджета</w:t>
      </w:r>
    </w:p>
    <w:p w:rsidR="00B24A8B" w:rsidRDefault="00B24A8B" w:rsidP="00B24A8B">
      <w:pPr>
        <w:spacing w:line="360" w:lineRule="auto"/>
        <w:ind w:firstLine="709"/>
        <w:jc w:val="both"/>
        <w:rPr>
          <w:color w:val="000000"/>
        </w:rPr>
      </w:pPr>
      <w:r>
        <w:rPr>
          <w:rFonts w:ascii="Times New Roman CYR" w:hAnsi="Times New Roman CYR"/>
          <w:color w:val="000000"/>
        </w:rPr>
        <w:t>организация получения денежных средств в бюджет и выдачи бюджетных средств, учет наличия бюджетных средств в процессе исполнения бюджета.</w:t>
      </w:r>
    </w:p>
    <w:p w:rsidR="00B24A8B" w:rsidRDefault="00B24A8B" w:rsidP="00B24A8B">
      <w:pPr>
        <w:spacing w:line="360" w:lineRule="auto"/>
        <w:jc w:val="both"/>
        <w:rPr>
          <w:color w:val="000000"/>
        </w:rPr>
      </w:pPr>
      <w:r>
        <w:rPr>
          <w:color w:val="FF0000"/>
        </w:rPr>
        <w:t xml:space="preserve">173(83) </w:t>
      </w:r>
      <w:r>
        <w:rPr>
          <w:rFonts w:ascii="Times New Roman CYR" w:hAnsi="Times New Roman CYR"/>
          <w:color w:val="FF0000"/>
        </w:rPr>
        <w:t xml:space="preserve">Понятие налоговой системы и принципы ее построения - </w:t>
      </w:r>
      <w:r>
        <w:rPr>
          <w:rFonts w:ascii="Times New Roman CYR" w:hAnsi="Times New Roman CYR"/>
          <w:color w:val="000000"/>
        </w:rPr>
        <w:t>смотри вопрос 29,</w:t>
      </w:r>
      <w:r>
        <w:rPr>
          <w:color w:val="FF0000"/>
        </w:rPr>
        <w:t xml:space="preserve"> </w:t>
      </w:r>
      <w:r>
        <w:rPr>
          <w:color w:val="000000"/>
        </w:rPr>
        <w:t>166(76)</w:t>
      </w:r>
    </w:p>
    <w:p w:rsidR="00B24A8B" w:rsidRDefault="00B24A8B" w:rsidP="00B24A8B">
      <w:pPr>
        <w:spacing w:line="360" w:lineRule="auto"/>
        <w:ind w:firstLine="567"/>
        <w:jc w:val="both"/>
        <w:rPr>
          <w:color w:val="000000"/>
        </w:rPr>
      </w:pPr>
      <w:r>
        <w:rPr>
          <w:rFonts w:ascii="Times New Roman CYR" w:hAnsi="Times New Roman CYR"/>
          <w:color w:val="000000"/>
        </w:rPr>
        <w:t>Принципы нологовой системы: правовой характер регулирования, препятствующий административному произволу; стабильность; рациональность, обеспечивающая равные финансовые предпосылки хозяйственной деятельности; зависимость ставок налогообложения от величины доходов и имущества налогоплательщиков; незыблемость условий самофинансирования субъектов хозяйствования; адекватность налоговых ставок на доходы граждан масштабам тех благ, какие они получают от деятельности государственных структур; применение налоговых льгот в целях социальной защиты определенных категорий граждан и стимулирования оптимизации деятельности в известных направлениях и сферах.</w:t>
      </w:r>
    </w:p>
    <w:p w:rsidR="00B24A8B" w:rsidRDefault="00B24A8B" w:rsidP="00B24A8B">
      <w:pPr>
        <w:spacing w:line="360" w:lineRule="auto"/>
        <w:jc w:val="both"/>
        <w:rPr>
          <w:color w:val="FF0000"/>
        </w:rPr>
      </w:pPr>
      <w:r>
        <w:rPr>
          <w:color w:val="FF0000"/>
        </w:rPr>
        <w:t xml:space="preserve">174(84) </w:t>
      </w:r>
      <w:r>
        <w:rPr>
          <w:rFonts w:ascii="Times New Roman CYR" w:hAnsi="Times New Roman CYR"/>
          <w:color w:val="FF0000"/>
        </w:rPr>
        <w:t>Механизм распределения налогового бремени. Эффект Лаффера</w:t>
      </w:r>
    </w:p>
    <w:p w:rsidR="00B24A8B" w:rsidRDefault="00B24A8B" w:rsidP="00B24A8B">
      <w:pPr>
        <w:spacing w:line="360" w:lineRule="auto"/>
        <w:ind w:firstLine="709"/>
        <w:jc w:val="both"/>
        <w:rPr>
          <w:color w:val="000000"/>
        </w:rPr>
      </w:pPr>
      <w:r>
        <w:rPr>
          <w:rFonts w:ascii="Times New Roman CYR" w:hAnsi="Times New Roman CYR"/>
          <w:color w:val="000000"/>
        </w:rPr>
        <w:t xml:space="preserve">Налоговое бремя - мера, степень, уровень экономических ограничений, создаваемых отчислением средств на уплату налогов, отвлечением их от других возможных направлений использования. Распределение налогового бремени между налогоплательщиками опирается на два принципа - увязка налога с получаемыми за счет него благами; принцип платежеспособности, согласно которому чем выше доходы лица, тем больше у него способность платить, тем более высоким должен быть налог. Смысл кривой Лаффера в том, что снижение предельных ставок и вообще налогов обладает мощным стимулирующим воздействием на производство. При сокращении ставок база налогообложения в конечном счете увеличивается ,а, следовательно, собирается больше налогов. </w:t>
      </w:r>
    </w:p>
    <w:p w:rsidR="00B24A8B" w:rsidRDefault="00B24A8B" w:rsidP="00B24A8B">
      <w:pPr>
        <w:spacing w:line="360" w:lineRule="auto"/>
        <w:jc w:val="both"/>
        <w:rPr>
          <w:color w:val="FF0000"/>
        </w:rPr>
      </w:pPr>
      <w:r>
        <w:rPr>
          <w:color w:val="FF0000"/>
        </w:rPr>
        <w:t xml:space="preserve">175(85) </w:t>
      </w:r>
      <w:r>
        <w:rPr>
          <w:rFonts w:ascii="Times New Roman CYR" w:hAnsi="Times New Roman CYR"/>
          <w:color w:val="FF0000"/>
        </w:rPr>
        <w:t>Налоговая политика и налоговый механизм</w:t>
      </w:r>
    </w:p>
    <w:p w:rsidR="00B24A8B" w:rsidRDefault="00B24A8B" w:rsidP="00B24A8B">
      <w:pPr>
        <w:spacing w:line="360" w:lineRule="auto"/>
        <w:ind w:firstLine="709"/>
        <w:jc w:val="both"/>
        <w:rPr>
          <w:color w:val="000000"/>
        </w:rPr>
      </w:pPr>
      <w:r>
        <w:rPr>
          <w:rFonts w:ascii="Times New Roman CYR" w:hAnsi="Times New Roman CYR"/>
          <w:color w:val="000000"/>
        </w:rPr>
        <w:t>Налоговая политика - курс действий, система мер, проводимых государством в области налогов и налогообложения. Налоговая политика находит свое выражение в виде применяемых налогов, величинах налоговых ставок, установлении круга налогоплательщиков и объектов налогообложения, в налоговых льготах. Налоговый механизм строится на принципах налогообложения, методах установления налоговых ставок, определения круга налоговых льгот, принятия законодательных и регулирующих актов, определяющих систему налогообложения в стране, а также порядок взимания налогов.</w:t>
      </w:r>
    </w:p>
    <w:p w:rsidR="00B24A8B" w:rsidRDefault="00B24A8B" w:rsidP="00B24A8B">
      <w:pPr>
        <w:spacing w:line="360" w:lineRule="auto"/>
        <w:jc w:val="both"/>
        <w:rPr>
          <w:color w:val="FF0000"/>
        </w:rPr>
      </w:pPr>
      <w:r>
        <w:rPr>
          <w:color w:val="FF0000"/>
        </w:rPr>
        <w:t xml:space="preserve">176(86) </w:t>
      </w:r>
      <w:r>
        <w:rPr>
          <w:rFonts w:ascii="Times New Roman CYR" w:hAnsi="Times New Roman CYR"/>
          <w:color w:val="FF0000"/>
        </w:rPr>
        <w:t>Ставка налога, методы формирования налоговых ставок</w:t>
      </w:r>
    </w:p>
    <w:p w:rsidR="00B24A8B" w:rsidRDefault="00B24A8B" w:rsidP="00B24A8B">
      <w:pPr>
        <w:spacing w:line="360" w:lineRule="auto"/>
        <w:ind w:firstLine="709"/>
        <w:jc w:val="both"/>
        <w:rPr>
          <w:color w:val="000000"/>
        </w:rPr>
      </w:pPr>
      <w:r>
        <w:rPr>
          <w:rFonts w:ascii="Times New Roman CYR" w:hAnsi="Times New Roman CYR"/>
          <w:color w:val="000000"/>
        </w:rPr>
        <w:t xml:space="preserve">Ставка налога - величина налога в расчете на единицу налогообложения, то есть доля стоимости объекта налогообложения, которую подлежит уплатить в в виде налога, или величина налога, приходящегося на единицу земельной площади, веса, количества товара или на другую единицу, в которой измеряется величина объекта налогообложения. Методы формирования налоговых ставок: если налог взимается с доходов в денежной форме, таким образом, налоговая ставка устанавливается в виде процента с облагаемого налогом дохода; налоговые ставки могут устанавливаться и в виде денежной суммы, приходящейся на один объект или показатель, характеризующий этот объект.  </w:t>
      </w:r>
    </w:p>
    <w:p w:rsidR="00B24A8B" w:rsidRDefault="00B24A8B" w:rsidP="00B24A8B">
      <w:pPr>
        <w:spacing w:line="360" w:lineRule="auto"/>
        <w:jc w:val="both"/>
        <w:rPr>
          <w:color w:val="FF0000"/>
        </w:rPr>
      </w:pPr>
      <w:r>
        <w:rPr>
          <w:color w:val="FF0000"/>
        </w:rPr>
        <w:t xml:space="preserve">177(87) </w:t>
      </w:r>
      <w:r>
        <w:rPr>
          <w:rFonts w:ascii="Times New Roman CYR" w:hAnsi="Times New Roman CYR"/>
          <w:color w:val="FF0000"/>
        </w:rPr>
        <w:t>Способы взимания налогов. Порядок исчисления и уплаты налогов</w:t>
      </w:r>
    </w:p>
    <w:p w:rsidR="00B24A8B" w:rsidRDefault="00B24A8B" w:rsidP="00B24A8B">
      <w:pPr>
        <w:spacing w:line="360" w:lineRule="auto"/>
        <w:ind w:firstLine="709"/>
        <w:jc w:val="both"/>
        <w:rPr>
          <w:color w:val="000000"/>
        </w:rPr>
      </w:pPr>
      <w:r>
        <w:rPr>
          <w:rFonts w:ascii="Times New Roman CYR" w:hAnsi="Times New Roman CYR"/>
          <w:color w:val="000000"/>
        </w:rPr>
        <w:t xml:space="preserve">Легче всего собирать (взимать) налоги с заработной платы. Эти налоги взимаются автоматически в момент выплаты заработанных денег, не предоставляется никакой отсрочки в уплате. Таким образом, то же самое относится к остальным социальным налогам. Легко взимаются акцизы и налоги на добавленную стоимость, но при этом существует возможность искусственного завышения материальных издержек и приуменьшения облагаемого прироста стоимости. Наибольшие трудности возникают при получении налогов с предприятий в связи с разнообразными возможностями снижения облагаемой балансовой прибыли, искусственного завышения издержек и использования различных льгот, скидок, отсрочек, необходимых отчислений в различные фонды, разрешаемым государственными органами. Много трудностей возникает при взимании налога на личные доходы предпринимателей, рантье, людей свободных профессий. Окончательный перерасчет производится на основе предоставления налоговой декларации по итогам года. Порядок исчисления и уплаты налогов устанавливается действующим законодательством. Он включает определение налогооблагаемой базы, ставок налогов, определение суммы, подлежащей уплате, сроки уплаты налога в бюджет. </w:t>
      </w:r>
    </w:p>
    <w:p w:rsidR="00B24A8B" w:rsidRDefault="00B24A8B" w:rsidP="00B24A8B">
      <w:pPr>
        <w:spacing w:line="360" w:lineRule="auto"/>
        <w:jc w:val="both"/>
        <w:rPr>
          <w:color w:val="FF0000"/>
        </w:rPr>
      </w:pPr>
      <w:r>
        <w:rPr>
          <w:color w:val="FF0000"/>
        </w:rPr>
        <w:t xml:space="preserve">178(88) </w:t>
      </w:r>
      <w:r>
        <w:rPr>
          <w:rFonts w:ascii="Times New Roman CYR" w:hAnsi="Times New Roman CYR"/>
          <w:color w:val="FF0000"/>
        </w:rPr>
        <w:t>Методика анализа налогов и налогообложения</w:t>
      </w:r>
    </w:p>
    <w:p w:rsidR="00B24A8B" w:rsidRDefault="00B24A8B" w:rsidP="00B24A8B">
      <w:pPr>
        <w:spacing w:line="360" w:lineRule="auto"/>
        <w:ind w:firstLine="709"/>
        <w:jc w:val="both"/>
        <w:rPr>
          <w:color w:val="000000"/>
        </w:rPr>
      </w:pPr>
      <w:r>
        <w:rPr>
          <w:rFonts w:ascii="Times New Roman CYR" w:hAnsi="Times New Roman CYR"/>
          <w:color w:val="000000"/>
        </w:rPr>
        <w:t>Основной задачей анализа налогов и налогообложения на предприятии является выявление резервов по снижению налогового бремени, контроль за выполнением расчетных операций по налогам с целью устранения непредвиденных расходов в виде штрафов, пени, неустоек, выплаченных с связи с несвоевременностью уплаты налогов. Далее - см. вопросы анализа 140 -</w:t>
      </w:r>
      <w:r>
        <w:rPr>
          <w:color w:val="000000"/>
        </w:rPr>
        <w:t xml:space="preserve"> 151</w:t>
      </w:r>
    </w:p>
    <w:p w:rsidR="00B24A8B" w:rsidRDefault="00B24A8B" w:rsidP="00B24A8B">
      <w:pPr>
        <w:spacing w:line="360" w:lineRule="auto"/>
        <w:jc w:val="both"/>
        <w:rPr>
          <w:color w:val="FF0000"/>
        </w:rPr>
      </w:pPr>
      <w:r>
        <w:rPr>
          <w:color w:val="FF0000"/>
        </w:rPr>
        <w:t xml:space="preserve">179(89) </w:t>
      </w:r>
      <w:r>
        <w:rPr>
          <w:rFonts w:ascii="Times New Roman CYR" w:hAnsi="Times New Roman CYR"/>
          <w:color w:val="FF0000"/>
        </w:rPr>
        <w:t>Характеристика налоговой системы Украины</w:t>
      </w:r>
    </w:p>
    <w:p w:rsidR="00B24A8B" w:rsidRDefault="00B24A8B" w:rsidP="00B24A8B">
      <w:pPr>
        <w:spacing w:line="360" w:lineRule="auto"/>
        <w:ind w:firstLine="709"/>
        <w:jc w:val="both"/>
        <w:rPr>
          <w:color w:val="000000"/>
        </w:rPr>
      </w:pPr>
      <w:r>
        <w:rPr>
          <w:rFonts w:ascii="Times New Roman CYR" w:hAnsi="Times New Roman CYR"/>
          <w:color w:val="000000"/>
        </w:rPr>
        <w:t xml:space="preserve">К общегосударственным налогам в Украине относятся следующие налоги: налог на добавленную стоимость (20 процентов от объема реализации продукции); акцизы; налог на прибыль предприятия (30 процентов прибыли от хозяйственной деятельности); налог на доходы физических лиц (подоходный налог); пошлина; государственная пошлина; налог на недвижимое имущество; плата за землю; рентные платежи; налог с владельцев транспортных средств; сбор за геологоразведочные работы, выполненные за счет госбюджета; сбор за специальное использование природных ресурсов; сбор за загрязнение окружающей среды; сбор на обязательное социальное страхование; сбор на обязательное государственное пенсионное страхование; плата за торговый патент на некоторые виды предпринимательской деятельности. К местным налогам относятся: налог с рекламы; коммунальный налог; гостиничный сбор; сбор за порковку автотранспорта; рыночный сбор; сбор за выдачу ордера на квартиру; курортный сбор; сбор за участие в бегах на ипподроме; сбор за выигрыш на ипподроме; сбор за право использование местной символики; сбор за право проведения видео- , коно-, телесъемок; за проведение аукциона, конкурса, распродажи, лотереи; сбор за проезд по территории приграничных областей автотранспорта, следующего за границу; сбор за выдачу разрешения на размещение объектов торговли и сферы услуг; сбор с владельцев собак. </w:t>
      </w:r>
    </w:p>
    <w:p w:rsidR="00B24A8B" w:rsidRDefault="00B24A8B" w:rsidP="00B24A8B">
      <w:pPr>
        <w:spacing w:line="360" w:lineRule="auto"/>
        <w:jc w:val="both"/>
        <w:rPr>
          <w:color w:val="FF0000"/>
        </w:rPr>
      </w:pPr>
      <w:r>
        <w:rPr>
          <w:color w:val="FF0000"/>
        </w:rPr>
        <w:t xml:space="preserve">180(90) </w:t>
      </w:r>
      <w:r>
        <w:rPr>
          <w:rFonts w:ascii="Times New Roman CYR" w:hAnsi="Times New Roman CYR"/>
          <w:color w:val="FF0000"/>
        </w:rPr>
        <w:t>Характеристика основных видов налогов в Украине. Налог на прибыль. НДС.</w:t>
      </w:r>
    </w:p>
    <w:p w:rsidR="00B24A8B" w:rsidRDefault="00B24A8B" w:rsidP="00B24A8B">
      <w:pPr>
        <w:spacing w:line="360" w:lineRule="auto"/>
        <w:ind w:firstLine="709"/>
        <w:jc w:val="both"/>
        <w:rPr>
          <w:color w:val="000000"/>
        </w:rPr>
      </w:pPr>
      <w:r>
        <w:rPr>
          <w:rFonts w:ascii="Times New Roman CYR" w:hAnsi="Times New Roman CYR"/>
          <w:color w:val="000000"/>
        </w:rPr>
        <w:t>Налог на прибыль является основным видом прямого налога с юридических лиц в Украине, который заменил налогообложение доходов. Плательщиком являются  юридические лица, обособленные подразделения, составляющие отдельный баланс и имеющие расчетный счет, предприятия без статуса юридического лица и т.п. Объектом налогообложения является прибыль, которая определяется путем уменьшения валового дохода на сумму валовых расходов. Прибыль облагается по ставке 30 процентов. В некоторых случаях возможно применение пониженной ставки. Зачисление сумм налога на прибыль производится в бюджеты местного самоуправления базового уровня. Налогообложение прибыли регулируется Законом Украины. Налог на добавленную стоимость (НДС) - вид косвенного (непрямого) налога. Плательщиками являются лица, объем операций по продаже товаров (работ, услуг) в течение какого-либо периода превышал 600 необлагаемых минимумов доходов граждан. Объектом налогообложения являются операции налогоплательщиков по продаже товаров на таможенной территории Украины; ввозу товаров или их пересылке на таможенную территорию Украины, получению работ, услуг; вывоз (пересылка) товаров за пределы таможенной  территории Украины. Объекты налогообложения облагаются по ставке 20 процентов. По нулевой ставке начисляются налоги относительно некоторых операций.</w:t>
      </w:r>
    </w:p>
    <w:p w:rsidR="00E00A7C" w:rsidRDefault="00E00A7C">
      <w:bookmarkStart w:id="0" w:name="_GoBack"/>
      <w:bookmarkEnd w:id="0"/>
    </w:p>
    <w:sectPr w:rsidR="00E00A7C" w:rsidSect="00CB0352">
      <w:pgSz w:w="11906" w:h="16838"/>
      <w:pgMar w:top="1134" w:right="850" w:bottom="1134" w:left="1701" w:header="709" w:footer="709" w:gutter="0"/>
      <w:cols w:space="720" w:equalWidth="0">
        <w:col w:w="9973"/>
      </w:cols>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39F"/>
    <w:rsid w:val="00B24A8B"/>
    <w:rsid w:val="00CB0352"/>
    <w:rsid w:val="00D6339F"/>
    <w:rsid w:val="00E00A7C"/>
    <w:rsid w:val="00EA7695"/>
    <w:rsid w:val="00F950C2"/>
    <w:rsid w:val="00FB7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B80DC7-4373-43CF-8384-BB707044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A8B"/>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15714</Words>
  <Characters>89574</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105078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 Роман</dc:creator>
  <cp:keywords/>
  <cp:lastModifiedBy>admin</cp:lastModifiedBy>
  <cp:revision>2</cp:revision>
  <dcterms:created xsi:type="dcterms:W3CDTF">2014-02-11T16:11:00Z</dcterms:created>
  <dcterms:modified xsi:type="dcterms:W3CDTF">2014-02-11T16:11:00Z</dcterms:modified>
</cp:coreProperties>
</file>