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53" w:rsidRDefault="000B1779">
      <w:pPr>
        <w:pStyle w:val="a5"/>
      </w:pPr>
      <w:r>
        <w:t>МІНІСТЕРСТВО ОСВІТИ</w:t>
      </w:r>
      <w:r w:rsidR="007B6653">
        <w:t xml:space="preserve"> </w:t>
      </w:r>
      <w:r>
        <w:t>ТА</w:t>
      </w:r>
      <w:r w:rsidR="007B6653">
        <w:t xml:space="preserve"> НАУКИ УКРАЇНИ</w:t>
      </w:r>
    </w:p>
    <w:p w:rsidR="007B6653" w:rsidRDefault="007B6653">
      <w:pPr>
        <w:jc w:val="center"/>
        <w:rPr>
          <w:sz w:val="28"/>
          <w:lang w:val="uk-UA"/>
        </w:rPr>
      </w:pPr>
      <w:r>
        <w:rPr>
          <w:sz w:val="28"/>
          <w:lang w:val="uk-UA"/>
        </w:rPr>
        <w:t xml:space="preserve">СХІДНОУКРАЇНСЬКИЙ НАЦІОНАЛЬНИЙ УНІВЕРСИТЕТ </w:t>
      </w:r>
    </w:p>
    <w:p w:rsidR="007B6653" w:rsidRDefault="007B6653">
      <w:pPr>
        <w:jc w:val="center"/>
        <w:rPr>
          <w:sz w:val="28"/>
          <w:lang w:val="uk-UA"/>
        </w:rPr>
      </w:pPr>
      <w:r>
        <w:rPr>
          <w:sz w:val="28"/>
          <w:lang w:val="uk-UA"/>
        </w:rPr>
        <w:t>ІМЕНІ ВОЛОДИМИРА ДАЛЯ</w:t>
      </w:r>
    </w:p>
    <w:p w:rsidR="007B6653" w:rsidRDefault="007B6653">
      <w:pPr>
        <w:jc w:val="center"/>
        <w:rPr>
          <w:sz w:val="28"/>
          <w:lang w:val="uk-UA"/>
        </w:rPr>
      </w:pPr>
    </w:p>
    <w:p w:rsidR="000B1779" w:rsidRDefault="000B1779">
      <w:pPr>
        <w:jc w:val="center"/>
        <w:rPr>
          <w:sz w:val="28"/>
          <w:lang w:val="uk-UA"/>
        </w:rPr>
      </w:pPr>
    </w:p>
    <w:p w:rsidR="000B1779" w:rsidRDefault="000B1779">
      <w:pPr>
        <w:jc w:val="center"/>
        <w:rPr>
          <w:sz w:val="28"/>
          <w:lang w:val="uk-UA"/>
        </w:rPr>
      </w:pPr>
    </w:p>
    <w:p w:rsidR="000B1779" w:rsidRDefault="000B1779">
      <w:pPr>
        <w:jc w:val="center"/>
        <w:rPr>
          <w:sz w:val="28"/>
          <w:lang w:val="uk-UA"/>
        </w:rPr>
      </w:pPr>
    </w:p>
    <w:p w:rsidR="000B1779" w:rsidRDefault="000B1779">
      <w:pPr>
        <w:jc w:val="center"/>
        <w:rPr>
          <w:sz w:val="28"/>
          <w:lang w:val="uk-UA"/>
        </w:rPr>
      </w:pPr>
    </w:p>
    <w:p w:rsidR="007B6653" w:rsidRDefault="007B6653" w:rsidP="000B1779">
      <w:pPr>
        <w:jc w:val="right"/>
        <w:rPr>
          <w:sz w:val="28"/>
          <w:lang w:val="uk-UA"/>
        </w:rPr>
      </w:pPr>
      <w:r>
        <w:rPr>
          <w:sz w:val="28"/>
          <w:lang w:val="uk-UA"/>
        </w:rPr>
        <w:t>КАФЕДРА ФІНАНСІВ</w:t>
      </w: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pStyle w:val="1"/>
      </w:pPr>
      <w:r>
        <w:t xml:space="preserve">КОНТРОЛЬНА РОБОТА </w:t>
      </w:r>
    </w:p>
    <w:p w:rsidR="007B6653" w:rsidRDefault="007B6653">
      <w:pPr>
        <w:jc w:val="center"/>
        <w:rPr>
          <w:sz w:val="28"/>
          <w:lang w:val="uk-UA"/>
        </w:rPr>
      </w:pPr>
    </w:p>
    <w:p w:rsidR="007B6653" w:rsidRDefault="007B6653">
      <w:pPr>
        <w:jc w:val="center"/>
        <w:rPr>
          <w:sz w:val="28"/>
          <w:lang w:val="uk-UA"/>
        </w:rPr>
      </w:pPr>
      <w:r>
        <w:rPr>
          <w:sz w:val="28"/>
          <w:lang w:val="uk-UA"/>
        </w:rPr>
        <w:t>з дисципліни “ФІНАНСИ”</w:t>
      </w: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r>
        <w:rPr>
          <w:sz w:val="28"/>
          <w:lang w:val="uk-UA"/>
        </w:rPr>
        <w:t>ВАРІАНТ № 24</w:t>
      </w: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jc w:val="center"/>
        <w:rPr>
          <w:sz w:val="28"/>
          <w:lang w:val="uk-UA"/>
        </w:rPr>
      </w:pPr>
    </w:p>
    <w:p w:rsidR="007B6653" w:rsidRDefault="007B6653">
      <w:pPr>
        <w:pStyle w:val="2"/>
      </w:pPr>
      <w:r>
        <w:t>Виконав:                                                    студент групи__________</w:t>
      </w:r>
    </w:p>
    <w:p w:rsidR="007B6653" w:rsidRDefault="007B6653">
      <w:pPr>
        <w:jc w:val="both"/>
        <w:rPr>
          <w:sz w:val="28"/>
          <w:lang w:val="uk-UA"/>
        </w:rPr>
      </w:pPr>
    </w:p>
    <w:p w:rsidR="007B6653" w:rsidRDefault="007B6653">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______________________</w:t>
      </w:r>
    </w:p>
    <w:p w:rsidR="007B6653" w:rsidRDefault="007B6653">
      <w:pPr>
        <w:jc w:val="both"/>
        <w:rPr>
          <w:sz w:val="28"/>
          <w:lang w:val="uk-UA"/>
        </w:rPr>
      </w:pPr>
    </w:p>
    <w:p w:rsidR="007B6653" w:rsidRDefault="007B6653">
      <w:pPr>
        <w:jc w:val="both"/>
        <w:rPr>
          <w:sz w:val="28"/>
          <w:lang w:val="uk-UA"/>
        </w:rPr>
      </w:pPr>
    </w:p>
    <w:p w:rsidR="007B6653" w:rsidRDefault="007B6653">
      <w:pPr>
        <w:jc w:val="both"/>
        <w:rPr>
          <w:sz w:val="28"/>
          <w:lang w:val="uk-UA"/>
        </w:rPr>
      </w:pPr>
    </w:p>
    <w:p w:rsidR="007B6653" w:rsidRDefault="007B6653">
      <w:pPr>
        <w:ind w:firstLine="708"/>
        <w:jc w:val="both"/>
        <w:rPr>
          <w:sz w:val="28"/>
          <w:lang w:val="uk-UA"/>
        </w:rPr>
      </w:pPr>
      <w:r>
        <w:rPr>
          <w:sz w:val="28"/>
          <w:lang w:val="uk-UA"/>
        </w:rPr>
        <w:t xml:space="preserve">Перевірив:                                                     </w:t>
      </w:r>
    </w:p>
    <w:p w:rsidR="007B6653" w:rsidRDefault="007B6653">
      <w:pPr>
        <w:jc w:val="both"/>
        <w:rPr>
          <w:sz w:val="28"/>
          <w:lang w:val="uk-UA"/>
        </w:rPr>
      </w:pPr>
    </w:p>
    <w:p w:rsidR="007B6653" w:rsidRDefault="007B6653">
      <w:pPr>
        <w:jc w:val="both"/>
        <w:rPr>
          <w:sz w:val="28"/>
          <w:lang w:val="uk-UA"/>
        </w:rPr>
      </w:pPr>
      <w:r>
        <w:rPr>
          <w:sz w:val="28"/>
          <w:lang w:val="uk-UA"/>
        </w:rPr>
        <w:t xml:space="preserve">                                                                      </w:t>
      </w:r>
    </w:p>
    <w:p w:rsidR="007B6653" w:rsidRDefault="007B6653">
      <w:pPr>
        <w:jc w:val="both"/>
        <w:rPr>
          <w:sz w:val="28"/>
          <w:lang w:val="uk-UA"/>
        </w:rPr>
      </w:pPr>
    </w:p>
    <w:p w:rsidR="007B6653" w:rsidRDefault="007B6653">
      <w:pPr>
        <w:jc w:val="both"/>
        <w:rPr>
          <w:sz w:val="28"/>
          <w:lang w:val="uk-UA"/>
        </w:rPr>
      </w:pPr>
    </w:p>
    <w:p w:rsidR="007B6653" w:rsidRDefault="007B6653">
      <w:pPr>
        <w:jc w:val="both"/>
        <w:rPr>
          <w:sz w:val="28"/>
          <w:lang w:val="uk-UA"/>
        </w:rPr>
      </w:pPr>
    </w:p>
    <w:p w:rsidR="007B6653" w:rsidRDefault="007B6653" w:rsidP="000B1779">
      <w:pPr>
        <w:pStyle w:val="3"/>
        <w:rPr>
          <w:b w:val="0"/>
          <w:bCs w:val="0"/>
        </w:rPr>
      </w:pPr>
      <w:r w:rsidRPr="000B1779">
        <w:rPr>
          <w:b w:val="0"/>
          <w:bCs w:val="0"/>
          <w:lang w:val="uk-UA"/>
        </w:rPr>
        <w:t>Луганськ</w:t>
      </w:r>
    </w:p>
    <w:p w:rsidR="007B6653" w:rsidRDefault="007B6653">
      <w:pPr>
        <w:jc w:val="center"/>
        <w:rPr>
          <w:sz w:val="28"/>
          <w:lang w:val="uk-UA"/>
        </w:rPr>
      </w:pPr>
      <w:r>
        <w:rPr>
          <w:sz w:val="28"/>
          <w:lang w:val="uk-UA"/>
        </w:rPr>
        <w:t>2003</w:t>
      </w:r>
    </w:p>
    <w:p w:rsidR="007B6653" w:rsidRDefault="007B6653">
      <w:pPr>
        <w:jc w:val="center"/>
        <w:rPr>
          <w:sz w:val="28"/>
          <w:lang w:val="uk-UA"/>
        </w:rPr>
      </w:pPr>
    </w:p>
    <w:p w:rsidR="007B6653" w:rsidRDefault="007B6653">
      <w:pPr>
        <w:pStyle w:val="1"/>
        <w:spacing w:line="360" w:lineRule="auto"/>
        <w:rPr>
          <w:lang w:val="uk-UA"/>
        </w:rPr>
      </w:pPr>
      <w:r>
        <w:rPr>
          <w:lang w:val="uk-UA"/>
        </w:rPr>
        <w:t>СОДЕРЖАНИЕ</w:t>
      </w:r>
    </w:p>
    <w:p w:rsidR="007B6653" w:rsidRDefault="007B6653">
      <w:pPr>
        <w:spacing w:line="360" w:lineRule="auto"/>
        <w:jc w:val="center"/>
        <w:rPr>
          <w:sz w:val="28"/>
          <w:lang w:val="uk-UA"/>
        </w:rPr>
      </w:pPr>
    </w:p>
    <w:p w:rsidR="007B6653" w:rsidRDefault="007B6653">
      <w:pPr>
        <w:spacing w:line="360" w:lineRule="auto"/>
        <w:jc w:val="center"/>
        <w:rPr>
          <w:sz w:val="28"/>
          <w:lang w:val="uk-UA"/>
        </w:rPr>
      </w:pPr>
    </w:p>
    <w:p w:rsidR="007B6653" w:rsidRDefault="007B6653">
      <w:pPr>
        <w:spacing w:line="360" w:lineRule="auto"/>
        <w:jc w:val="both"/>
        <w:rPr>
          <w:b/>
          <w:color w:val="000000"/>
          <w:sz w:val="28"/>
        </w:rPr>
      </w:pPr>
      <w:r>
        <w:rPr>
          <w:b/>
          <w:color w:val="000000"/>
          <w:sz w:val="28"/>
        </w:rPr>
        <w:t xml:space="preserve">1. Роль налоговой политики </w:t>
      </w:r>
    </w:p>
    <w:p w:rsidR="007B6653" w:rsidRDefault="007B6653">
      <w:pPr>
        <w:spacing w:line="360" w:lineRule="auto"/>
        <w:jc w:val="both"/>
        <w:rPr>
          <w:sz w:val="28"/>
          <w:lang w:val="uk-UA"/>
        </w:rPr>
      </w:pPr>
      <w:r>
        <w:rPr>
          <w:b/>
          <w:color w:val="000000"/>
          <w:sz w:val="28"/>
        </w:rPr>
        <w:t>в привлечении иностранных инвестиций…………………………………3</w:t>
      </w:r>
    </w:p>
    <w:p w:rsidR="007B6653" w:rsidRDefault="007B6653">
      <w:pPr>
        <w:shd w:val="clear" w:color="auto" w:fill="FFFFFF"/>
        <w:spacing w:line="360" w:lineRule="auto"/>
        <w:jc w:val="both"/>
        <w:rPr>
          <w:b/>
          <w:color w:val="000000"/>
          <w:sz w:val="28"/>
        </w:rPr>
      </w:pPr>
      <w:r>
        <w:rPr>
          <w:b/>
          <w:color w:val="000000"/>
          <w:sz w:val="28"/>
        </w:rPr>
        <w:t>2. Местные бюджеты: сущность и структура…………………………….9</w:t>
      </w:r>
    </w:p>
    <w:p w:rsidR="007B6653" w:rsidRDefault="007B6653">
      <w:pPr>
        <w:spacing w:line="360" w:lineRule="auto"/>
        <w:jc w:val="both"/>
        <w:rPr>
          <w:b/>
          <w:bCs/>
          <w:sz w:val="28"/>
          <w:lang w:val="uk-UA"/>
        </w:rPr>
      </w:pPr>
      <w:r>
        <w:rPr>
          <w:b/>
          <w:bCs/>
          <w:sz w:val="28"/>
        </w:rPr>
        <w:t xml:space="preserve">3. </w:t>
      </w:r>
      <w:r>
        <w:rPr>
          <w:b/>
          <w:bCs/>
          <w:sz w:val="28"/>
          <w:lang w:val="uk-UA"/>
        </w:rPr>
        <w:t>Задача №6 (ІV) ............................................................................................16</w:t>
      </w:r>
    </w:p>
    <w:p w:rsidR="007B6653" w:rsidRDefault="007B6653">
      <w:pPr>
        <w:spacing w:line="360" w:lineRule="auto"/>
        <w:jc w:val="both"/>
        <w:rPr>
          <w:b/>
          <w:bCs/>
          <w:sz w:val="28"/>
        </w:rPr>
      </w:pPr>
      <w:r>
        <w:rPr>
          <w:b/>
          <w:bCs/>
          <w:sz w:val="28"/>
        </w:rPr>
        <w:t>4. Литература ..................................................................................…………17</w:t>
      </w:r>
    </w:p>
    <w:p w:rsidR="007B6653" w:rsidRDefault="007B6653">
      <w:pPr>
        <w:shd w:val="clear" w:color="auto" w:fill="FFFFFF"/>
        <w:rPr>
          <w:b/>
          <w:bCs/>
          <w:color w:val="000000"/>
          <w:sz w:val="28"/>
          <w:lang w:val="uk-UA"/>
        </w:rPr>
      </w:pPr>
    </w:p>
    <w:p w:rsidR="007B6653" w:rsidRDefault="007B6653">
      <w:pPr>
        <w:shd w:val="clear" w:color="auto" w:fill="FFFFFF"/>
        <w:ind w:firstLine="708"/>
        <w:jc w:val="center"/>
        <w:rPr>
          <w:b/>
          <w:color w:val="000000"/>
          <w:sz w:val="28"/>
        </w:rPr>
      </w:pPr>
      <w:r>
        <w:rPr>
          <w:b/>
          <w:bCs/>
          <w:color w:val="000000"/>
          <w:sz w:val="28"/>
          <w:lang w:val="uk-UA"/>
        </w:rPr>
        <w:br w:type="page"/>
      </w:r>
      <w:r>
        <w:rPr>
          <w:b/>
          <w:color w:val="000000"/>
          <w:sz w:val="28"/>
        </w:rPr>
        <w:lastRenderedPageBreak/>
        <w:t xml:space="preserve">1. Роль налоговой политики </w:t>
      </w:r>
    </w:p>
    <w:p w:rsidR="007B6653" w:rsidRDefault="007B6653">
      <w:pPr>
        <w:shd w:val="clear" w:color="auto" w:fill="FFFFFF"/>
        <w:ind w:firstLine="708"/>
        <w:jc w:val="center"/>
        <w:rPr>
          <w:b/>
          <w:color w:val="000000"/>
          <w:sz w:val="28"/>
        </w:rPr>
      </w:pPr>
      <w:r>
        <w:rPr>
          <w:b/>
          <w:color w:val="000000"/>
          <w:sz w:val="28"/>
        </w:rPr>
        <w:t>в привлечении иностранных инвестиций</w:t>
      </w:r>
    </w:p>
    <w:p w:rsidR="007B6653" w:rsidRDefault="007B6653">
      <w:pPr>
        <w:shd w:val="clear" w:color="auto" w:fill="FFFFFF"/>
        <w:ind w:firstLine="708"/>
        <w:jc w:val="center"/>
        <w:rPr>
          <w:b/>
          <w:color w:val="000000"/>
          <w:sz w:val="28"/>
        </w:rPr>
      </w:pPr>
    </w:p>
    <w:p w:rsidR="007B6653" w:rsidRDefault="007B6653">
      <w:pPr>
        <w:shd w:val="clear" w:color="auto" w:fill="FFFFFF"/>
        <w:ind w:firstLine="720"/>
        <w:jc w:val="both"/>
        <w:rPr>
          <w:color w:val="000000"/>
          <w:sz w:val="28"/>
        </w:rPr>
      </w:pPr>
      <w:r>
        <w:rPr>
          <w:color w:val="000000"/>
          <w:sz w:val="28"/>
        </w:rPr>
        <w:t xml:space="preserve">Каждая страна старается увеличить общий объем продукции, чтобы жизненный уровень своих граждан. Достичь эту цель возможно через инвестиции, которые являются одним из наиважнейших элементов хозяйственной жизни страны. </w:t>
      </w:r>
    </w:p>
    <w:p w:rsidR="007B6653" w:rsidRDefault="007B6653">
      <w:pPr>
        <w:pStyle w:val="a3"/>
      </w:pPr>
      <w:r>
        <w:t>Инвестиции — расходы на восстановление изношенного основного капитала и увеличение основного капитала. Основной капитал включает: здания, оборудование, используемые в процессе производства; жилье; товарно-материальные запасы.</w:t>
      </w:r>
    </w:p>
    <w:p w:rsidR="007B6653" w:rsidRDefault="007B6653">
      <w:pPr>
        <w:shd w:val="clear" w:color="auto" w:fill="FFFFFF"/>
        <w:ind w:firstLine="708"/>
        <w:jc w:val="both"/>
        <w:rPr>
          <w:sz w:val="28"/>
        </w:rPr>
      </w:pPr>
      <w:r>
        <w:rPr>
          <w:color w:val="000000"/>
          <w:sz w:val="28"/>
        </w:rPr>
        <w:t>Поскольку инвестиции — один из основных компонентов ВНП, то колебания инвестиций отражают закономерности цикличности развития экономики. Инвестиции определяют экономический рост в долгосрочной перспективе.</w:t>
      </w:r>
    </w:p>
    <w:p w:rsidR="007B6653" w:rsidRDefault="007B6653">
      <w:pPr>
        <w:shd w:val="clear" w:color="auto" w:fill="FFFFFF"/>
        <w:ind w:firstLine="708"/>
        <w:jc w:val="both"/>
        <w:rPr>
          <w:sz w:val="28"/>
        </w:rPr>
      </w:pPr>
      <w:r>
        <w:rPr>
          <w:color w:val="000000"/>
          <w:sz w:val="28"/>
        </w:rPr>
        <w:t>Объем инвестиций определяется несколькими факторами:</w:t>
      </w:r>
    </w:p>
    <w:p w:rsidR="007B6653" w:rsidRDefault="007B6653">
      <w:pPr>
        <w:shd w:val="clear" w:color="auto" w:fill="FFFFFF"/>
        <w:ind w:firstLine="708"/>
        <w:jc w:val="both"/>
        <w:rPr>
          <w:color w:val="000000"/>
          <w:sz w:val="28"/>
        </w:rPr>
      </w:pPr>
      <w:r>
        <w:rPr>
          <w:color w:val="000000"/>
          <w:sz w:val="28"/>
        </w:rPr>
        <w:t>ставка процента. Увеличение ставки процента увеличивает издержки, поэтому объем инвестиций сокращается;</w:t>
      </w:r>
    </w:p>
    <w:p w:rsidR="007B6653" w:rsidRDefault="007B6653">
      <w:pPr>
        <w:pStyle w:val="a3"/>
      </w:pPr>
      <w:r>
        <w:t xml:space="preserve">финансовые ограничения. Возможности фирм в инвестировании определяются в соответствии с финансовыми ограничениями в кредитах; </w:t>
      </w:r>
    </w:p>
    <w:p w:rsidR="007B6653" w:rsidRDefault="007B6653">
      <w:pPr>
        <w:shd w:val="clear" w:color="auto" w:fill="FFFFFF"/>
        <w:ind w:firstLine="708"/>
        <w:jc w:val="both"/>
        <w:rPr>
          <w:smallCaps/>
          <w:color w:val="000000"/>
          <w:sz w:val="28"/>
        </w:rPr>
      </w:pPr>
      <w:r>
        <w:rPr>
          <w:color w:val="000000"/>
          <w:sz w:val="28"/>
        </w:rPr>
        <w:t>налоговая система. Налогообложение влияет на накопление капитала и, следовательно, на инвестиции. Основным налогом, влияющим на инвестиции, является налог на доходы корпораций — пропорциональный налог на прибыль. Влиять на объем инвестиций можно изменением политики налогообложения;</w:t>
      </w:r>
    </w:p>
    <w:p w:rsidR="007B6653" w:rsidRDefault="007B6653">
      <w:pPr>
        <w:shd w:val="clear" w:color="auto" w:fill="FFFFFF"/>
        <w:ind w:firstLine="708"/>
        <w:jc w:val="both"/>
        <w:rPr>
          <w:sz w:val="28"/>
        </w:rPr>
      </w:pPr>
      <w:r>
        <w:rPr>
          <w:color w:val="000000"/>
          <w:sz w:val="28"/>
        </w:rPr>
        <w:t>рынок ценных бумаг. Фирмы покрывают расходы на инвестиции не только за счет кредитов и текущих доходов. Фирмы также могут эмитировать и продавать свои акции. Колебания на рынке ценных бумаг влияют на доходы, получаемые от продажи акций. Следовательно, рынок ценных бумаг влияет на инвестиции.</w:t>
      </w:r>
    </w:p>
    <w:p w:rsidR="007B6653" w:rsidRDefault="007B6653">
      <w:pPr>
        <w:pStyle w:val="a3"/>
      </w:pPr>
      <w:r>
        <w:t>Инвестиции делятся на:</w:t>
      </w:r>
    </w:p>
    <w:p w:rsidR="007B6653" w:rsidRDefault="007B6653">
      <w:pPr>
        <w:shd w:val="clear" w:color="auto" w:fill="FFFFFF"/>
        <w:ind w:firstLine="708"/>
        <w:jc w:val="both"/>
        <w:rPr>
          <w:sz w:val="28"/>
        </w:rPr>
      </w:pPr>
      <w:r>
        <w:rPr>
          <w:color w:val="000000"/>
          <w:sz w:val="28"/>
        </w:rPr>
        <w:t>- инвестиции в основной капитал предприятий;</w:t>
      </w:r>
    </w:p>
    <w:p w:rsidR="007B6653" w:rsidRDefault="007B6653">
      <w:pPr>
        <w:shd w:val="clear" w:color="auto" w:fill="FFFFFF"/>
        <w:ind w:firstLine="708"/>
        <w:jc w:val="both"/>
        <w:rPr>
          <w:sz w:val="28"/>
        </w:rPr>
      </w:pPr>
      <w:r>
        <w:rPr>
          <w:color w:val="000000"/>
          <w:sz w:val="28"/>
        </w:rPr>
        <w:t>- инвестиции в жилищное строительство;</w:t>
      </w:r>
    </w:p>
    <w:p w:rsidR="007B6653" w:rsidRDefault="007B6653">
      <w:pPr>
        <w:shd w:val="clear" w:color="auto" w:fill="FFFFFF"/>
        <w:ind w:firstLine="708"/>
        <w:jc w:val="both"/>
        <w:rPr>
          <w:sz w:val="28"/>
        </w:rPr>
      </w:pPr>
      <w:r>
        <w:rPr>
          <w:color w:val="000000"/>
          <w:sz w:val="28"/>
        </w:rPr>
        <w:t>- инвестиции в товарно-материальные запасы.</w:t>
      </w:r>
    </w:p>
    <w:p w:rsidR="007B6653" w:rsidRDefault="007B6653">
      <w:pPr>
        <w:shd w:val="clear" w:color="auto" w:fill="FFFFFF"/>
        <w:ind w:firstLine="708"/>
        <w:jc w:val="both"/>
        <w:rPr>
          <w:sz w:val="28"/>
        </w:rPr>
      </w:pPr>
      <w:r>
        <w:rPr>
          <w:color w:val="000000"/>
          <w:sz w:val="28"/>
        </w:rPr>
        <w:t>Предприятия приобретают производственное оборудование, здания, то есть инвестируют в основной капитал. Инвестиции в основной капитал предприятий составляют большую часть всего объема инвестиций.</w:t>
      </w:r>
    </w:p>
    <w:p w:rsidR="007B6653" w:rsidRDefault="007B6653">
      <w:pPr>
        <w:pStyle w:val="a4"/>
        <w:ind w:firstLine="708"/>
      </w:pPr>
      <w:r>
        <w:t>Фирмы определяют для себя желаемую величину основного капитала, то есть капитала, который используется в долгосрочной перспективе. На желаемую величину капитала влияют:</w:t>
      </w:r>
    </w:p>
    <w:p w:rsidR="007B6653" w:rsidRDefault="007B6653">
      <w:pPr>
        <w:shd w:val="clear" w:color="auto" w:fill="FFFFFF"/>
        <w:ind w:firstLine="708"/>
        <w:jc w:val="both"/>
        <w:rPr>
          <w:sz w:val="28"/>
        </w:rPr>
      </w:pPr>
      <w:r>
        <w:rPr>
          <w:color w:val="000000"/>
          <w:sz w:val="28"/>
        </w:rPr>
        <w:t>- издержки использования капитала, определяемые:</w:t>
      </w:r>
    </w:p>
    <w:p w:rsidR="007B6653" w:rsidRDefault="007B6653">
      <w:pPr>
        <w:shd w:val="clear" w:color="auto" w:fill="FFFFFF"/>
        <w:ind w:firstLine="708"/>
        <w:jc w:val="both"/>
        <w:rPr>
          <w:sz w:val="28"/>
        </w:rPr>
      </w:pPr>
      <w:r>
        <w:rPr>
          <w:color w:val="000000"/>
          <w:sz w:val="28"/>
        </w:rPr>
        <w:t>- ставкой процента. При оценке влияния ставки процента на инвестиции важно различать номинальную ставку процента и реальную, учитывающую инфляцию. Спрос на капитал определяется именно реальной ставкой процента;</w:t>
      </w:r>
    </w:p>
    <w:p w:rsidR="007B6653" w:rsidRDefault="007B6653">
      <w:pPr>
        <w:shd w:val="clear" w:color="auto" w:fill="FFFFFF"/>
        <w:ind w:firstLine="708"/>
        <w:jc w:val="both"/>
        <w:rPr>
          <w:sz w:val="28"/>
        </w:rPr>
      </w:pPr>
      <w:r>
        <w:rPr>
          <w:color w:val="000000"/>
          <w:sz w:val="28"/>
        </w:rPr>
        <w:lastRenderedPageBreak/>
        <w:t>- налогами;</w:t>
      </w:r>
    </w:p>
    <w:p w:rsidR="007B6653" w:rsidRDefault="007B6653">
      <w:pPr>
        <w:shd w:val="clear" w:color="auto" w:fill="FFFFFF"/>
        <w:ind w:firstLine="708"/>
        <w:jc w:val="both"/>
        <w:rPr>
          <w:sz w:val="28"/>
        </w:rPr>
      </w:pPr>
      <w:r>
        <w:rPr>
          <w:color w:val="000000"/>
          <w:sz w:val="28"/>
        </w:rPr>
        <w:t>- амортизацией;</w:t>
      </w:r>
    </w:p>
    <w:p w:rsidR="007B6653" w:rsidRDefault="007B6653">
      <w:pPr>
        <w:shd w:val="clear" w:color="auto" w:fill="FFFFFF"/>
        <w:ind w:firstLine="708"/>
        <w:jc w:val="both"/>
        <w:rPr>
          <w:sz w:val="28"/>
        </w:rPr>
      </w:pPr>
      <w:r>
        <w:rPr>
          <w:color w:val="000000"/>
          <w:sz w:val="28"/>
        </w:rPr>
        <w:t>- предельный продукт капитала</w:t>
      </w:r>
      <w:r>
        <w:rPr>
          <w:i/>
          <w:color w:val="000000"/>
          <w:sz w:val="28"/>
        </w:rPr>
        <w:t xml:space="preserve"> — </w:t>
      </w:r>
      <w:r>
        <w:rPr>
          <w:color w:val="000000"/>
          <w:sz w:val="28"/>
        </w:rPr>
        <w:t>прирост выпуска за счет дополнительной единицы капитала. Определяется ожидаемым объемом выпуска. Если предельный продукт капитала превышает издержки использования, то инвестиции в основной капитал предприятий производятся.</w:t>
      </w:r>
    </w:p>
    <w:p w:rsidR="007B6653" w:rsidRDefault="007B6653">
      <w:pPr>
        <w:shd w:val="clear" w:color="auto" w:fill="FFFFFF"/>
        <w:ind w:firstLine="708"/>
        <w:jc w:val="both"/>
        <w:rPr>
          <w:sz w:val="28"/>
        </w:rPr>
      </w:pPr>
      <w:r>
        <w:rPr>
          <w:color w:val="000000"/>
          <w:sz w:val="28"/>
        </w:rPr>
        <w:t>Политика государства в сфере иностранного инвестирования преследует цель создания современной системы регулирования, которая повысила бы инвестиционную привлекательность экономики и обеспечила мощную мотивацию нерезидентам по вложению средств. В условиях ограниченности ресурсов иностранный капитал в форме кредитов, прямых и портфельных инвестиций является одним из источников финансирования, позволяющим удовлетворять временные потребности отечественного производителя в финансовых ресурсах. Финансирование с помощью прямых иностранных инвестиций является наиболее выгодным, так как в этом случае государство не должно осуществлять платежи по обслуживанию долгов, т.е. внешний долг не увеличивается. Но за период 1992 – 2001 гг. объемы иностранных инвестиций в экономику Украины были совсем незначительными. Так, в 2000г. они составляли 1,78 % ВВП, а в 2001 г. -2,55 %. Для макроэкономической стабилизации страны и её интеграции в мировую экономику этот показатель должен находиться на уровне 19-25 % ВВП.</w:t>
      </w:r>
    </w:p>
    <w:p w:rsidR="007B6653" w:rsidRDefault="007B6653">
      <w:pPr>
        <w:shd w:val="clear" w:color="auto" w:fill="FFFFFF"/>
        <w:ind w:firstLine="708"/>
        <w:jc w:val="both"/>
        <w:rPr>
          <w:sz w:val="28"/>
        </w:rPr>
      </w:pPr>
      <w:r>
        <w:rPr>
          <w:color w:val="000000"/>
          <w:sz w:val="28"/>
        </w:rPr>
        <w:t>Уровень привлекательности экономики Украины для иностранных инвесторов достаточно низкий. Нестабильность уровня цен и валютного курса усложняет деловое планирование и увеличивает степень неуверенности. Это усиливает ощущение риска при инвестировании и уменьшает возможность привлечения прямых иностранных инвестиций. В странах Восточной Европы прилив иностранного капитала начался лишь после улучшения социально-экономической ситуации. Пока что в Украине иностранных инвесторов интересуют предприятия, которые за короткое время могут обеспечить возврат вложенного капитала с получением наибольшей прибыли. Ввиду этого наиболее перспективными в украинской экономике для них являются металлургическая, химическая, пищевая (особенно переработка сельскохозяйственной продукции) отрасли, а также транспортировка грузов по территории Украины.</w:t>
      </w:r>
    </w:p>
    <w:p w:rsidR="007B6653" w:rsidRDefault="007B6653">
      <w:pPr>
        <w:shd w:val="clear" w:color="auto" w:fill="FFFFFF"/>
        <w:ind w:firstLine="708"/>
        <w:jc w:val="both"/>
        <w:rPr>
          <w:sz w:val="28"/>
        </w:rPr>
      </w:pPr>
      <w:r>
        <w:rPr>
          <w:color w:val="000000"/>
          <w:sz w:val="28"/>
        </w:rPr>
        <w:t>Налоговая политика в отношении иностранных инвестиций является эффективным рычагом успешного решения проблемы инвестиционной привлекательности экономики в целях развития её стратегических направлений. Развитые страны наработали значительный опыт налогового регулирования иностранного инвестирования. И хотя налогообложение еще не принадлежит к числу решающих факторов осуществления прямых иностранных инвестиций, построение налоговых систем этих стран обеспечивает им значительный приток инвестиций. Это объясняется следующим:</w:t>
      </w:r>
    </w:p>
    <w:p w:rsidR="007B6653" w:rsidRDefault="007B6653">
      <w:pPr>
        <w:shd w:val="clear" w:color="auto" w:fill="FFFFFF"/>
        <w:ind w:firstLine="708"/>
        <w:jc w:val="both"/>
        <w:rPr>
          <w:sz w:val="28"/>
        </w:rPr>
      </w:pPr>
      <w:r>
        <w:rPr>
          <w:color w:val="000000"/>
          <w:sz w:val="28"/>
        </w:rPr>
        <w:lastRenderedPageBreak/>
        <w:t>1. Иностранные компании могут легально уменьшать размер базы налогообложения за счет увеличения отчислений в фонды, которые включаются в производственные затраты (амортизационный фонд и др.).</w:t>
      </w:r>
    </w:p>
    <w:p w:rsidR="007B6653" w:rsidRDefault="007B6653">
      <w:pPr>
        <w:shd w:val="clear" w:color="auto" w:fill="FFFFFF"/>
        <w:ind w:firstLine="708"/>
        <w:jc w:val="both"/>
        <w:rPr>
          <w:sz w:val="28"/>
        </w:rPr>
      </w:pPr>
      <w:r>
        <w:rPr>
          <w:color w:val="000000"/>
          <w:sz w:val="28"/>
        </w:rPr>
        <w:t>2. Используются различные налоговые льготы для тех, кто вкладывает средства в производство, осуществляет реинвестирование. В Украине же приоритетными сферами экономики оказались торговля, коммерческая деятельность, финансы, кредит, страхование, доля которых в общем объеме прямых инвестиций в экономику в отдельные годы превышала долю прогрессивных отраслей экономики (машиностроения, химической и нефтехимической, вместе взятых).</w:t>
      </w:r>
    </w:p>
    <w:p w:rsidR="007B6653" w:rsidRDefault="007B6653">
      <w:pPr>
        <w:shd w:val="clear" w:color="auto" w:fill="FFFFFF"/>
        <w:ind w:firstLine="708"/>
        <w:jc w:val="both"/>
        <w:rPr>
          <w:sz w:val="28"/>
        </w:rPr>
      </w:pPr>
      <w:r>
        <w:rPr>
          <w:color w:val="000000"/>
          <w:sz w:val="28"/>
        </w:rPr>
        <w:t>3. Во многих странах налог на прибыль может уплачивать не только отдельная фирма, но и материнская компания, что практически снижает базу налогообложения.</w:t>
      </w:r>
    </w:p>
    <w:p w:rsidR="007B6653" w:rsidRDefault="007B6653">
      <w:pPr>
        <w:shd w:val="clear" w:color="auto" w:fill="FFFFFF"/>
        <w:ind w:firstLine="708"/>
        <w:jc w:val="both"/>
        <w:rPr>
          <w:sz w:val="28"/>
        </w:rPr>
      </w:pPr>
      <w:r>
        <w:rPr>
          <w:color w:val="000000"/>
          <w:sz w:val="28"/>
        </w:rPr>
        <w:t>4. Почти во всех странах существует система покрытия убытков компанией за счет её прибыли предыдущих лет или будущей прибыли. В первом случае разрешается отчислять с ранее полученной прибыли убытки текущего года, в результате чего уплаченная ранее сумма налогов стает больше, и это превышение компенсируется за счет снижения текущих и будущих налогов. Во втором случае убытки текущего года вычитаются из будущей прибыли.</w:t>
      </w:r>
    </w:p>
    <w:p w:rsidR="007B6653" w:rsidRDefault="007B6653">
      <w:pPr>
        <w:shd w:val="clear" w:color="auto" w:fill="FFFFFF"/>
        <w:ind w:firstLine="708"/>
        <w:jc w:val="both"/>
        <w:rPr>
          <w:sz w:val="28"/>
        </w:rPr>
      </w:pPr>
      <w:r>
        <w:rPr>
          <w:color w:val="000000"/>
          <w:sz w:val="28"/>
        </w:rPr>
        <w:t>5. Много стран привлекают иностранные инвестиции с  помощью налоговых каникул, налоговых инвестиционных отчислений и налоговых инвестиционных кредитов. В Украине, как уже упоминалось выше, также предоставлялись налоговые  каникулы для  предприятий с иностранными инвестициями сроком на пять лет, но потом эти льготы были отменены, поскольку встречались инвесторы, которые вкладывали мизерные средства, а получали огромные льготы.</w:t>
      </w:r>
    </w:p>
    <w:p w:rsidR="007B6653" w:rsidRDefault="007B6653">
      <w:pPr>
        <w:shd w:val="clear" w:color="auto" w:fill="FFFFFF"/>
        <w:ind w:firstLine="708"/>
        <w:jc w:val="both"/>
        <w:rPr>
          <w:sz w:val="28"/>
        </w:rPr>
      </w:pPr>
      <w:r>
        <w:rPr>
          <w:color w:val="000000"/>
          <w:sz w:val="28"/>
        </w:rPr>
        <w:t xml:space="preserve">Мировая практика привлечения иностранных вложений свидетельствует о том, что в отдельных случаях налоговые рычаги могут служить не только важным, но и решающим побудительным мотивом для инвесторов. Речь идет об установлении специальных режимов инвестиционной деятельности на отдельных территориях, которым предоставляется статус специальных экономических зон (территорий приоритетного развития). Только за 1999 – 2001 годы в Украине было создано около 20 СЭЗ, срок действия которых находится в промежутке от 15 до 60 лет. Целью создания СЭЗ является привлечение частных инвестиций в приоритетные отрасли производства для создания новых рабочих мест и трудоустройства персонала, освобождающегося в связи с закрытием, перепрофилированием предприятий, внедрения новых технологий, модернизации действующих производств, развития внешнеэкономических связей. В рамках специальных режимов инвестиционной деятельности предусмотрены существенные налоговые льготы по налогу на прибыль, НДС, плате за землю, таможенной пошлине, платежам в государственные целевые фонды, которые предоставляются на стабильной долгосрочной основе по конкретным приоритетным проектам, перечень которых </w:t>
      </w:r>
      <w:r>
        <w:rPr>
          <w:color w:val="000000"/>
          <w:sz w:val="28"/>
        </w:rPr>
        <w:lastRenderedPageBreak/>
        <w:t>определяет Кабинет Министров Украины. Так, исполнители приоритетных проектов освобождаются от обложения ввозной пошлиной и НДС на 5 лет в отношении сырья, материалов и комплектующих изделий (кроме подакцизных товаров), оборудования, ввозимых в СЭЗ или на территорию приоритетного развития. От налогообложения освобождается (на 2-3 года) прибыль созданного (в т.ч. и в процессе реструктуризации), а также действующего предприятия, инвестиция которого эквивалентна или больше определенной суммы (от 200 тыс. до 1 млрд. долларов США), а на протяжении следующих трех лет базовая ставка налога на прибыль снижается на 50 %. Одним из примеров положительного влияния такого подхода на экономику региона могут служить итоги работы Донецкой области, где с 1998г. действует специальный режим инвестиционной деятельности. Это позволило за 1999 и 2000 гг. начать реализацию 125 проектов. Общая сумма заявленных инвестиций по этим проектам составила 821,2 млн. дол. Начавшие функционировать производства выпустили продукции на 2,7 млрд. грн. (это почти 10 % годового объема), в то время как область достигла прироста объемов производства в 2000 г. по сравнению с 1999 г. на 12,2 %. При этом получили работу 4,7 тыс. чел., сохранили рабочие места - 11,2 тыс. чел.</w:t>
      </w:r>
    </w:p>
    <w:p w:rsidR="007B6653" w:rsidRDefault="007B6653">
      <w:pPr>
        <w:shd w:val="clear" w:color="auto" w:fill="FFFFFF"/>
        <w:ind w:firstLine="708"/>
        <w:jc w:val="both"/>
        <w:rPr>
          <w:sz w:val="28"/>
        </w:rPr>
      </w:pPr>
      <w:r>
        <w:rPr>
          <w:color w:val="000000"/>
          <w:sz w:val="28"/>
        </w:rPr>
        <w:t>Вместе с тем, следует подчеркнуть то факт, что предприятия, получившие инвестиции, освобождены от уплаты налога на прибыль, из которого формируется часть местного бюджета, но платят НДС, который полностью поступает в государственный бюджет. Можно сказать, что заслуга центра в развитии инвестиционного режима и привлечении инвесторов в регион равна нулю, но выделение какого-то процента для формирования инвестиционного фонда Донецкой области от поступления НДС нигде не предусмотрено. Это противоречит смыслу внедрения специального режима инвестиционной деятельности - постепенному повышению экономического потенциала региона, формированию собственных фондов развития производства за счет начавших функционировать предприятий. Эта проблема входит в круг важнейших задач налогового регулирования иностранного инвестирования в Украине.</w:t>
      </w:r>
    </w:p>
    <w:p w:rsidR="007B6653" w:rsidRDefault="007B6653">
      <w:pPr>
        <w:shd w:val="clear" w:color="auto" w:fill="FFFFFF"/>
        <w:ind w:firstLine="708"/>
        <w:jc w:val="both"/>
        <w:rPr>
          <w:sz w:val="28"/>
        </w:rPr>
      </w:pPr>
      <w:r>
        <w:rPr>
          <w:color w:val="000000"/>
          <w:sz w:val="28"/>
        </w:rPr>
        <w:t>Что же можно предложить для усовершенствования механизма регулирования иностранных инвестиций в украинской экономике с помощью налоговых рычагов?</w:t>
      </w:r>
    </w:p>
    <w:p w:rsidR="007B6653" w:rsidRDefault="007B6653">
      <w:pPr>
        <w:shd w:val="clear" w:color="auto" w:fill="FFFFFF"/>
        <w:ind w:firstLine="708"/>
        <w:jc w:val="both"/>
        <w:rPr>
          <w:sz w:val="28"/>
        </w:rPr>
      </w:pPr>
      <w:r>
        <w:rPr>
          <w:color w:val="000000"/>
          <w:sz w:val="28"/>
        </w:rPr>
        <w:t>Частично решить вопросы, связанные с совершенствованием нормативной базы в сфере иностранного инвестирования, могло бы создание Центра мониторинга инвестиционного климата. О создании этой структуры много говорят, но отсутствие средств этому препятствует. В полномочия Центра должно входить составление прогноза инвестиционного климата в стране, отрасли, регионе после введения в действие того или иного правового акта.</w:t>
      </w:r>
    </w:p>
    <w:p w:rsidR="007B6653" w:rsidRDefault="007B6653">
      <w:pPr>
        <w:shd w:val="clear" w:color="auto" w:fill="FFFFFF"/>
        <w:ind w:firstLine="708"/>
        <w:jc w:val="both"/>
        <w:rPr>
          <w:sz w:val="28"/>
        </w:rPr>
      </w:pPr>
      <w:r>
        <w:rPr>
          <w:color w:val="000000"/>
          <w:sz w:val="28"/>
        </w:rPr>
        <w:t xml:space="preserve">В Украине не существует четко определенной согласованной на разных уровнях стратегии работы с нерезидентами. Еще ведутся дискуссии по поводу реформирования налоговой системы. Ошибочно считать, что с </w:t>
      </w:r>
      <w:r>
        <w:rPr>
          <w:color w:val="000000"/>
          <w:sz w:val="28"/>
        </w:rPr>
        <w:lastRenderedPageBreak/>
        <w:t>принятием Налогового кодекса будут решены все проблемные вопросы. Налоговое законодательство претерпевает частые и значительные изменения. В проекте Налогового кодекса существует много "резервных" номеров статей, которые можно принять в любое время, учитывая конкретные обстоятельства.</w:t>
      </w:r>
    </w:p>
    <w:p w:rsidR="007B6653" w:rsidRDefault="007B6653">
      <w:pPr>
        <w:shd w:val="clear" w:color="auto" w:fill="FFFFFF"/>
        <w:ind w:firstLine="708"/>
        <w:jc w:val="both"/>
        <w:rPr>
          <w:sz w:val="28"/>
        </w:rPr>
      </w:pPr>
      <w:r>
        <w:rPr>
          <w:color w:val="000000"/>
          <w:sz w:val="28"/>
        </w:rPr>
        <w:t>Развитие налоговой системы должно строиться на научно обоснованных принципах и учитывать мировой опыт. Иностранный инвестор имеет возможность сравнить налоговые режимы разных стран, поэтому, возможно, их можно привлекать к решению проблем усовершенствования налоговой системы. Общий уровень налогообложения для иностранного инвестора должен быть таким, чтобы ему было выгодно вкладывать средства именно в экономику Украины по сравнению с развитыми странами, а также странами, нуждающимися в инвестициях.</w:t>
      </w:r>
    </w:p>
    <w:p w:rsidR="007B6653" w:rsidRDefault="007B6653">
      <w:pPr>
        <w:shd w:val="clear" w:color="auto" w:fill="FFFFFF"/>
        <w:ind w:firstLine="708"/>
        <w:jc w:val="both"/>
        <w:rPr>
          <w:sz w:val="28"/>
        </w:rPr>
      </w:pPr>
      <w:r>
        <w:rPr>
          <w:color w:val="000000"/>
          <w:sz w:val="28"/>
        </w:rPr>
        <w:t>Мировая практика выработала целый комплекс принципов организации системы налогового регулирования иностранного инвестирования:</w:t>
      </w:r>
    </w:p>
    <w:p w:rsidR="007B6653" w:rsidRDefault="007B6653">
      <w:pPr>
        <w:shd w:val="clear" w:color="auto" w:fill="FFFFFF"/>
        <w:ind w:firstLine="708"/>
        <w:jc w:val="both"/>
        <w:rPr>
          <w:sz w:val="28"/>
        </w:rPr>
      </w:pPr>
      <w:r>
        <w:rPr>
          <w:color w:val="000000"/>
          <w:sz w:val="28"/>
        </w:rPr>
        <w:t>применение налоговых льгот не должно носить избирательного характера в зависимости от формы собственности, вида деятельности, субъективной оценки их важности лоббистскими группировками в парламенте;</w:t>
      </w:r>
    </w:p>
    <w:p w:rsidR="007B6653" w:rsidRDefault="007B6653">
      <w:pPr>
        <w:shd w:val="clear" w:color="auto" w:fill="FFFFFF"/>
        <w:ind w:firstLine="708"/>
        <w:jc w:val="both"/>
        <w:rPr>
          <w:sz w:val="28"/>
        </w:rPr>
      </w:pPr>
      <w:r>
        <w:rPr>
          <w:color w:val="000000"/>
          <w:sz w:val="28"/>
        </w:rPr>
        <w:t>налоговому льготированию несвойственны неэкономическое принуждение и обязательность применения;</w:t>
      </w:r>
    </w:p>
    <w:p w:rsidR="007B6653" w:rsidRDefault="007B6653">
      <w:pPr>
        <w:shd w:val="clear" w:color="auto" w:fill="FFFFFF"/>
        <w:ind w:firstLine="708"/>
        <w:jc w:val="both"/>
        <w:rPr>
          <w:sz w:val="28"/>
        </w:rPr>
      </w:pPr>
      <w:r>
        <w:rPr>
          <w:color w:val="000000"/>
          <w:sz w:val="28"/>
        </w:rPr>
        <w:t>налоговым льготам по их внутренней природе чужд чисто административно-командный характер применения;</w:t>
      </w:r>
    </w:p>
    <w:p w:rsidR="007B6653" w:rsidRDefault="007B6653">
      <w:pPr>
        <w:shd w:val="clear" w:color="auto" w:fill="FFFFFF"/>
        <w:ind w:firstLine="708"/>
        <w:jc w:val="both"/>
        <w:rPr>
          <w:sz w:val="28"/>
        </w:rPr>
      </w:pPr>
      <w:r>
        <w:rPr>
          <w:color w:val="000000"/>
          <w:sz w:val="28"/>
        </w:rPr>
        <w:t>инвестиционные налоговые кредиты предоставляются исключительно группам плательщиков, обеспечивающим выполнение инвестиционных программ государственного значения;</w:t>
      </w:r>
    </w:p>
    <w:p w:rsidR="007B6653" w:rsidRDefault="007B6653">
      <w:pPr>
        <w:shd w:val="clear" w:color="auto" w:fill="FFFFFF"/>
        <w:ind w:firstLine="708"/>
        <w:jc w:val="both"/>
        <w:rPr>
          <w:sz w:val="28"/>
        </w:rPr>
      </w:pPr>
      <w:r>
        <w:rPr>
          <w:color w:val="000000"/>
          <w:sz w:val="28"/>
        </w:rPr>
        <w:t>применение налоговых льгот не должно наносить ущерба ни доходам бюджета, ни корпоративным и личным экономическим интересам;</w:t>
      </w:r>
    </w:p>
    <w:p w:rsidR="007B6653" w:rsidRDefault="007B6653">
      <w:pPr>
        <w:shd w:val="clear" w:color="auto" w:fill="FFFFFF"/>
        <w:ind w:firstLine="708"/>
        <w:jc w:val="both"/>
        <w:rPr>
          <w:sz w:val="28"/>
        </w:rPr>
      </w:pPr>
      <w:r>
        <w:rPr>
          <w:color w:val="000000"/>
          <w:sz w:val="28"/>
        </w:rPr>
        <w:t>порядок формирования льготного налогового портфеля определяется на общегосударственном уровне, утверждается в законодательном порядке центральной властью;</w:t>
      </w:r>
    </w:p>
    <w:p w:rsidR="007B6653" w:rsidRDefault="007B6653">
      <w:pPr>
        <w:shd w:val="clear" w:color="auto" w:fill="FFFFFF"/>
        <w:ind w:firstLine="708"/>
        <w:jc w:val="both"/>
        <w:rPr>
          <w:sz w:val="28"/>
        </w:rPr>
      </w:pPr>
      <w:r>
        <w:rPr>
          <w:color w:val="000000"/>
          <w:sz w:val="28"/>
        </w:rPr>
        <w:t>на местном уровне применение льгот укладывается в рамки, определяемые верховным законодательством.</w:t>
      </w:r>
    </w:p>
    <w:p w:rsidR="007B6653" w:rsidRDefault="007B6653">
      <w:pPr>
        <w:shd w:val="clear" w:color="auto" w:fill="FFFFFF"/>
        <w:ind w:firstLine="708"/>
        <w:jc w:val="both"/>
        <w:rPr>
          <w:sz w:val="28"/>
        </w:rPr>
      </w:pPr>
      <w:r>
        <w:rPr>
          <w:color w:val="000000"/>
          <w:sz w:val="28"/>
        </w:rPr>
        <w:t>Снижение общей ставки налогообложения частично можно достичь за счет введения дифференцированной ставки НДС в зависимости от группы товара (первой необходимости, роскоши и т.п.) и с учетом приоритетных сфер привлечения инвестиций (агробизнес, энергетика, топливно-энергетический комплекс, социальная инфраструктура). Значительно улучшило бы ситуацию и снижение ставок других непрямых налогов (акцизного сбора, начислений на фонд оплаты труда) в общей ставке налогообложения, т.к. непрямые налоги, прибавляясь механически к цене, являются источником постоянного повышения цен, вследствие чего происходит снижение спроса на продукцию, падение производства и в результате – уменьшение поступлений в бюджет.</w:t>
      </w:r>
    </w:p>
    <w:p w:rsidR="007B6653" w:rsidRDefault="007B6653">
      <w:pPr>
        <w:shd w:val="clear" w:color="auto" w:fill="FFFFFF"/>
        <w:ind w:firstLine="708"/>
        <w:jc w:val="both"/>
        <w:rPr>
          <w:sz w:val="28"/>
        </w:rPr>
      </w:pPr>
      <w:r>
        <w:rPr>
          <w:color w:val="000000"/>
          <w:sz w:val="28"/>
        </w:rPr>
        <w:lastRenderedPageBreak/>
        <w:t>Налоги должны выполнять все свойственные им функции, в том числе регулирующую и стимулирующую. Налоги должны стимулировать инвестирование, в частности, иностранное. Количество налогов и сборов следует сократить, в первую очередь это касается тех из них, причастность которых к данной операции нельзя объяснить с точки зрения экономической теории. Нерезиденту трудно понять, почему при покупке валюты он должен уплачивать один процент в Пенсионный фонд.</w:t>
      </w:r>
    </w:p>
    <w:p w:rsidR="007B6653" w:rsidRDefault="007B6653">
      <w:pPr>
        <w:shd w:val="clear" w:color="auto" w:fill="FFFFFF"/>
        <w:ind w:firstLine="708"/>
        <w:jc w:val="both"/>
        <w:rPr>
          <w:sz w:val="28"/>
        </w:rPr>
      </w:pPr>
      <w:r>
        <w:rPr>
          <w:color w:val="000000"/>
          <w:sz w:val="28"/>
        </w:rPr>
        <w:t>Инвестиционные проекты с привлечением иностранных инвесторов, которые претендуют на получение дополнительных налоговых и таможенных льгот, должны принадлежать к приоритетным сферам и соответствовать следующим критериям:</w:t>
      </w:r>
    </w:p>
    <w:p w:rsidR="007B6653" w:rsidRDefault="007B6653">
      <w:pPr>
        <w:shd w:val="clear" w:color="auto" w:fill="FFFFFF"/>
        <w:ind w:firstLine="708"/>
        <w:jc w:val="both"/>
        <w:rPr>
          <w:sz w:val="28"/>
        </w:rPr>
      </w:pPr>
      <w:r>
        <w:rPr>
          <w:color w:val="000000"/>
          <w:sz w:val="28"/>
        </w:rPr>
        <w:t>способствовать созданию новых рабочих мест на предприятиях, в которые осуществляются инвестиции;</w:t>
      </w:r>
    </w:p>
    <w:p w:rsidR="007B6653" w:rsidRDefault="007B6653">
      <w:pPr>
        <w:shd w:val="clear" w:color="auto" w:fill="FFFFFF"/>
        <w:ind w:firstLine="708"/>
        <w:jc w:val="both"/>
        <w:rPr>
          <w:sz w:val="28"/>
        </w:rPr>
      </w:pPr>
      <w:r>
        <w:rPr>
          <w:color w:val="000000"/>
          <w:sz w:val="28"/>
        </w:rPr>
        <w:t>сопровождаться внедрением современных ресурсосберегающих и экологически безопасных видов технологий;</w:t>
      </w:r>
    </w:p>
    <w:p w:rsidR="007B6653" w:rsidRDefault="007B6653">
      <w:pPr>
        <w:shd w:val="clear" w:color="auto" w:fill="FFFFFF"/>
        <w:ind w:firstLine="708"/>
        <w:jc w:val="both"/>
        <w:rPr>
          <w:sz w:val="28"/>
        </w:rPr>
      </w:pPr>
      <w:r>
        <w:rPr>
          <w:color w:val="000000"/>
          <w:sz w:val="28"/>
        </w:rPr>
        <w:t>ориентироваться на рациональное использование сырьевой базы Украины и способствовать снижению импортозависимости;</w:t>
      </w:r>
    </w:p>
    <w:p w:rsidR="007B6653" w:rsidRDefault="007B6653">
      <w:pPr>
        <w:shd w:val="clear" w:color="auto" w:fill="FFFFFF"/>
        <w:ind w:firstLine="708"/>
        <w:jc w:val="both"/>
        <w:rPr>
          <w:sz w:val="28"/>
        </w:rPr>
      </w:pPr>
      <w:r>
        <w:rPr>
          <w:color w:val="000000"/>
          <w:sz w:val="28"/>
        </w:rPr>
        <w:t>способствовать снижению энергопотребления на единицу продукции;</w:t>
      </w:r>
    </w:p>
    <w:p w:rsidR="007B6653" w:rsidRDefault="007B6653">
      <w:pPr>
        <w:shd w:val="clear" w:color="auto" w:fill="FFFFFF"/>
        <w:ind w:firstLine="708"/>
        <w:jc w:val="both"/>
        <w:rPr>
          <w:sz w:val="28"/>
        </w:rPr>
      </w:pPr>
      <w:r>
        <w:rPr>
          <w:color w:val="000000"/>
          <w:sz w:val="28"/>
        </w:rPr>
        <w:t>продукция предприятия с иностранными инвестициями должна быть конкурентоспособной на международных рынках.</w:t>
      </w:r>
    </w:p>
    <w:p w:rsidR="007B6653" w:rsidRDefault="007B6653">
      <w:pPr>
        <w:shd w:val="clear" w:color="auto" w:fill="FFFFFF"/>
        <w:ind w:firstLine="708"/>
        <w:jc w:val="both"/>
        <w:rPr>
          <w:sz w:val="28"/>
        </w:rPr>
      </w:pPr>
      <w:r>
        <w:rPr>
          <w:color w:val="000000"/>
          <w:sz w:val="28"/>
        </w:rPr>
        <w:t>Главной проблемой остается обеспечение стабильности налогового законодательства. Это "головная боль" не только Украины, но и всех стран с переходной экономикой. Спрос на иностранные инвестиции значительно превышает предложение, и все страны ведут острую конкурентную борьбу за средства нерезидентов. Поэтому большинство стран внедряет либеральные изменения относительно деятельности нерезидентов. Отечественные органы регулирования, наоборот, пытаются контролировать практически все хозяйственные процессы, требуют осуществлять много лишних процедур, на</w:t>
      </w:r>
      <w:r>
        <w:rPr>
          <w:sz w:val="28"/>
        </w:rPr>
        <w:t xml:space="preserve"> </w:t>
      </w:r>
      <w:r>
        <w:rPr>
          <w:color w:val="000000"/>
          <w:sz w:val="28"/>
        </w:rPr>
        <w:t>фоне бюджетного дефицита вводят новые налоги, издают новые правовые акты – а все это приводит к нестабильности правового и налогового регулирования. Поэтому необходимо разработать стратегию взаимодействия с иностранным инвестором и неукоснительно придерживаться её в дальнейшем.</w:t>
      </w:r>
    </w:p>
    <w:p w:rsidR="007B6653" w:rsidRDefault="007B6653">
      <w:pPr>
        <w:shd w:val="clear" w:color="auto" w:fill="FFFFFF"/>
        <w:ind w:firstLine="708"/>
        <w:jc w:val="both"/>
        <w:rPr>
          <w:color w:val="000000"/>
          <w:sz w:val="28"/>
        </w:rPr>
      </w:pPr>
      <w:r>
        <w:rPr>
          <w:color w:val="000000"/>
          <w:sz w:val="28"/>
        </w:rPr>
        <w:t xml:space="preserve">В развитых странах свободных инвестиционных ниш практически не существует, в то время как в нашей стране они есть, причем практически во всех отраслях и регионах. В этом на сегодняшний день заключается преимущество Украины. Необходимо использовать эту возможность внешнего финансирования национальной экономики, применяя для этого выработанные мировой практикой методы стимулирования и, в частности, налогового регулирования. Умелое использование этих инструментов способно обеспечить модернизацию и техническое обновление национального производства, за которыми следует экономический рост и ускорение процессов трансформации на макроуровне. </w:t>
      </w:r>
    </w:p>
    <w:p w:rsidR="007B6653" w:rsidRDefault="007B6653">
      <w:pPr>
        <w:shd w:val="clear" w:color="auto" w:fill="FFFFFF"/>
        <w:jc w:val="center"/>
        <w:rPr>
          <w:b/>
          <w:color w:val="000000"/>
          <w:sz w:val="28"/>
        </w:rPr>
      </w:pPr>
      <w:r>
        <w:rPr>
          <w:color w:val="000000"/>
          <w:sz w:val="28"/>
        </w:rPr>
        <w:br w:type="page"/>
      </w:r>
      <w:r>
        <w:rPr>
          <w:b/>
          <w:color w:val="000000"/>
          <w:sz w:val="28"/>
        </w:rPr>
        <w:lastRenderedPageBreak/>
        <w:t>2. Местные бюджеты: сущность и структура</w:t>
      </w:r>
    </w:p>
    <w:p w:rsidR="007B6653" w:rsidRDefault="007B6653">
      <w:pPr>
        <w:shd w:val="clear" w:color="auto" w:fill="FFFFFF"/>
        <w:jc w:val="center"/>
        <w:rPr>
          <w:b/>
          <w:color w:val="000000"/>
          <w:sz w:val="28"/>
        </w:rPr>
      </w:pPr>
    </w:p>
    <w:p w:rsidR="007B6653" w:rsidRDefault="007B6653">
      <w:pPr>
        <w:pStyle w:val="a4"/>
      </w:pPr>
      <w:r>
        <w:tab/>
        <w:t xml:space="preserve">Для любого человека понятие «бюджет» ассоциируется с его финансовым состоянием, накоплением денежных средств, соответствием денежных доходов и расходов, избыточностью или дефицитностью личного кошелька. </w:t>
      </w:r>
    </w:p>
    <w:p w:rsidR="007B6653" w:rsidRDefault="007B6653">
      <w:pPr>
        <w:shd w:val="clear" w:color="auto" w:fill="FFFFFF"/>
        <w:jc w:val="both"/>
        <w:rPr>
          <w:color w:val="000000"/>
          <w:sz w:val="28"/>
        </w:rPr>
      </w:pPr>
      <w:r>
        <w:rPr>
          <w:color w:val="000000"/>
          <w:sz w:val="28"/>
        </w:rPr>
        <w:tab/>
        <w:t xml:space="preserve">Бюджет, понимаемый в буквальном смысле слова как «денежная сумка», кошелек для помещения, хранения, извлечения денег, имеет двоякое толкование. С одной стороны, это совокупность, масса финансовых ресурсов, средств, которыми располагает любой экономический субъект, будь-то государство, территория, предприятие или семья. С другой стороны, бюджет – это соотношение между доходами и расходами экономического субъекта, баланс его денежных средств, характеризующий соответствие их поступления и расходования в течение определенного периода, чаще всего одного года. Иначе говоря, бюджет определяет и содержимое «денежной сумки», наличие в ней денежных средств или их дефицит, и динамику ее наполнения и опорожнения, каналы прихода и расхода денег, соотношение между доходами и расходами. </w:t>
      </w:r>
    </w:p>
    <w:p w:rsidR="007B6653" w:rsidRDefault="007B6653">
      <w:pPr>
        <w:shd w:val="clear" w:color="auto" w:fill="FFFFFF"/>
        <w:jc w:val="both"/>
        <w:rPr>
          <w:color w:val="000000"/>
          <w:sz w:val="28"/>
        </w:rPr>
      </w:pPr>
      <w:r>
        <w:rPr>
          <w:color w:val="000000"/>
          <w:sz w:val="28"/>
        </w:rPr>
        <w:tab/>
        <w:t xml:space="preserve">Бюджетная система и бюджетирование образуют один из важнейших элементов экономической системы, воплощают базисный способ финансового регулирования экономики. </w:t>
      </w:r>
    </w:p>
    <w:p w:rsidR="007B6653" w:rsidRDefault="007B6653">
      <w:pPr>
        <w:shd w:val="clear" w:color="auto" w:fill="FFFFFF"/>
        <w:jc w:val="both"/>
        <w:rPr>
          <w:color w:val="000000"/>
          <w:sz w:val="28"/>
        </w:rPr>
      </w:pPr>
      <w:r>
        <w:rPr>
          <w:color w:val="000000"/>
          <w:sz w:val="28"/>
        </w:rPr>
        <w:tab/>
        <w:t xml:space="preserve">Бюджеты и бюджетное регулирование существуют в любой социально-экономической системе, присущи экономике как рыночного типа, так и нерыночного типа. Однако характер бюджетного устройства, способы формирования, утверждения, исполнения бюджетов в них обладают принципиальными различиями. В особенности, что касается государственного бюджета. </w:t>
      </w:r>
    </w:p>
    <w:p w:rsidR="007B6653" w:rsidRDefault="007B6653">
      <w:pPr>
        <w:shd w:val="clear" w:color="auto" w:fill="FFFFFF"/>
        <w:jc w:val="both"/>
        <w:rPr>
          <w:color w:val="000000"/>
          <w:sz w:val="28"/>
        </w:rPr>
      </w:pPr>
      <w:r>
        <w:rPr>
          <w:color w:val="000000"/>
          <w:sz w:val="28"/>
        </w:rPr>
        <w:tab/>
        <w:t xml:space="preserve">Бюджетные отношения характеризуют в свою очередь финансовые отношения, возникающие между предприятиями, учреждениями и населением с государством и связные с формированием и использованием централизованного фонда денежных средств, предназначенного для совместного потребления. Бюджетные отношения характеризуются многосторонностью в силу того, что опосредуют разные направления распределительного процесса (финансовых связей между секторами экономики, сферами общественной деятельности, отраслями народного хозяйства, территориями страны) и охватывают все уровни хозяйствования (государственный, республиканский, местный). </w:t>
      </w:r>
    </w:p>
    <w:p w:rsidR="007B6653" w:rsidRDefault="007B6653">
      <w:pPr>
        <w:shd w:val="clear" w:color="auto" w:fill="FFFFFF"/>
        <w:jc w:val="both"/>
        <w:rPr>
          <w:color w:val="000000"/>
          <w:sz w:val="28"/>
        </w:rPr>
      </w:pPr>
      <w:r>
        <w:rPr>
          <w:color w:val="000000"/>
          <w:sz w:val="28"/>
        </w:rPr>
        <w:tab/>
        <w:t xml:space="preserve">Бюджетные расходы можно классифицировать по различным принципам: по их роли в воспроизводстве (расходы, направляющиеся в сферу материального производства и на развитие сферы услуг); по отраслям (промышленность, сельское хозяйство, транспорт, связь, образование, здравоохранение); целевому назначению (капитальные вложения, дотации, расходы на заработную плату); общественному назначению. </w:t>
      </w:r>
    </w:p>
    <w:p w:rsidR="007B6653" w:rsidRDefault="007B6653">
      <w:pPr>
        <w:shd w:val="clear" w:color="auto" w:fill="FFFFFF"/>
        <w:jc w:val="both"/>
        <w:rPr>
          <w:color w:val="000000"/>
          <w:sz w:val="28"/>
        </w:rPr>
      </w:pPr>
      <w:r>
        <w:rPr>
          <w:color w:val="000000"/>
          <w:sz w:val="28"/>
        </w:rPr>
        <w:tab/>
        <w:t xml:space="preserve">Сущность бюджета раскрывается в его назначении – финансовое обеспечение выполнения государством его функций: экономической, </w:t>
      </w:r>
      <w:r>
        <w:rPr>
          <w:color w:val="000000"/>
          <w:sz w:val="28"/>
        </w:rPr>
        <w:lastRenderedPageBreak/>
        <w:t xml:space="preserve">социальной, управленческой и оборонной. Как экономическая категория бюджет отображает отношения по формированию на общегосударственных и региональных уровнях централизованных фондов, предназначенных для реализации функции государства. </w:t>
      </w:r>
    </w:p>
    <w:p w:rsidR="007B6653" w:rsidRDefault="007B6653">
      <w:pPr>
        <w:shd w:val="clear" w:color="auto" w:fill="FFFFFF"/>
        <w:jc w:val="both"/>
        <w:rPr>
          <w:color w:val="000000"/>
          <w:sz w:val="28"/>
        </w:rPr>
      </w:pPr>
      <w:r>
        <w:rPr>
          <w:color w:val="000000"/>
          <w:sz w:val="28"/>
        </w:rPr>
        <w:tab/>
        <w:t>В общей сумме расходов на хозяйство большую часть составляет финансирование из бюджета наиболее важных и крупных экономических программ. Так, за счет бюджетных ассигнований финансируются приоритетные программы, ориентированные на развитие ключевых отраслей экономики, на решение настоятельных социально-экономических проблем, на совершенствование производственной и социально-бытовой инфраструктуры.</w:t>
      </w:r>
    </w:p>
    <w:p w:rsidR="007B6653" w:rsidRDefault="007B6653">
      <w:pPr>
        <w:shd w:val="clear" w:color="auto" w:fill="FFFFFF"/>
        <w:jc w:val="both"/>
        <w:rPr>
          <w:color w:val="000000"/>
          <w:sz w:val="28"/>
        </w:rPr>
      </w:pPr>
      <w:r>
        <w:rPr>
          <w:color w:val="000000"/>
          <w:sz w:val="28"/>
        </w:rPr>
        <w:tab/>
        <w:t xml:space="preserve">Значительные бюджетные средства, расходуемые на осуществление социально-культурных мероприятий, направлены на то, чтобы развивать образование, поддерживать культуру, обеспечивать медицинское обслуживание населения и повышать социальное обеспечение тех слоев населения, которые в этом нуждаются. </w:t>
      </w:r>
    </w:p>
    <w:p w:rsidR="007B6653" w:rsidRDefault="007B6653">
      <w:pPr>
        <w:shd w:val="clear" w:color="auto" w:fill="FFFFFF"/>
        <w:jc w:val="both"/>
        <w:rPr>
          <w:color w:val="000000"/>
          <w:sz w:val="28"/>
        </w:rPr>
      </w:pPr>
      <w:r>
        <w:rPr>
          <w:color w:val="000000"/>
          <w:sz w:val="28"/>
        </w:rPr>
        <w:tab/>
        <w:t xml:space="preserve">В расходах бюджета на оборону основное место занимают закупки вооружения и военной техники, затраты на текущее содержание вооруженных сил, финансирование научно-исследовательских и конструкторских работ и на военное строительство. </w:t>
      </w:r>
    </w:p>
    <w:p w:rsidR="007B6653" w:rsidRDefault="007B6653">
      <w:pPr>
        <w:shd w:val="clear" w:color="auto" w:fill="FFFFFF"/>
        <w:jc w:val="both"/>
        <w:rPr>
          <w:color w:val="000000"/>
          <w:sz w:val="28"/>
        </w:rPr>
      </w:pPr>
      <w:r>
        <w:rPr>
          <w:color w:val="000000"/>
          <w:sz w:val="28"/>
        </w:rPr>
        <w:tab/>
        <w:t xml:space="preserve">Что касается расходов на управление, то они необходимы в связи с тем, что государство выполняет важные хозяйственно-организаторские функции и должно обеспечивать управленческую деятельность. </w:t>
      </w:r>
    </w:p>
    <w:p w:rsidR="007B6653" w:rsidRDefault="007B6653">
      <w:pPr>
        <w:shd w:val="clear" w:color="auto" w:fill="FFFFFF"/>
        <w:jc w:val="both"/>
        <w:rPr>
          <w:color w:val="000000"/>
          <w:sz w:val="28"/>
        </w:rPr>
      </w:pPr>
      <w:r>
        <w:rPr>
          <w:color w:val="000000"/>
          <w:sz w:val="28"/>
        </w:rPr>
        <w:tab/>
        <w:t xml:space="preserve">Структура бюджета рассматривается в горизонтальном и вертикальном разрезах. В горизонтальном разрезе она характеризуется составом доходов и издержек, а также весом. В вертикальном разрезе структура бюджета рассматривается по уровням власти и управления и характеризуется взаимосвязанными понятиями «бюджетное устройство» и «бюджетная система». </w:t>
      </w:r>
    </w:p>
    <w:p w:rsidR="007B6653" w:rsidRDefault="007B6653">
      <w:pPr>
        <w:shd w:val="clear" w:color="auto" w:fill="FFFFFF"/>
        <w:jc w:val="both"/>
        <w:rPr>
          <w:color w:val="000000"/>
          <w:sz w:val="28"/>
        </w:rPr>
      </w:pPr>
      <w:r>
        <w:rPr>
          <w:color w:val="000000"/>
          <w:sz w:val="28"/>
        </w:rPr>
        <w:tab/>
        <w:t>Бюджетное устройство определяет каким образом действует создание бюджетной системы.</w:t>
      </w:r>
    </w:p>
    <w:p w:rsidR="007B6653" w:rsidRDefault="007B6653">
      <w:pPr>
        <w:shd w:val="clear" w:color="auto" w:fill="FFFFFF"/>
        <w:ind w:firstLine="708"/>
        <w:jc w:val="both"/>
        <w:rPr>
          <w:color w:val="000000"/>
          <w:sz w:val="28"/>
        </w:rPr>
      </w:pPr>
      <w:r>
        <w:rPr>
          <w:color w:val="000000"/>
          <w:sz w:val="28"/>
        </w:rPr>
        <w:t xml:space="preserve">Бюджетная система отображает совокупность всех видов бюджетов, которые создаются в данной стране соответственно с ее бюджетным устройством. </w:t>
      </w:r>
    </w:p>
    <w:p w:rsidR="007B6653" w:rsidRDefault="007B6653">
      <w:pPr>
        <w:shd w:val="clear" w:color="auto" w:fill="FFFFFF"/>
        <w:jc w:val="both"/>
        <w:rPr>
          <w:color w:val="000000"/>
          <w:sz w:val="28"/>
        </w:rPr>
      </w:pPr>
      <w:r>
        <w:rPr>
          <w:color w:val="000000"/>
          <w:sz w:val="28"/>
        </w:rPr>
        <w:tab/>
        <w:t xml:space="preserve">Бюджетное устройство базируется на: </w:t>
      </w:r>
    </w:p>
    <w:p w:rsidR="007B6653" w:rsidRDefault="007B6653">
      <w:pPr>
        <w:shd w:val="clear" w:color="auto" w:fill="FFFFFF"/>
        <w:jc w:val="both"/>
        <w:rPr>
          <w:color w:val="000000"/>
          <w:sz w:val="28"/>
        </w:rPr>
      </w:pPr>
      <w:r>
        <w:rPr>
          <w:color w:val="000000"/>
          <w:sz w:val="28"/>
        </w:rPr>
        <w:tab/>
        <w:t xml:space="preserve">1. Отделении видов бюджетов, которые создаются в данной стране. </w:t>
      </w:r>
    </w:p>
    <w:p w:rsidR="007B6653" w:rsidRDefault="007B6653">
      <w:pPr>
        <w:shd w:val="clear" w:color="auto" w:fill="FFFFFF"/>
        <w:jc w:val="both"/>
        <w:rPr>
          <w:color w:val="000000"/>
          <w:sz w:val="28"/>
        </w:rPr>
      </w:pPr>
      <w:r>
        <w:rPr>
          <w:color w:val="000000"/>
          <w:sz w:val="28"/>
        </w:rPr>
        <w:tab/>
        <w:t xml:space="preserve">2. Установлении принципов создания бюджетной системы. </w:t>
      </w:r>
    </w:p>
    <w:p w:rsidR="007B6653" w:rsidRDefault="007B6653">
      <w:pPr>
        <w:shd w:val="clear" w:color="auto" w:fill="FFFFFF"/>
        <w:jc w:val="both"/>
        <w:rPr>
          <w:color w:val="000000"/>
          <w:sz w:val="28"/>
        </w:rPr>
      </w:pPr>
      <w:r>
        <w:rPr>
          <w:color w:val="000000"/>
          <w:sz w:val="28"/>
        </w:rPr>
        <w:tab/>
        <w:t xml:space="preserve">3. Разграничении доходов и издержек между звеньями бюджетной системы. </w:t>
      </w:r>
    </w:p>
    <w:p w:rsidR="007B6653" w:rsidRDefault="007B6653">
      <w:pPr>
        <w:shd w:val="clear" w:color="auto" w:fill="FFFFFF"/>
        <w:jc w:val="both"/>
        <w:rPr>
          <w:color w:val="000000"/>
          <w:sz w:val="28"/>
        </w:rPr>
      </w:pPr>
      <w:r>
        <w:rPr>
          <w:color w:val="000000"/>
          <w:sz w:val="28"/>
        </w:rPr>
        <w:tab/>
        <w:t>4. Определении характера и форм взаимоотношений между бюджетами.</w:t>
      </w:r>
    </w:p>
    <w:p w:rsidR="007B6653" w:rsidRDefault="007B6653">
      <w:pPr>
        <w:shd w:val="clear" w:color="auto" w:fill="FFFFFF"/>
        <w:jc w:val="both"/>
        <w:rPr>
          <w:color w:val="000000"/>
          <w:sz w:val="28"/>
        </w:rPr>
      </w:pPr>
      <w:r>
        <w:rPr>
          <w:color w:val="000000"/>
          <w:sz w:val="28"/>
        </w:rPr>
        <w:tab/>
        <w:t>Теоретически возможны три варианта отделения видов бюджетов:</w:t>
      </w:r>
    </w:p>
    <w:p w:rsidR="007B6653" w:rsidRDefault="007B6653">
      <w:pPr>
        <w:shd w:val="clear" w:color="auto" w:fill="FFFFFF"/>
        <w:jc w:val="both"/>
        <w:rPr>
          <w:color w:val="000000"/>
          <w:sz w:val="28"/>
        </w:rPr>
      </w:pPr>
      <w:r>
        <w:rPr>
          <w:color w:val="000000"/>
          <w:sz w:val="28"/>
        </w:rPr>
        <w:tab/>
        <w:t xml:space="preserve">а) создание единого бюджета для всей страны; </w:t>
      </w:r>
    </w:p>
    <w:p w:rsidR="007B6653" w:rsidRDefault="007B6653">
      <w:pPr>
        <w:shd w:val="clear" w:color="auto" w:fill="FFFFFF"/>
        <w:jc w:val="both"/>
        <w:rPr>
          <w:color w:val="000000"/>
          <w:sz w:val="28"/>
        </w:rPr>
      </w:pPr>
      <w:r>
        <w:rPr>
          <w:color w:val="000000"/>
          <w:sz w:val="28"/>
        </w:rPr>
        <w:tab/>
        <w:t xml:space="preserve">б) создание отдельных региональных бюджетов. </w:t>
      </w:r>
    </w:p>
    <w:p w:rsidR="007B6653" w:rsidRDefault="007B6653">
      <w:pPr>
        <w:shd w:val="clear" w:color="auto" w:fill="FFFFFF"/>
        <w:jc w:val="both"/>
        <w:rPr>
          <w:color w:val="000000"/>
          <w:sz w:val="28"/>
        </w:rPr>
      </w:pPr>
      <w:r>
        <w:rPr>
          <w:color w:val="000000"/>
          <w:sz w:val="28"/>
        </w:rPr>
        <w:lastRenderedPageBreak/>
        <w:tab/>
        <w:t>(Как первый, так и второй вариант имеют существенные недостатки и не нашили применения);</w:t>
      </w:r>
    </w:p>
    <w:p w:rsidR="007B6653" w:rsidRDefault="007B6653">
      <w:pPr>
        <w:shd w:val="clear" w:color="auto" w:fill="FFFFFF"/>
        <w:jc w:val="both"/>
        <w:rPr>
          <w:color w:val="000000"/>
          <w:sz w:val="28"/>
        </w:rPr>
      </w:pPr>
      <w:r>
        <w:rPr>
          <w:color w:val="000000"/>
          <w:sz w:val="28"/>
        </w:rPr>
        <w:tab/>
        <w:t xml:space="preserve">в) создание на каждом уровне административного разделения централизованных и децентрализованных видов бюджетов. </w:t>
      </w:r>
    </w:p>
    <w:p w:rsidR="007B6653" w:rsidRDefault="007B6653">
      <w:pPr>
        <w:shd w:val="clear" w:color="auto" w:fill="FFFFFF"/>
        <w:jc w:val="both"/>
        <w:rPr>
          <w:color w:val="000000"/>
          <w:sz w:val="28"/>
        </w:rPr>
      </w:pPr>
      <w:r>
        <w:rPr>
          <w:color w:val="000000"/>
          <w:sz w:val="28"/>
        </w:rPr>
        <w:tab/>
        <w:t xml:space="preserve">Соответственно с таким подходом в бюджетной системе различают: </w:t>
      </w:r>
    </w:p>
    <w:p w:rsidR="007B6653" w:rsidRDefault="007B6653">
      <w:pPr>
        <w:numPr>
          <w:ilvl w:val="0"/>
          <w:numId w:val="1"/>
        </w:numPr>
        <w:shd w:val="clear" w:color="auto" w:fill="FFFFFF"/>
        <w:jc w:val="both"/>
        <w:rPr>
          <w:color w:val="000000"/>
          <w:sz w:val="28"/>
        </w:rPr>
      </w:pPr>
      <w:r>
        <w:rPr>
          <w:color w:val="000000"/>
          <w:sz w:val="28"/>
        </w:rPr>
        <w:t xml:space="preserve">центральные бюджеты; </w:t>
      </w:r>
    </w:p>
    <w:p w:rsidR="007B6653" w:rsidRDefault="007B6653">
      <w:pPr>
        <w:numPr>
          <w:ilvl w:val="0"/>
          <w:numId w:val="1"/>
        </w:numPr>
        <w:shd w:val="clear" w:color="auto" w:fill="FFFFFF"/>
        <w:jc w:val="both"/>
        <w:rPr>
          <w:color w:val="000000"/>
          <w:sz w:val="28"/>
        </w:rPr>
      </w:pPr>
      <w:r>
        <w:rPr>
          <w:color w:val="000000"/>
          <w:sz w:val="28"/>
        </w:rPr>
        <w:t xml:space="preserve">местные бюджеты. </w:t>
      </w:r>
    </w:p>
    <w:p w:rsidR="007B6653" w:rsidRDefault="007B6653">
      <w:pPr>
        <w:pStyle w:val="a3"/>
      </w:pPr>
      <w:r>
        <w:t xml:space="preserve">К центральным бюджетам принадлежат централизованный бюджет страны (в Украине – Государственный бюджет) и центральные бюджеты федеративных образований (например, Республиканский бюджет Автономной Республики Крым). </w:t>
      </w:r>
    </w:p>
    <w:p w:rsidR="007B6653" w:rsidRDefault="007B6653">
      <w:pPr>
        <w:shd w:val="clear" w:color="auto" w:fill="FFFFFF"/>
        <w:ind w:firstLine="708"/>
        <w:jc w:val="both"/>
        <w:rPr>
          <w:color w:val="000000"/>
          <w:sz w:val="28"/>
        </w:rPr>
      </w:pPr>
      <w:r>
        <w:rPr>
          <w:color w:val="000000"/>
          <w:sz w:val="28"/>
        </w:rPr>
        <w:t xml:space="preserve">Местные бюджеты различают по уровням административного разделения на: </w:t>
      </w:r>
    </w:p>
    <w:p w:rsidR="007B6653" w:rsidRDefault="007B6653">
      <w:pPr>
        <w:shd w:val="clear" w:color="auto" w:fill="FFFFFF"/>
        <w:ind w:firstLine="708"/>
        <w:jc w:val="both"/>
        <w:rPr>
          <w:color w:val="000000"/>
          <w:sz w:val="28"/>
        </w:rPr>
      </w:pPr>
      <w:r>
        <w:rPr>
          <w:color w:val="000000"/>
          <w:sz w:val="28"/>
        </w:rPr>
        <w:t xml:space="preserve">централизованные (областные, районные, городские); </w:t>
      </w:r>
    </w:p>
    <w:p w:rsidR="007B6653" w:rsidRDefault="007B6653">
      <w:pPr>
        <w:shd w:val="clear" w:color="auto" w:fill="FFFFFF"/>
        <w:ind w:firstLine="708"/>
        <w:jc w:val="both"/>
        <w:rPr>
          <w:color w:val="000000"/>
          <w:sz w:val="28"/>
        </w:rPr>
      </w:pPr>
      <w:r>
        <w:rPr>
          <w:color w:val="000000"/>
          <w:sz w:val="28"/>
        </w:rPr>
        <w:t xml:space="preserve">децентрализованные (городов, сел, поселков и районов в городах). </w:t>
      </w:r>
    </w:p>
    <w:p w:rsidR="007B6653" w:rsidRDefault="007B6653">
      <w:pPr>
        <w:shd w:val="clear" w:color="auto" w:fill="FFFFFF"/>
        <w:ind w:firstLine="708"/>
        <w:jc w:val="both"/>
        <w:rPr>
          <w:color w:val="000000"/>
          <w:sz w:val="28"/>
        </w:rPr>
      </w:pPr>
      <w:r>
        <w:rPr>
          <w:color w:val="000000"/>
          <w:sz w:val="28"/>
        </w:rPr>
        <w:t xml:space="preserve">Принципы построения бюджетной системы характеризуют взаимосвязь бюджетов. Возможны два альтернативных варианта: </w:t>
      </w:r>
    </w:p>
    <w:p w:rsidR="007B6653" w:rsidRDefault="007B6653">
      <w:pPr>
        <w:shd w:val="clear" w:color="auto" w:fill="FFFFFF"/>
        <w:ind w:firstLine="708"/>
        <w:jc w:val="both"/>
        <w:rPr>
          <w:color w:val="000000"/>
          <w:sz w:val="28"/>
        </w:rPr>
      </w:pPr>
      <w:r>
        <w:rPr>
          <w:color w:val="000000"/>
          <w:sz w:val="28"/>
        </w:rPr>
        <w:t xml:space="preserve">а) принцип единства; </w:t>
      </w:r>
    </w:p>
    <w:p w:rsidR="007B6653" w:rsidRDefault="007B6653">
      <w:pPr>
        <w:shd w:val="clear" w:color="auto" w:fill="FFFFFF"/>
        <w:ind w:firstLine="708"/>
        <w:jc w:val="both"/>
        <w:rPr>
          <w:color w:val="000000"/>
          <w:sz w:val="28"/>
        </w:rPr>
      </w:pPr>
      <w:r>
        <w:rPr>
          <w:color w:val="000000"/>
          <w:sz w:val="28"/>
        </w:rPr>
        <w:t xml:space="preserve">б) принцип автономности. </w:t>
      </w:r>
    </w:p>
    <w:p w:rsidR="007B6653" w:rsidRDefault="007B6653">
      <w:pPr>
        <w:shd w:val="clear" w:color="auto" w:fill="FFFFFF"/>
        <w:ind w:firstLine="708"/>
        <w:jc w:val="both"/>
        <w:rPr>
          <w:color w:val="000000"/>
          <w:sz w:val="28"/>
        </w:rPr>
      </w:pPr>
      <w:r>
        <w:rPr>
          <w:color w:val="000000"/>
          <w:sz w:val="28"/>
        </w:rPr>
        <w:t xml:space="preserve">Первый – принцип единства – означает, что все бюджеты, которые создаются в данной стране, представляют собой единое целое. Этот принцип обеспечивается: </w:t>
      </w:r>
    </w:p>
    <w:p w:rsidR="007B6653" w:rsidRDefault="007B6653">
      <w:pPr>
        <w:shd w:val="clear" w:color="auto" w:fill="FFFFFF"/>
        <w:ind w:firstLine="708"/>
        <w:jc w:val="both"/>
        <w:rPr>
          <w:color w:val="000000"/>
          <w:sz w:val="28"/>
        </w:rPr>
      </w:pPr>
      <w:r>
        <w:rPr>
          <w:color w:val="000000"/>
          <w:sz w:val="28"/>
        </w:rPr>
        <w:t xml:space="preserve">1) утверждением на каждом уровне совокупного (консолидированного) бюджета (например, бюджета Украины, бюджета области и др.); </w:t>
      </w:r>
    </w:p>
    <w:p w:rsidR="007B6653" w:rsidRDefault="007B6653">
      <w:pPr>
        <w:shd w:val="clear" w:color="auto" w:fill="FFFFFF"/>
        <w:ind w:firstLine="708"/>
        <w:jc w:val="both"/>
        <w:rPr>
          <w:color w:val="000000"/>
          <w:sz w:val="28"/>
        </w:rPr>
      </w:pPr>
      <w:r>
        <w:rPr>
          <w:color w:val="000000"/>
          <w:sz w:val="28"/>
        </w:rPr>
        <w:t xml:space="preserve">2) единой системой доходов и расходов; </w:t>
      </w:r>
    </w:p>
    <w:p w:rsidR="007B6653" w:rsidRDefault="007B6653">
      <w:pPr>
        <w:shd w:val="clear" w:color="auto" w:fill="FFFFFF"/>
        <w:ind w:firstLine="708"/>
        <w:jc w:val="both"/>
        <w:rPr>
          <w:color w:val="000000"/>
          <w:sz w:val="28"/>
        </w:rPr>
      </w:pPr>
      <w:r>
        <w:rPr>
          <w:color w:val="000000"/>
          <w:sz w:val="28"/>
        </w:rPr>
        <w:t xml:space="preserve">3) управлением бюджетом с единого центра – Министерства финансов. </w:t>
      </w:r>
    </w:p>
    <w:p w:rsidR="007B6653" w:rsidRDefault="007B6653">
      <w:pPr>
        <w:shd w:val="clear" w:color="auto" w:fill="FFFFFF"/>
        <w:ind w:firstLine="708"/>
        <w:jc w:val="both"/>
        <w:rPr>
          <w:color w:val="000000"/>
          <w:sz w:val="28"/>
        </w:rPr>
      </w:pPr>
      <w:r>
        <w:rPr>
          <w:color w:val="000000"/>
          <w:sz w:val="28"/>
        </w:rPr>
        <w:t xml:space="preserve">Принцип единства дает возможность осуществлять централизованное управление бюджетом, но не создает заинтересованности в местных органах власти. </w:t>
      </w:r>
    </w:p>
    <w:p w:rsidR="007B6653" w:rsidRDefault="007B6653">
      <w:pPr>
        <w:shd w:val="clear" w:color="auto" w:fill="FFFFFF"/>
        <w:ind w:firstLine="708"/>
        <w:jc w:val="both"/>
        <w:rPr>
          <w:color w:val="000000"/>
          <w:sz w:val="28"/>
        </w:rPr>
      </w:pPr>
      <w:r>
        <w:rPr>
          <w:color w:val="000000"/>
          <w:sz w:val="28"/>
        </w:rPr>
        <w:t xml:space="preserve">Второй – принцип автономности – означает, что каждый бюджет, который создается в стране, есть относительно отдельным и формируется независимо от других бюджетов. Автономность достигается за счет: </w:t>
      </w:r>
    </w:p>
    <w:p w:rsidR="007B6653" w:rsidRDefault="007B6653">
      <w:pPr>
        <w:shd w:val="clear" w:color="auto" w:fill="FFFFFF"/>
        <w:ind w:firstLine="708"/>
        <w:jc w:val="both"/>
        <w:rPr>
          <w:color w:val="000000"/>
          <w:sz w:val="28"/>
        </w:rPr>
      </w:pPr>
      <w:r>
        <w:rPr>
          <w:color w:val="000000"/>
          <w:sz w:val="28"/>
        </w:rPr>
        <w:t xml:space="preserve">1) утверждения и выполнения каждого бюджета отдельно; </w:t>
      </w:r>
    </w:p>
    <w:p w:rsidR="007B6653" w:rsidRDefault="007B6653">
      <w:pPr>
        <w:shd w:val="clear" w:color="auto" w:fill="FFFFFF"/>
        <w:ind w:firstLine="708"/>
        <w:jc w:val="both"/>
        <w:rPr>
          <w:color w:val="000000"/>
          <w:sz w:val="28"/>
        </w:rPr>
      </w:pPr>
      <w:r>
        <w:rPr>
          <w:color w:val="000000"/>
          <w:sz w:val="28"/>
        </w:rPr>
        <w:t xml:space="preserve">2) четкого разграничения доходов и расходов между бюджетами; </w:t>
      </w:r>
    </w:p>
    <w:p w:rsidR="007B6653" w:rsidRDefault="007B6653">
      <w:pPr>
        <w:shd w:val="clear" w:color="auto" w:fill="FFFFFF"/>
        <w:ind w:firstLine="708"/>
        <w:jc w:val="both"/>
        <w:rPr>
          <w:color w:val="000000"/>
          <w:sz w:val="28"/>
        </w:rPr>
      </w:pPr>
      <w:r>
        <w:rPr>
          <w:color w:val="000000"/>
          <w:sz w:val="28"/>
        </w:rPr>
        <w:t xml:space="preserve">3) неограниченных прав местных органов власти и управления в утверждении и выполнении собственных бюджетов. </w:t>
      </w:r>
    </w:p>
    <w:p w:rsidR="007B6653" w:rsidRDefault="007B6653">
      <w:pPr>
        <w:shd w:val="clear" w:color="auto" w:fill="FFFFFF"/>
        <w:ind w:firstLine="708"/>
        <w:jc w:val="both"/>
        <w:rPr>
          <w:color w:val="000000"/>
          <w:sz w:val="28"/>
        </w:rPr>
      </w:pPr>
      <w:r>
        <w:rPr>
          <w:color w:val="000000"/>
          <w:sz w:val="28"/>
        </w:rPr>
        <w:t xml:space="preserve">При условии выполнения принципа автономности вмешательство сверху невозможно. </w:t>
      </w:r>
    </w:p>
    <w:p w:rsidR="007B6653" w:rsidRDefault="007B6653">
      <w:pPr>
        <w:shd w:val="clear" w:color="auto" w:fill="FFFFFF"/>
        <w:ind w:firstLine="708"/>
        <w:jc w:val="both"/>
        <w:rPr>
          <w:color w:val="000000"/>
          <w:sz w:val="28"/>
        </w:rPr>
      </w:pPr>
      <w:r>
        <w:rPr>
          <w:color w:val="000000"/>
          <w:sz w:val="28"/>
        </w:rPr>
        <w:t xml:space="preserve">В Украине действующий Бюджетный кодекс предусматривает принципы единства и самостоятельности. Одновременно эти принципы существенно ограничены: с одной стороны, единый бюджет не создаются ни на одном уровне; с другой – реальной самостоятельности в местных органах власти нет. </w:t>
      </w:r>
    </w:p>
    <w:p w:rsidR="007B6653" w:rsidRDefault="007B6653">
      <w:pPr>
        <w:shd w:val="clear" w:color="auto" w:fill="FFFFFF"/>
        <w:ind w:firstLine="708"/>
        <w:jc w:val="both"/>
        <w:rPr>
          <w:color w:val="000000"/>
          <w:sz w:val="28"/>
        </w:rPr>
      </w:pPr>
      <w:r>
        <w:rPr>
          <w:color w:val="000000"/>
          <w:sz w:val="28"/>
        </w:rPr>
        <w:t xml:space="preserve">Большинство стран строят бюджетные системы по принципу автономности. </w:t>
      </w:r>
    </w:p>
    <w:p w:rsidR="007B6653" w:rsidRDefault="007B6653">
      <w:pPr>
        <w:shd w:val="clear" w:color="auto" w:fill="FFFFFF"/>
        <w:ind w:firstLine="708"/>
        <w:jc w:val="both"/>
        <w:rPr>
          <w:color w:val="000000"/>
          <w:sz w:val="28"/>
        </w:rPr>
      </w:pPr>
      <w:r>
        <w:rPr>
          <w:color w:val="000000"/>
          <w:sz w:val="28"/>
        </w:rPr>
        <w:lastRenderedPageBreak/>
        <w:t xml:space="preserve">Разграничение доходов и расходов между отдельными бюджетами начинается с разделения расходов. Поскольку бюджет – это финансовая база государства, то в основе разграничения расходов лежит определение меж функциональных полноправий между отдельными уровнями государственной власти и управления. При этом функциональные полноправия разделяются на неделегированные государственные полноправия, делегированные собственные полноправия. Разделение делегированных государственных полноправий осуществляется на основе функциональной классификации расходов между разными уровнями местного самоуправления. </w:t>
      </w:r>
    </w:p>
    <w:p w:rsidR="007B6653" w:rsidRDefault="007B6653">
      <w:pPr>
        <w:shd w:val="clear" w:color="auto" w:fill="FFFFFF"/>
        <w:ind w:firstLine="708"/>
        <w:jc w:val="both"/>
        <w:rPr>
          <w:color w:val="000000"/>
          <w:sz w:val="28"/>
        </w:rPr>
      </w:pPr>
      <w:r>
        <w:rPr>
          <w:color w:val="000000"/>
          <w:sz w:val="28"/>
        </w:rPr>
        <w:t xml:space="preserve">Различают такие виды расходов государства на осуществление функциональных полномочий: </w:t>
      </w:r>
    </w:p>
    <w:p w:rsidR="007B6653" w:rsidRDefault="007B6653">
      <w:pPr>
        <w:shd w:val="clear" w:color="auto" w:fill="FFFFFF"/>
        <w:ind w:firstLine="708"/>
        <w:jc w:val="both"/>
        <w:rPr>
          <w:color w:val="000000"/>
          <w:sz w:val="28"/>
        </w:rPr>
      </w:pPr>
      <w:r>
        <w:rPr>
          <w:color w:val="000000"/>
          <w:sz w:val="28"/>
        </w:rPr>
        <w:t xml:space="preserve">Расходы на осуществление неделегированных государственных полномочий – это расходы на обеспечение конституционного строя государства, государственного суверенитета и других расходов, которые не могут быть переданы на исполнение местного самоуправления. Такие расходы осуществляются за счет средств Государственного бюджета Украины. К расходам на осуществление неделегированных государственных полномочий принадлежат расходы на государственное управление, законодательной и исполнительной власти, содержание Администрации Президента Украины, судебную власть, международную деятельность, фундаментальные и прикладные исследования, национальную оборону, правоохранительную деятельность, государственные программы поддержки приоритетных отраслей экономики, средств массовой информации, развитие транспорта и связи, общегосударственные инвестиционные проекты, государственные программы ликвидации последствий Чернобыльской катастрофы, создание и пополнение запасов, обслуживание государственного долга, программ общегосударственного значения; </w:t>
      </w:r>
    </w:p>
    <w:p w:rsidR="007B6653" w:rsidRDefault="007B6653">
      <w:pPr>
        <w:shd w:val="clear" w:color="auto" w:fill="FFFFFF"/>
        <w:ind w:firstLine="708"/>
        <w:jc w:val="both"/>
        <w:rPr>
          <w:color w:val="000000"/>
          <w:sz w:val="28"/>
        </w:rPr>
      </w:pPr>
      <w:r>
        <w:rPr>
          <w:color w:val="000000"/>
          <w:sz w:val="28"/>
        </w:rPr>
        <w:t xml:space="preserve">Расходы на создание делегированных государственных полномочий – это расходы, которые определяются функциями государства и могут быть переданы на исполнение местному самоуправлению с целью обеспечения более эффективного их использования. Эти расходы осуществляются за счет средств местных бюджетов и бюджетных трансфертов. Трансфертные платежи – выплаты, перераспределяющие налоговые расходы, полученные от налогоплательщиков, определенным слоям населения в форме пособий по безработице, выплат по социальному страхованию и обеспечению, пособий ветеранам… Разграничение расходов государственными полномочиями между местными бюджетами осуществляется на основе принципа субсидиарности с учетом критериев полноты оказания услуг и приближения их к непосредственному потребителю; </w:t>
      </w:r>
    </w:p>
    <w:p w:rsidR="007B6653" w:rsidRDefault="007B6653">
      <w:pPr>
        <w:shd w:val="clear" w:color="auto" w:fill="FFFFFF"/>
        <w:ind w:firstLine="708"/>
        <w:jc w:val="both"/>
        <w:rPr>
          <w:color w:val="000000"/>
          <w:sz w:val="28"/>
        </w:rPr>
      </w:pPr>
      <w:r>
        <w:rPr>
          <w:color w:val="000000"/>
          <w:sz w:val="28"/>
        </w:rPr>
        <w:t xml:space="preserve">расходы на осуществление собственных полномочий – это расходы на реализацию прав, обязательств и функций местного самоуправления, которые имеют местный характер. Такие расходы осуществляются за счет средств местных бюджетов. </w:t>
      </w:r>
    </w:p>
    <w:p w:rsidR="007B6653" w:rsidRDefault="007B6653">
      <w:pPr>
        <w:shd w:val="clear" w:color="auto" w:fill="FFFFFF"/>
        <w:ind w:firstLine="708"/>
        <w:jc w:val="both"/>
        <w:rPr>
          <w:color w:val="000000"/>
          <w:sz w:val="28"/>
        </w:rPr>
      </w:pPr>
      <w:r>
        <w:rPr>
          <w:color w:val="000000"/>
          <w:sz w:val="28"/>
        </w:rPr>
        <w:lastRenderedPageBreak/>
        <w:t xml:space="preserve">Распределение расходов может базироваться на двух принципах: ведомственном подчинении и территориальному размещению объектов финансирования. </w:t>
      </w:r>
    </w:p>
    <w:p w:rsidR="007B6653" w:rsidRDefault="007B6653">
      <w:pPr>
        <w:shd w:val="clear" w:color="auto" w:fill="FFFFFF"/>
        <w:ind w:firstLine="708"/>
        <w:jc w:val="both"/>
        <w:rPr>
          <w:color w:val="000000"/>
          <w:sz w:val="28"/>
        </w:rPr>
      </w:pPr>
      <w:r>
        <w:rPr>
          <w:color w:val="000000"/>
          <w:sz w:val="28"/>
        </w:rPr>
        <w:t xml:space="preserve">Принцип ведомственного подчинения означает, что субъект бюджетного финансирования получает средства с того бюджета, который соответствует уровню органа управления этим субъектом. </w:t>
      </w:r>
    </w:p>
    <w:p w:rsidR="007B6653" w:rsidRDefault="007B6653">
      <w:pPr>
        <w:shd w:val="clear" w:color="auto" w:fill="FFFFFF"/>
        <w:ind w:firstLine="708"/>
        <w:jc w:val="both"/>
        <w:rPr>
          <w:color w:val="000000"/>
          <w:sz w:val="28"/>
        </w:rPr>
      </w:pPr>
      <w:r>
        <w:rPr>
          <w:color w:val="000000"/>
          <w:sz w:val="28"/>
        </w:rPr>
        <w:t xml:space="preserve">Принцип территориального размещения означает, что финансирование осуществляется с бюджета той административной единицы, на территории которой находится субъект финансирование. </w:t>
      </w:r>
    </w:p>
    <w:p w:rsidR="007B6653" w:rsidRDefault="007B6653">
      <w:pPr>
        <w:shd w:val="clear" w:color="auto" w:fill="FFFFFF"/>
        <w:ind w:firstLine="708"/>
        <w:jc w:val="both"/>
        <w:rPr>
          <w:color w:val="000000"/>
          <w:sz w:val="28"/>
        </w:rPr>
      </w:pPr>
      <w:r>
        <w:rPr>
          <w:color w:val="000000"/>
          <w:sz w:val="28"/>
        </w:rPr>
        <w:t xml:space="preserve">В настоящее время основным принципом есть принцип ведомственного подчинения. </w:t>
      </w:r>
    </w:p>
    <w:p w:rsidR="007B6653" w:rsidRDefault="007B6653">
      <w:pPr>
        <w:shd w:val="clear" w:color="auto" w:fill="FFFFFF"/>
        <w:ind w:firstLine="708"/>
        <w:jc w:val="both"/>
        <w:rPr>
          <w:color w:val="000000"/>
          <w:sz w:val="28"/>
        </w:rPr>
      </w:pPr>
      <w:r>
        <w:rPr>
          <w:color w:val="000000"/>
          <w:sz w:val="28"/>
        </w:rPr>
        <w:t xml:space="preserve">Право на осуществление расходов передается государством органам местного самоуправления при условии соответственной передачи бюджетных ресурсов в виде закрепленных за ведомственными бюджетами общегосударственных налогов и сборов или их части с государственного бюджета различных уровней. Таким образом, распределение доходов – это производная от распределения расходов и имеет такие основные принципы: </w:t>
      </w:r>
    </w:p>
    <w:p w:rsidR="007B6653" w:rsidRDefault="007B6653">
      <w:pPr>
        <w:shd w:val="clear" w:color="auto" w:fill="FFFFFF"/>
        <w:ind w:firstLine="708"/>
        <w:jc w:val="both"/>
        <w:rPr>
          <w:color w:val="000000"/>
          <w:sz w:val="28"/>
        </w:rPr>
      </w:pPr>
      <w:r>
        <w:rPr>
          <w:color w:val="000000"/>
          <w:sz w:val="28"/>
        </w:rPr>
        <w:t xml:space="preserve">обеспечение надежной базы для финансирования закрепленных расходов; </w:t>
      </w:r>
    </w:p>
    <w:p w:rsidR="007B6653" w:rsidRDefault="007B6653">
      <w:pPr>
        <w:shd w:val="clear" w:color="auto" w:fill="FFFFFF"/>
        <w:ind w:firstLine="708"/>
        <w:jc w:val="both"/>
        <w:rPr>
          <w:color w:val="000000"/>
          <w:sz w:val="28"/>
        </w:rPr>
      </w:pPr>
      <w:r>
        <w:rPr>
          <w:color w:val="000000"/>
          <w:sz w:val="28"/>
        </w:rPr>
        <w:t xml:space="preserve">установление зависимости между усилиями органов власти и управления и формированием доходов соответственных бюджетов; </w:t>
      </w:r>
    </w:p>
    <w:p w:rsidR="007B6653" w:rsidRDefault="007B6653">
      <w:pPr>
        <w:shd w:val="clear" w:color="auto" w:fill="FFFFFF"/>
        <w:ind w:firstLine="708"/>
        <w:jc w:val="both"/>
        <w:rPr>
          <w:color w:val="000000"/>
          <w:sz w:val="28"/>
        </w:rPr>
      </w:pPr>
      <w:r>
        <w:rPr>
          <w:color w:val="000000"/>
          <w:sz w:val="28"/>
        </w:rPr>
        <w:t xml:space="preserve">установление заинтересованности местных органов власти в поиске и мобилизации финансовых ресурсов и недопущении административного извлечения доходов для бюджетов высшего уровня. </w:t>
      </w:r>
    </w:p>
    <w:p w:rsidR="007B6653" w:rsidRDefault="007B6653">
      <w:pPr>
        <w:shd w:val="clear" w:color="auto" w:fill="FFFFFF"/>
        <w:ind w:firstLine="708"/>
        <w:jc w:val="both"/>
        <w:rPr>
          <w:color w:val="000000"/>
          <w:sz w:val="28"/>
        </w:rPr>
      </w:pPr>
      <w:r>
        <w:rPr>
          <w:color w:val="000000"/>
          <w:sz w:val="28"/>
        </w:rPr>
        <w:t xml:space="preserve">Распределение доходов базируется на установлении общегосударственных налогов и платежей и местных налогов и сборов. </w:t>
      </w:r>
    </w:p>
    <w:p w:rsidR="007B6653" w:rsidRDefault="007B6653">
      <w:pPr>
        <w:shd w:val="clear" w:color="auto" w:fill="FFFFFF"/>
        <w:ind w:firstLine="708"/>
        <w:jc w:val="both"/>
        <w:rPr>
          <w:color w:val="000000"/>
          <w:sz w:val="28"/>
        </w:rPr>
      </w:pPr>
      <w:r>
        <w:rPr>
          <w:color w:val="000000"/>
          <w:sz w:val="28"/>
        </w:rPr>
        <w:t xml:space="preserve">Местные налоги и сборы закрепляются за местными бюджетами соответственно с тем, какой орган их устанавливает. При этом может также определяться их распределение между отдельными звеньями местных бюджетов. </w:t>
      </w:r>
    </w:p>
    <w:p w:rsidR="007B6653" w:rsidRDefault="007B6653">
      <w:pPr>
        <w:shd w:val="clear" w:color="auto" w:fill="FFFFFF"/>
        <w:ind w:firstLine="708"/>
        <w:jc w:val="both"/>
        <w:rPr>
          <w:color w:val="000000"/>
          <w:sz w:val="28"/>
        </w:rPr>
      </w:pPr>
      <w:r>
        <w:rPr>
          <w:color w:val="000000"/>
          <w:sz w:val="28"/>
        </w:rPr>
        <w:t xml:space="preserve">В настоящее время в распределении расходов сложились такие пропорции: </w:t>
      </w:r>
    </w:p>
    <w:p w:rsidR="007B6653" w:rsidRDefault="007B6653">
      <w:pPr>
        <w:shd w:val="clear" w:color="auto" w:fill="FFFFFF"/>
        <w:ind w:firstLine="708"/>
        <w:jc w:val="both"/>
        <w:rPr>
          <w:color w:val="000000"/>
          <w:sz w:val="28"/>
        </w:rPr>
      </w:pPr>
      <w:r>
        <w:rPr>
          <w:color w:val="000000"/>
          <w:sz w:val="28"/>
        </w:rPr>
        <w:t xml:space="preserve">с Государственного бюджета финансируются расходы на оборону (практически полностью), народное хозяйство (преобладающая часть), на содержание органов власти, таможенных и налоговых органов, отдельные расходы на социальную защиту населения и незначительная часть на социально-культурную сферу: </w:t>
      </w:r>
    </w:p>
    <w:p w:rsidR="007B6653" w:rsidRDefault="007B6653">
      <w:pPr>
        <w:shd w:val="clear" w:color="auto" w:fill="FFFFFF"/>
        <w:ind w:firstLine="708"/>
        <w:jc w:val="both"/>
        <w:rPr>
          <w:color w:val="000000"/>
          <w:sz w:val="28"/>
        </w:rPr>
      </w:pPr>
      <w:r>
        <w:rPr>
          <w:color w:val="000000"/>
          <w:sz w:val="28"/>
        </w:rPr>
        <w:t>с местных бюджетов финансируется преобладающая часть расходов на социально-культурную сферу, содержание местной инфраструктуры, местных органов власти и управления.</w:t>
      </w:r>
    </w:p>
    <w:p w:rsidR="007B6653" w:rsidRDefault="007B6653">
      <w:pPr>
        <w:shd w:val="clear" w:color="auto" w:fill="FFFFFF"/>
        <w:ind w:firstLine="708"/>
        <w:jc w:val="both"/>
        <w:rPr>
          <w:color w:val="000000"/>
          <w:sz w:val="28"/>
        </w:rPr>
      </w:pPr>
      <w:r>
        <w:rPr>
          <w:color w:val="000000"/>
          <w:sz w:val="28"/>
        </w:rPr>
        <w:t xml:space="preserve">Бюджетная система Украины во время ее создания была определена Законом Украины «О бюджетной системе Украины». Первая редакция Закона, которая была принята в 1991 году одновременно с провозглашением независимости, юридически зафиксировала создание собственной </w:t>
      </w:r>
      <w:r>
        <w:rPr>
          <w:color w:val="000000"/>
          <w:sz w:val="28"/>
        </w:rPr>
        <w:lastRenderedPageBreak/>
        <w:t xml:space="preserve">бюджетной системы, которая является одним из атрибутов государства. Вторую редакцию Закона принято в 1995 г. </w:t>
      </w:r>
    </w:p>
    <w:p w:rsidR="007B6653" w:rsidRDefault="007B6653">
      <w:pPr>
        <w:shd w:val="clear" w:color="auto" w:fill="FFFFFF"/>
        <w:ind w:firstLine="708"/>
        <w:jc w:val="both"/>
        <w:rPr>
          <w:color w:val="000000"/>
          <w:sz w:val="28"/>
        </w:rPr>
      </w:pPr>
      <w:r>
        <w:rPr>
          <w:color w:val="000000"/>
          <w:sz w:val="28"/>
        </w:rPr>
        <w:t xml:space="preserve">На сегодняшний день соответственно с Бюджетным кодексом Украины бюджетная система государства включает: </w:t>
      </w:r>
    </w:p>
    <w:p w:rsidR="007B6653" w:rsidRDefault="007B6653">
      <w:pPr>
        <w:shd w:val="clear" w:color="auto" w:fill="FFFFFF"/>
        <w:ind w:firstLine="708"/>
        <w:jc w:val="both"/>
        <w:rPr>
          <w:color w:val="000000"/>
          <w:sz w:val="28"/>
        </w:rPr>
      </w:pPr>
      <w:r>
        <w:rPr>
          <w:color w:val="000000"/>
          <w:sz w:val="28"/>
        </w:rPr>
        <w:t xml:space="preserve">- государственный бюджет; </w:t>
      </w:r>
    </w:p>
    <w:p w:rsidR="007B6653" w:rsidRDefault="007B6653">
      <w:pPr>
        <w:shd w:val="clear" w:color="auto" w:fill="FFFFFF"/>
        <w:ind w:left="708"/>
        <w:jc w:val="both"/>
        <w:rPr>
          <w:color w:val="000000"/>
          <w:sz w:val="28"/>
        </w:rPr>
      </w:pPr>
      <w:r>
        <w:rPr>
          <w:color w:val="000000"/>
          <w:sz w:val="28"/>
        </w:rPr>
        <w:t xml:space="preserve">- местные бюджеты. </w:t>
      </w:r>
    </w:p>
    <w:p w:rsidR="007B6653" w:rsidRDefault="007B6653">
      <w:pPr>
        <w:shd w:val="clear" w:color="auto" w:fill="FFFFFF"/>
        <w:ind w:left="708"/>
        <w:jc w:val="both"/>
        <w:rPr>
          <w:color w:val="000000"/>
          <w:sz w:val="28"/>
        </w:rPr>
      </w:pPr>
      <w:r>
        <w:rPr>
          <w:color w:val="000000"/>
          <w:sz w:val="28"/>
        </w:rPr>
        <w:t xml:space="preserve">Местные бюджеты делятся по административным разделением на: </w:t>
      </w:r>
    </w:p>
    <w:p w:rsidR="007B6653" w:rsidRDefault="007B6653">
      <w:pPr>
        <w:pStyle w:val="a3"/>
        <w:numPr>
          <w:ilvl w:val="0"/>
          <w:numId w:val="1"/>
        </w:numPr>
      </w:pPr>
      <w:r>
        <w:t xml:space="preserve">Республиканский бюджет Автономной Республики Крым; </w:t>
      </w:r>
    </w:p>
    <w:p w:rsidR="007B6653" w:rsidRDefault="007B6653">
      <w:pPr>
        <w:pStyle w:val="a3"/>
        <w:numPr>
          <w:ilvl w:val="0"/>
          <w:numId w:val="1"/>
        </w:numPr>
      </w:pPr>
      <w:r>
        <w:t xml:space="preserve">областные; </w:t>
      </w:r>
    </w:p>
    <w:p w:rsidR="007B6653" w:rsidRDefault="007B6653">
      <w:pPr>
        <w:pStyle w:val="a3"/>
        <w:numPr>
          <w:ilvl w:val="0"/>
          <w:numId w:val="1"/>
        </w:numPr>
      </w:pPr>
      <w:r>
        <w:t xml:space="preserve">городские (города государственного и областного подразделений с районным разделением); </w:t>
      </w:r>
    </w:p>
    <w:p w:rsidR="007B6653" w:rsidRDefault="007B6653">
      <w:pPr>
        <w:pStyle w:val="a3"/>
        <w:numPr>
          <w:ilvl w:val="0"/>
          <w:numId w:val="1"/>
        </w:numPr>
      </w:pPr>
      <w:r>
        <w:t xml:space="preserve">районные; </w:t>
      </w:r>
    </w:p>
    <w:p w:rsidR="007B6653" w:rsidRDefault="007B6653">
      <w:pPr>
        <w:pStyle w:val="a3"/>
        <w:numPr>
          <w:ilvl w:val="0"/>
          <w:numId w:val="1"/>
        </w:numPr>
      </w:pPr>
      <w:r>
        <w:t xml:space="preserve">бюджеты городов (областного и районного подразделения без районного разделения); </w:t>
      </w:r>
    </w:p>
    <w:p w:rsidR="007B6653" w:rsidRDefault="007B6653">
      <w:pPr>
        <w:pStyle w:val="a3"/>
        <w:numPr>
          <w:ilvl w:val="0"/>
          <w:numId w:val="1"/>
        </w:numPr>
      </w:pPr>
      <w:r>
        <w:t xml:space="preserve">сел; </w:t>
      </w:r>
    </w:p>
    <w:p w:rsidR="007B6653" w:rsidRDefault="007B6653">
      <w:pPr>
        <w:pStyle w:val="a3"/>
        <w:numPr>
          <w:ilvl w:val="0"/>
          <w:numId w:val="1"/>
        </w:numPr>
      </w:pPr>
      <w:r>
        <w:t xml:space="preserve">поселков; </w:t>
      </w:r>
    </w:p>
    <w:p w:rsidR="007B6653" w:rsidRDefault="007B6653">
      <w:pPr>
        <w:pStyle w:val="a3"/>
        <w:numPr>
          <w:ilvl w:val="0"/>
          <w:numId w:val="1"/>
        </w:numPr>
      </w:pPr>
      <w:r>
        <w:t xml:space="preserve">районов в городах. </w:t>
      </w:r>
    </w:p>
    <w:p w:rsidR="007B6653" w:rsidRDefault="007B6653">
      <w:pPr>
        <w:pStyle w:val="a3"/>
      </w:pPr>
      <w:r>
        <w:t xml:space="preserve">Согласно с финансовой терминологией централизованные виды бюджетов обозначают именами прилагательными (областной, районный, городской), а централизованные – именами существительными в родительном падеже (бюджеты городов, поселков, районов). </w:t>
      </w:r>
    </w:p>
    <w:p w:rsidR="007B6653" w:rsidRDefault="007B6653">
      <w:pPr>
        <w:pStyle w:val="a3"/>
      </w:pPr>
      <w:r>
        <w:t xml:space="preserve">В основе построения бюджетной системы лежит административно-территориальное разделение данной страны. При этом разделение бюджетов происходит при наличии соответственного органа управления. Так, специфическим для Украины есть то, что на сельском уровне могут создаваться единые для нескольких сел органы власти. Тогда создается и единый бюджет. </w:t>
      </w:r>
    </w:p>
    <w:p w:rsidR="007B6653" w:rsidRDefault="007B6653">
      <w:pPr>
        <w:shd w:val="clear" w:color="auto" w:fill="FFFFFF"/>
        <w:jc w:val="center"/>
        <w:rPr>
          <w:color w:val="000000"/>
          <w:sz w:val="28"/>
        </w:rPr>
      </w:pPr>
      <w:r>
        <w:rPr>
          <w:color w:val="000000"/>
          <w:sz w:val="28"/>
        </w:rPr>
        <w:br w:type="page"/>
      </w:r>
    </w:p>
    <w:p w:rsidR="007B6653" w:rsidRDefault="007B6653">
      <w:pPr>
        <w:pStyle w:val="3"/>
      </w:pPr>
      <w:r>
        <w:t>Бюджетная система Украины</w:t>
      </w:r>
    </w:p>
    <w:p w:rsidR="007B6653" w:rsidRDefault="007B6653">
      <w:pPr>
        <w:shd w:val="clear" w:color="auto" w:fill="FFFFFF"/>
        <w:jc w:val="center"/>
        <w:rPr>
          <w:color w:val="000000"/>
          <w:sz w:val="28"/>
        </w:rPr>
      </w:pPr>
    </w:p>
    <w:p w:rsidR="007B6653" w:rsidRDefault="00E8593D">
      <w:pPr>
        <w:shd w:val="clear" w:color="auto" w:fill="FFFFFF"/>
        <w:jc w:val="center"/>
        <w:rPr>
          <w:color w:val="000000"/>
          <w:sz w:val="28"/>
        </w:rPr>
      </w:pPr>
      <w:r>
        <w:rPr>
          <w:noProof/>
          <w:color w:val="000000"/>
          <w:sz w:val="20"/>
        </w:rPr>
        <w:pict>
          <v:group id="_x0000_s1066" style="position:absolute;left:0;text-align:left;margin-left:18pt;margin-top:5.7pt;width:450pt;height:324.5pt;z-index:251657728" coordorigin="1881,3104" coordsize="9000,6490" o:allowincell="f">
            <v:rect id="_x0000_s1026" style="position:absolute;left:4761;top:3104;width:3060;height:540">
              <v:textbox>
                <w:txbxContent>
                  <w:p w:rsidR="007B6653" w:rsidRDefault="007B6653">
                    <w:pPr>
                      <w:pStyle w:val="1"/>
                    </w:pPr>
                    <w:r>
                      <w:t>Бюджет Украины</w:t>
                    </w:r>
                  </w:p>
                </w:txbxContent>
              </v:textbox>
            </v:rect>
            <v:rect id="_x0000_s1028" style="position:absolute;left:2058;top:4184;width:2523;height:720">
              <v:textbox inset="0,0,0,0">
                <w:txbxContent>
                  <w:p w:rsidR="007B6653" w:rsidRDefault="007B6653">
                    <w:pPr>
                      <w:pStyle w:val="2"/>
                      <w:rPr>
                        <w:b/>
                      </w:rPr>
                    </w:pPr>
                    <w:r>
                      <w:rPr>
                        <w:b/>
                      </w:rPr>
                      <w:t>Государственный</w:t>
                    </w:r>
                  </w:p>
                  <w:p w:rsidR="007B6653" w:rsidRDefault="007B6653">
                    <w:pPr>
                      <w:jc w:val="center"/>
                      <w:rPr>
                        <w:sz w:val="28"/>
                      </w:rPr>
                    </w:pPr>
                    <w:r>
                      <w:rPr>
                        <w:sz w:val="28"/>
                      </w:rPr>
                      <w:t>бюджет Украины</w:t>
                    </w:r>
                  </w:p>
                </w:txbxContent>
              </v:textbox>
            </v:rect>
            <v:rect id="_x0000_s1030" style="position:absolute;left:4941;top:4184;width:2523;height:720">
              <v:textbox inset="0,0,0,0">
                <w:txbxContent>
                  <w:p w:rsidR="007B6653" w:rsidRDefault="007B6653">
                    <w:pPr>
                      <w:pStyle w:val="2"/>
                      <w:rPr>
                        <w:b/>
                      </w:rPr>
                    </w:pPr>
                    <w:r>
                      <w:rPr>
                        <w:b/>
                      </w:rPr>
                      <w:t>Республиканский</w:t>
                    </w:r>
                  </w:p>
                  <w:p w:rsidR="007B6653" w:rsidRDefault="007B6653">
                    <w:pPr>
                      <w:jc w:val="center"/>
                      <w:rPr>
                        <w:sz w:val="28"/>
                      </w:rPr>
                    </w:pPr>
                    <w:r>
                      <w:rPr>
                        <w:sz w:val="28"/>
                      </w:rPr>
                      <w:t>бюджет АР Крым</w:t>
                    </w:r>
                  </w:p>
                </w:txbxContent>
              </v:textbox>
            </v:rect>
            <v:rect id="_x0000_s1031" style="position:absolute;left:7821;top:4184;width:2523;height:720">
              <v:textbox inset="0,0,0,0">
                <w:txbxContent>
                  <w:p w:rsidR="007B6653" w:rsidRDefault="007B6653">
                    <w:pPr>
                      <w:pStyle w:val="2"/>
                      <w:rPr>
                        <w:b/>
                      </w:rPr>
                    </w:pPr>
                    <w:r>
                      <w:rPr>
                        <w:b/>
                      </w:rPr>
                      <w:t>Местные</w:t>
                    </w:r>
                  </w:p>
                  <w:p w:rsidR="007B6653" w:rsidRDefault="007B6653">
                    <w:pPr>
                      <w:jc w:val="center"/>
                      <w:rPr>
                        <w:sz w:val="28"/>
                      </w:rPr>
                    </w:pPr>
                    <w:r>
                      <w:rPr>
                        <w:sz w:val="28"/>
                      </w:rPr>
                      <w:t>бюджеты</w:t>
                    </w:r>
                  </w:p>
                </w:txbxContent>
              </v:textbox>
            </v:rect>
            <v:rect id="_x0000_s1032" style="position:absolute;left:2601;top:5624;width:1440;height:720" stroked="f">
              <v:textbox>
                <w:txbxContent>
                  <w:p w:rsidR="007B6653" w:rsidRDefault="007B6653">
                    <w:pPr>
                      <w:jc w:val="center"/>
                    </w:pPr>
                    <w:r>
                      <w:t>1-й уровень</w:t>
                    </w:r>
                  </w:p>
                </w:txbxContent>
              </v:textbox>
            </v:rect>
            <v:rect id="_x0000_s1033" style="position:absolute;left:4581;top:5624;width:1620;height:720">
              <v:textbox style="mso-next-textbox:#_x0000_s1033">
                <w:txbxContent>
                  <w:p w:rsidR="007B6653" w:rsidRDefault="007B6653">
                    <w:pPr>
                      <w:jc w:val="center"/>
                      <w:rPr>
                        <w:b/>
                      </w:rPr>
                    </w:pPr>
                    <w:r>
                      <w:rPr>
                        <w:b/>
                      </w:rPr>
                      <w:t>областные</w:t>
                    </w:r>
                  </w:p>
                </w:txbxContent>
              </v:textbox>
            </v:rect>
            <v:rect id="_x0000_s1034" style="position:absolute;left:6561;top:5624;width:3600;height:720">
              <v:textbox style="mso-next-textbox:#_x0000_s1034" inset="0,0,0,0">
                <w:txbxContent>
                  <w:p w:rsidR="007B6653" w:rsidRDefault="007B6653">
                    <w:pPr>
                      <w:jc w:val="center"/>
                    </w:pPr>
                    <w:r>
                      <w:rPr>
                        <w:b/>
                      </w:rPr>
                      <w:t>городские</w:t>
                    </w:r>
                    <w:r>
                      <w:t xml:space="preserve"> (городов государственных подразделений</w:t>
                    </w:r>
                  </w:p>
                </w:txbxContent>
              </v:textbox>
            </v:rect>
            <v:rect id="_x0000_s1038" style="position:absolute;left:1881;top:6884;width:1440;height:720" stroked="f">
              <v:textbox>
                <w:txbxContent>
                  <w:p w:rsidR="007B6653" w:rsidRDefault="007B6653">
                    <w:pPr>
                      <w:jc w:val="center"/>
                    </w:pPr>
                    <w:r>
                      <w:t>2-й уровень</w:t>
                    </w:r>
                  </w:p>
                </w:txbxContent>
              </v:textbox>
            </v:rect>
            <v:rect id="_x0000_s1039" style="position:absolute;left:3501;top:6884;width:1260;height:720">
              <v:textbox style="mso-next-textbox:#_x0000_s1039" inset="0,0,0,0">
                <w:txbxContent>
                  <w:p w:rsidR="007B6653" w:rsidRDefault="007B6653">
                    <w:pPr>
                      <w:jc w:val="center"/>
                      <w:rPr>
                        <w:b/>
                      </w:rPr>
                    </w:pPr>
                    <w:r>
                      <w:rPr>
                        <w:b/>
                      </w:rPr>
                      <w:t>районные</w:t>
                    </w:r>
                  </w:p>
                </w:txbxContent>
              </v:textbox>
            </v:rect>
            <v:rect id="_x0000_s1040" style="position:absolute;left:7821;top:6894;width:2520;height:1260">
              <v:textbox style="mso-next-textbox:#_x0000_s1040" inset="0,0,0,0">
                <w:txbxContent>
                  <w:p w:rsidR="007B6653" w:rsidRDefault="007B6653">
                    <w:pPr>
                      <w:jc w:val="center"/>
                    </w:pPr>
                    <w:r>
                      <w:t xml:space="preserve">бюджеты </w:t>
                    </w:r>
                    <w:r>
                      <w:rPr>
                        <w:b/>
                      </w:rPr>
                      <w:t>городов</w:t>
                    </w:r>
                    <w:r>
                      <w:t xml:space="preserve"> (областных подразделений без районного разделения)</w:t>
                    </w:r>
                  </w:p>
                </w:txbxContent>
              </v:textbox>
            </v:rect>
            <v:rect id="_x0000_s1041" style="position:absolute;left:4941;top:6884;width:2700;height:1260">
              <v:textbox style="mso-next-textbox:#_x0000_s1041" inset="0,0,0,0">
                <w:txbxContent>
                  <w:p w:rsidR="007B6653" w:rsidRDefault="007B6653">
                    <w:pPr>
                      <w:jc w:val="center"/>
                      <w:rPr>
                        <w:b/>
                      </w:rPr>
                    </w:pPr>
                    <w:r>
                      <w:rPr>
                        <w:b/>
                      </w:rPr>
                      <w:t>городские</w:t>
                    </w:r>
                    <w:r>
                      <w:t xml:space="preserve"> (городов областных подразделений с районным разделением)</w:t>
                    </w:r>
                  </w:p>
                </w:txbxContent>
              </v:textbox>
            </v:rect>
            <v:rect id="_x0000_s1042" style="position:absolute;left:1881;top:8694;width:1260;height:720" stroked="f">
              <v:textbox style="mso-next-textbox:#_x0000_s1042">
                <w:txbxContent>
                  <w:p w:rsidR="007B6653" w:rsidRDefault="007B6653">
                    <w:pPr>
                      <w:jc w:val="center"/>
                    </w:pPr>
                    <w:r>
                      <w:t>3-й уровень</w:t>
                    </w:r>
                  </w:p>
                </w:txbxContent>
              </v:textbox>
            </v:rect>
            <v:rect id="_x0000_s1043" style="position:absolute;left:3321;top:8694;width:1980;height:900">
              <v:textbox style="mso-next-textbox:#_x0000_s1043" inset="0,0,0,0">
                <w:txbxContent>
                  <w:p w:rsidR="007B6653" w:rsidRDefault="007B6653">
                    <w:pPr>
                      <w:jc w:val="center"/>
                    </w:pPr>
                    <w:r>
                      <w:t xml:space="preserve">бюджеты </w:t>
                    </w:r>
                    <w:r>
                      <w:rPr>
                        <w:b/>
                      </w:rPr>
                      <w:t>городов</w:t>
                    </w:r>
                    <w:r>
                      <w:t xml:space="preserve"> районных подразделений</w:t>
                    </w:r>
                  </w:p>
                </w:txbxContent>
              </v:textbox>
            </v:rect>
            <v:rect id="_x0000_s1044" style="position:absolute;left:5481;top:8694;width:1440;height:900">
              <v:textbox style="mso-next-textbox:#_x0000_s1044">
                <w:txbxContent>
                  <w:p w:rsidR="007B6653" w:rsidRDefault="007B6653">
                    <w:pPr>
                      <w:jc w:val="center"/>
                    </w:pPr>
                    <w:r>
                      <w:t xml:space="preserve">бюджеты </w:t>
                    </w:r>
                    <w:r>
                      <w:rPr>
                        <w:b/>
                      </w:rPr>
                      <w:t>поселков</w:t>
                    </w:r>
                  </w:p>
                </w:txbxContent>
              </v:textbox>
            </v:rect>
            <v:rect id="_x0000_s1045" style="position:absolute;left:7101;top:8694;width:1440;height:900">
              <v:textbox style="mso-next-textbox:#_x0000_s1045">
                <w:txbxContent>
                  <w:p w:rsidR="007B6653" w:rsidRDefault="007B6653">
                    <w:pPr>
                      <w:jc w:val="center"/>
                    </w:pPr>
                    <w:r>
                      <w:t xml:space="preserve">бюджеты </w:t>
                    </w:r>
                    <w:r>
                      <w:rPr>
                        <w:b/>
                      </w:rPr>
                      <w:t>сел</w:t>
                    </w:r>
                  </w:p>
                </w:txbxContent>
              </v:textbox>
            </v:rect>
            <v:rect id="_x0000_s1046" style="position:absolute;left:8721;top:8694;width:1800;height:900">
              <v:textbox style="mso-next-textbox:#_x0000_s1046" inset="0,0,0,0">
                <w:txbxContent>
                  <w:p w:rsidR="007B6653" w:rsidRDefault="007B6653">
                    <w:pPr>
                      <w:jc w:val="center"/>
                    </w:pPr>
                    <w:r>
                      <w:t xml:space="preserve">бюджеты </w:t>
                    </w:r>
                    <w:r>
                      <w:rPr>
                        <w:b/>
                      </w:rPr>
                      <w:t>районов</w:t>
                    </w:r>
                    <w:r>
                      <w:t xml:space="preserve"> в городах</w:t>
                    </w:r>
                  </w:p>
                </w:txbxContent>
              </v:textbox>
            </v:rect>
            <v:line id="_x0000_s1047" style="position:absolute" from="3321,3834" to="9081,3834"/>
            <v:line id="_x0000_s1048" style="position:absolute" from="6201,3654" to="6201,4194"/>
            <v:line id="_x0000_s1049" style="position:absolute" from="3321,3834" to="3321,4194"/>
            <v:line id="_x0000_s1050" style="position:absolute" from="9081,3834" to="9081,4194"/>
            <v:line id="_x0000_s1051" style="position:absolute" from="10881,4374" to="10881,8334"/>
            <v:line id="_x0000_s1052" style="position:absolute" from="4221,8334" to="10881,8334"/>
            <v:line id="_x0000_s1053" style="position:absolute" from="4221,8334" to="4221,8694"/>
            <v:line id="_x0000_s1054" style="position:absolute" from="6201,8334" to="6201,8694"/>
            <v:line id="_x0000_s1055" style="position:absolute" from="7821,8334" to="7821,8694"/>
            <v:line id="_x0000_s1056" style="position:absolute" from="9621,8334" to="9621,8694"/>
            <v:line id="_x0000_s1057" style="position:absolute" from="4041,6534" to="10881,6534"/>
            <v:line id="_x0000_s1058" style="position:absolute" from="4041,6534" to="4041,6894"/>
            <v:line id="_x0000_s1059" style="position:absolute" from="6381,6534" to="6381,6894"/>
            <v:line id="_x0000_s1060" style="position:absolute" from="9081,6534" to="9081,6894"/>
            <v:line id="_x0000_s1061" style="position:absolute" from="10341,4374" to="10881,4374"/>
            <v:line id="_x0000_s1062" style="position:absolute;flip:y" from="5301,5094" to="10881,5094"/>
            <v:line id="_x0000_s1063" style="position:absolute" from="5301,5094" to="5301,5634"/>
            <v:line id="_x0000_s1064" style="position:absolute" from="8361,5094" to="8361,5634"/>
          </v:group>
        </w:pict>
      </w: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jc w:val="center"/>
        <w:rPr>
          <w:color w:val="000000"/>
          <w:sz w:val="28"/>
        </w:rPr>
      </w:pPr>
    </w:p>
    <w:p w:rsidR="007B6653" w:rsidRDefault="007B6653">
      <w:pPr>
        <w:shd w:val="clear" w:color="auto" w:fill="FFFFFF"/>
        <w:rPr>
          <w:color w:val="000000"/>
          <w:sz w:val="28"/>
        </w:rPr>
      </w:pPr>
      <w:r>
        <w:rPr>
          <w:color w:val="000000"/>
          <w:sz w:val="28"/>
        </w:rPr>
        <w:br w:type="page"/>
      </w:r>
    </w:p>
    <w:p w:rsidR="007B6653" w:rsidRDefault="007B6653">
      <w:pPr>
        <w:pStyle w:val="a4"/>
        <w:jc w:val="center"/>
        <w:rPr>
          <w:b/>
          <w:bCs/>
          <w:lang w:val="uk-UA"/>
        </w:rPr>
      </w:pPr>
      <w:r>
        <w:rPr>
          <w:b/>
          <w:bCs/>
          <w:szCs w:val="24"/>
        </w:rPr>
        <w:t xml:space="preserve">3. Задача </w:t>
      </w:r>
      <w:r>
        <w:rPr>
          <w:b/>
          <w:bCs/>
          <w:lang w:val="uk-UA"/>
        </w:rPr>
        <w:t>№6 (ІV)</w:t>
      </w:r>
    </w:p>
    <w:p w:rsidR="007B6653" w:rsidRDefault="007B6653">
      <w:pPr>
        <w:pStyle w:val="a4"/>
        <w:jc w:val="center"/>
        <w:rPr>
          <w:b/>
          <w:bCs/>
          <w:szCs w:val="24"/>
        </w:rPr>
      </w:pPr>
    </w:p>
    <w:p w:rsidR="007B6653" w:rsidRDefault="007B6653">
      <w:pPr>
        <w:pStyle w:val="a4"/>
        <w:ind w:firstLine="708"/>
        <w:rPr>
          <w:szCs w:val="24"/>
        </w:rPr>
      </w:pPr>
      <w:r>
        <w:rPr>
          <w:szCs w:val="24"/>
        </w:rPr>
        <w:t>Определить сумму налогооблагаемой прибыли предприятия и размер налога на прибыль по следующим данным:</w:t>
      </w:r>
    </w:p>
    <w:p w:rsidR="007B6653" w:rsidRDefault="007B6653">
      <w:pPr>
        <w:shd w:val="clear" w:color="auto" w:fill="FFFFFF"/>
        <w:jc w:val="both"/>
        <w:rPr>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443"/>
      </w:tblGrid>
      <w:tr w:rsidR="007B6653">
        <w:tc>
          <w:tcPr>
            <w:tcW w:w="828" w:type="dxa"/>
          </w:tcPr>
          <w:p w:rsidR="007B6653" w:rsidRDefault="007B6653">
            <w:pPr>
              <w:jc w:val="center"/>
              <w:rPr>
                <w:color w:val="000000"/>
                <w:sz w:val="28"/>
              </w:rPr>
            </w:pPr>
            <w:r>
              <w:rPr>
                <w:color w:val="000000"/>
                <w:sz w:val="28"/>
              </w:rPr>
              <w:t>№ п/п</w:t>
            </w:r>
          </w:p>
        </w:tc>
        <w:tc>
          <w:tcPr>
            <w:tcW w:w="6300" w:type="dxa"/>
          </w:tcPr>
          <w:p w:rsidR="007B6653" w:rsidRDefault="007B6653">
            <w:pPr>
              <w:pStyle w:val="4"/>
            </w:pPr>
            <w:r>
              <w:t>Показатели</w:t>
            </w:r>
          </w:p>
        </w:tc>
        <w:tc>
          <w:tcPr>
            <w:tcW w:w="2443" w:type="dxa"/>
          </w:tcPr>
          <w:p w:rsidR="007B6653" w:rsidRDefault="007B6653">
            <w:pPr>
              <w:jc w:val="center"/>
              <w:rPr>
                <w:color w:val="000000"/>
                <w:sz w:val="28"/>
                <w:lang w:val="uk-UA"/>
              </w:rPr>
            </w:pPr>
            <w:r>
              <w:rPr>
                <w:color w:val="000000"/>
                <w:sz w:val="28"/>
              </w:rPr>
              <w:t>(</w:t>
            </w:r>
            <w:r>
              <w:rPr>
                <w:color w:val="000000"/>
                <w:sz w:val="28"/>
                <w:lang w:val="uk-UA"/>
              </w:rPr>
              <w:t>ІV)</w:t>
            </w:r>
          </w:p>
          <w:p w:rsidR="007B6653" w:rsidRDefault="007B6653">
            <w:pPr>
              <w:jc w:val="center"/>
              <w:rPr>
                <w:color w:val="000000"/>
                <w:sz w:val="28"/>
                <w:lang w:val="uk-UA"/>
              </w:rPr>
            </w:pPr>
            <w:r>
              <w:rPr>
                <w:color w:val="000000"/>
                <w:sz w:val="28"/>
                <w:lang w:val="uk-UA"/>
              </w:rPr>
              <w:t>(грн.)</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Доход от реализации товаров</w:t>
            </w:r>
          </w:p>
        </w:tc>
        <w:tc>
          <w:tcPr>
            <w:tcW w:w="2443" w:type="dxa"/>
          </w:tcPr>
          <w:p w:rsidR="007B6653" w:rsidRDefault="007B6653">
            <w:pPr>
              <w:jc w:val="center"/>
              <w:rPr>
                <w:color w:val="000000"/>
                <w:sz w:val="28"/>
              </w:rPr>
            </w:pPr>
            <w:r>
              <w:rPr>
                <w:color w:val="000000"/>
                <w:sz w:val="28"/>
              </w:rPr>
              <w:t>680000</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Доход от операций с ценными бумагами</w:t>
            </w:r>
          </w:p>
        </w:tc>
        <w:tc>
          <w:tcPr>
            <w:tcW w:w="2443" w:type="dxa"/>
          </w:tcPr>
          <w:p w:rsidR="007B6653" w:rsidRDefault="007B6653">
            <w:pPr>
              <w:jc w:val="center"/>
              <w:rPr>
                <w:color w:val="000000"/>
                <w:sz w:val="28"/>
              </w:rPr>
            </w:pPr>
            <w:r>
              <w:rPr>
                <w:color w:val="000000"/>
                <w:sz w:val="28"/>
              </w:rPr>
              <w:t>3200</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Доход от операций с основными фондами</w:t>
            </w:r>
          </w:p>
        </w:tc>
        <w:tc>
          <w:tcPr>
            <w:tcW w:w="2443" w:type="dxa"/>
          </w:tcPr>
          <w:p w:rsidR="007B6653" w:rsidRDefault="007B6653">
            <w:pPr>
              <w:jc w:val="center"/>
              <w:rPr>
                <w:color w:val="000000"/>
                <w:sz w:val="28"/>
              </w:rPr>
            </w:pPr>
            <w:r>
              <w:rPr>
                <w:color w:val="000000"/>
                <w:sz w:val="28"/>
              </w:rPr>
              <w:t>21800</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Доход от лизинга</w:t>
            </w:r>
          </w:p>
        </w:tc>
        <w:tc>
          <w:tcPr>
            <w:tcW w:w="2443" w:type="dxa"/>
          </w:tcPr>
          <w:p w:rsidR="007B6653" w:rsidRDefault="007B6653">
            <w:pPr>
              <w:jc w:val="center"/>
              <w:rPr>
                <w:color w:val="000000"/>
                <w:sz w:val="28"/>
              </w:rPr>
            </w:pPr>
            <w:r>
              <w:rPr>
                <w:color w:val="000000"/>
                <w:sz w:val="28"/>
              </w:rPr>
              <w:t>3400</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Доход в виде безвозвратной финансовой помощи</w:t>
            </w:r>
          </w:p>
        </w:tc>
        <w:tc>
          <w:tcPr>
            <w:tcW w:w="2443" w:type="dxa"/>
          </w:tcPr>
          <w:p w:rsidR="007B6653" w:rsidRDefault="007B6653">
            <w:pPr>
              <w:jc w:val="center"/>
              <w:rPr>
                <w:color w:val="000000"/>
                <w:sz w:val="28"/>
              </w:rPr>
            </w:pPr>
            <w:r>
              <w:rPr>
                <w:color w:val="000000"/>
                <w:sz w:val="28"/>
              </w:rPr>
              <w:t>800</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Издержки на приобретение материалов</w:t>
            </w:r>
          </w:p>
        </w:tc>
        <w:tc>
          <w:tcPr>
            <w:tcW w:w="2443" w:type="dxa"/>
          </w:tcPr>
          <w:p w:rsidR="007B6653" w:rsidRDefault="007B6653">
            <w:pPr>
              <w:jc w:val="center"/>
              <w:rPr>
                <w:color w:val="000000"/>
                <w:sz w:val="28"/>
              </w:rPr>
            </w:pPr>
            <w:r>
              <w:rPr>
                <w:color w:val="000000"/>
                <w:sz w:val="28"/>
              </w:rPr>
              <w:t>360000</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Издержки на оплату труда</w:t>
            </w:r>
          </w:p>
        </w:tc>
        <w:tc>
          <w:tcPr>
            <w:tcW w:w="2443" w:type="dxa"/>
          </w:tcPr>
          <w:p w:rsidR="007B6653" w:rsidRDefault="007B6653">
            <w:pPr>
              <w:jc w:val="center"/>
              <w:rPr>
                <w:color w:val="000000"/>
                <w:sz w:val="28"/>
              </w:rPr>
            </w:pPr>
            <w:r>
              <w:rPr>
                <w:color w:val="000000"/>
                <w:sz w:val="28"/>
              </w:rPr>
              <w:t>9700</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Издержки лизинга</w:t>
            </w:r>
          </w:p>
        </w:tc>
        <w:tc>
          <w:tcPr>
            <w:tcW w:w="2443" w:type="dxa"/>
          </w:tcPr>
          <w:p w:rsidR="007B6653" w:rsidRDefault="007B6653">
            <w:pPr>
              <w:jc w:val="center"/>
              <w:rPr>
                <w:color w:val="000000"/>
                <w:sz w:val="28"/>
              </w:rPr>
            </w:pPr>
            <w:r>
              <w:rPr>
                <w:color w:val="000000"/>
                <w:sz w:val="28"/>
              </w:rPr>
              <w:t>1700</w:t>
            </w:r>
          </w:p>
        </w:tc>
      </w:tr>
      <w:tr w:rsidR="007B6653">
        <w:tc>
          <w:tcPr>
            <w:tcW w:w="828" w:type="dxa"/>
          </w:tcPr>
          <w:p w:rsidR="007B6653" w:rsidRDefault="007B6653">
            <w:pPr>
              <w:numPr>
                <w:ilvl w:val="0"/>
                <w:numId w:val="2"/>
              </w:numPr>
              <w:jc w:val="both"/>
              <w:rPr>
                <w:color w:val="000000"/>
                <w:sz w:val="28"/>
              </w:rPr>
            </w:pPr>
          </w:p>
        </w:tc>
        <w:tc>
          <w:tcPr>
            <w:tcW w:w="6300" w:type="dxa"/>
          </w:tcPr>
          <w:p w:rsidR="007B6653" w:rsidRDefault="007B6653">
            <w:pPr>
              <w:jc w:val="both"/>
              <w:rPr>
                <w:color w:val="000000"/>
                <w:sz w:val="28"/>
              </w:rPr>
            </w:pPr>
            <w:r>
              <w:rPr>
                <w:color w:val="000000"/>
                <w:sz w:val="28"/>
              </w:rPr>
              <w:t>Амортизационные отчисления</w:t>
            </w:r>
          </w:p>
        </w:tc>
        <w:tc>
          <w:tcPr>
            <w:tcW w:w="2443" w:type="dxa"/>
          </w:tcPr>
          <w:p w:rsidR="007B6653" w:rsidRDefault="007B6653">
            <w:pPr>
              <w:jc w:val="center"/>
              <w:rPr>
                <w:color w:val="000000"/>
                <w:sz w:val="28"/>
              </w:rPr>
            </w:pPr>
            <w:r>
              <w:rPr>
                <w:color w:val="000000"/>
                <w:sz w:val="28"/>
              </w:rPr>
              <w:t>1900</w:t>
            </w:r>
          </w:p>
        </w:tc>
      </w:tr>
    </w:tbl>
    <w:p w:rsidR="007B6653" w:rsidRDefault="007B6653">
      <w:pPr>
        <w:shd w:val="clear" w:color="auto" w:fill="FFFFFF"/>
        <w:jc w:val="both"/>
        <w:rPr>
          <w:color w:val="000000"/>
          <w:sz w:val="28"/>
        </w:rPr>
      </w:pPr>
    </w:p>
    <w:p w:rsidR="007B6653" w:rsidRDefault="007B6653">
      <w:pPr>
        <w:shd w:val="clear" w:color="auto" w:fill="FFFFFF"/>
        <w:jc w:val="both"/>
        <w:rPr>
          <w:color w:val="000000"/>
          <w:sz w:val="28"/>
        </w:rPr>
      </w:pPr>
      <w:r>
        <w:rPr>
          <w:color w:val="000000"/>
          <w:sz w:val="28"/>
        </w:rPr>
        <w:tab/>
        <w:t xml:space="preserve">Согласно Закону Украины «О налогообложении прибыли предприятий» налог на прибыль предприятия исчисляется – 30 % от суммы прибыли, которая равна разнице между валом доходом, валовыми расходами и амортизационными отчислениями, а именно: </w:t>
      </w:r>
    </w:p>
    <w:p w:rsidR="007B6653" w:rsidRDefault="007B6653">
      <w:pPr>
        <w:shd w:val="clear" w:color="auto" w:fill="FFFFFF"/>
        <w:jc w:val="both"/>
        <w:rPr>
          <w:color w:val="000000"/>
          <w:sz w:val="28"/>
        </w:rPr>
      </w:pPr>
      <w:r>
        <w:rPr>
          <w:color w:val="000000"/>
          <w:sz w:val="28"/>
        </w:rPr>
        <w:tab/>
        <w:t xml:space="preserve">Прибыль предприятия равна: </w:t>
      </w:r>
    </w:p>
    <w:p w:rsidR="007B6653" w:rsidRDefault="007B6653">
      <w:pPr>
        <w:pStyle w:val="5"/>
      </w:pPr>
      <w:r>
        <w:t xml:space="preserve">П = (680000 + 3200 + 21800 + 3400 + 800) – (360000 + 9700 + 1700 + 1900) = </w:t>
      </w:r>
    </w:p>
    <w:p w:rsidR="007B6653" w:rsidRDefault="007B6653">
      <w:pPr>
        <w:shd w:val="clear" w:color="auto" w:fill="FFFFFF"/>
        <w:jc w:val="center"/>
        <w:rPr>
          <w:color w:val="000000"/>
          <w:sz w:val="28"/>
        </w:rPr>
      </w:pPr>
      <w:r>
        <w:rPr>
          <w:color w:val="000000"/>
          <w:sz w:val="28"/>
        </w:rPr>
        <w:t xml:space="preserve"> = 335900 </w:t>
      </w:r>
      <w:r>
        <w:rPr>
          <w:color w:val="000000"/>
          <w:sz w:val="28"/>
          <w:lang w:val="uk-UA"/>
        </w:rPr>
        <w:t>(грн.)</w:t>
      </w:r>
      <w:r>
        <w:rPr>
          <w:color w:val="000000"/>
          <w:sz w:val="28"/>
        </w:rPr>
        <w:t>.</w:t>
      </w:r>
    </w:p>
    <w:p w:rsidR="007B6653" w:rsidRDefault="007B6653">
      <w:pPr>
        <w:pStyle w:val="a4"/>
        <w:rPr>
          <w:szCs w:val="24"/>
        </w:rPr>
      </w:pPr>
      <w:r>
        <w:rPr>
          <w:szCs w:val="24"/>
        </w:rPr>
        <w:tab/>
        <w:t>Размер налога на прибыль предприятия будет равен:</w:t>
      </w:r>
    </w:p>
    <w:p w:rsidR="007B6653" w:rsidRDefault="007B6653">
      <w:pPr>
        <w:shd w:val="clear" w:color="auto" w:fill="FFFFFF"/>
        <w:jc w:val="center"/>
        <w:rPr>
          <w:color w:val="000000"/>
          <w:sz w:val="28"/>
        </w:rPr>
      </w:pPr>
      <w:r>
        <w:rPr>
          <w:color w:val="000000"/>
          <w:sz w:val="28"/>
        </w:rPr>
        <w:t xml:space="preserve">335900 · 30 % = 100770 </w:t>
      </w:r>
      <w:r>
        <w:rPr>
          <w:color w:val="000000"/>
          <w:sz w:val="28"/>
          <w:lang w:val="uk-UA"/>
        </w:rPr>
        <w:t>(грн.).</w:t>
      </w:r>
    </w:p>
    <w:p w:rsidR="007B6653" w:rsidRDefault="007B6653">
      <w:pPr>
        <w:pStyle w:val="a4"/>
      </w:pPr>
      <w:r>
        <w:tab/>
        <w:t xml:space="preserve">Ответ: Сумма налогооблагаемой прибыли предприятия составляет 335900 </w:t>
      </w:r>
      <w:r>
        <w:rPr>
          <w:lang w:val="uk-UA"/>
        </w:rPr>
        <w:t xml:space="preserve">(грн.), </w:t>
      </w:r>
      <w:r>
        <w:t>размер налога на прибыль предприятия – 100770 (грн.).</w:t>
      </w:r>
    </w:p>
    <w:p w:rsidR="007B6653" w:rsidRDefault="007B6653">
      <w:pPr>
        <w:shd w:val="clear" w:color="auto" w:fill="FFFFFF"/>
        <w:jc w:val="both"/>
        <w:rPr>
          <w:color w:val="000000"/>
          <w:sz w:val="28"/>
        </w:rPr>
      </w:pPr>
    </w:p>
    <w:p w:rsidR="007B6653" w:rsidRDefault="007B6653">
      <w:pPr>
        <w:shd w:val="clear" w:color="auto" w:fill="FFFFFF"/>
        <w:jc w:val="both"/>
        <w:rPr>
          <w:color w:val="000000"/>
          <w:sz w:val="28"/>
        </w:rPr>
      </w:pPr>
      <w:r>
        <w:rPr>
          <w:color w:val="000000"/>
          <w:sz w:val="28"/>
        </w:rPr>
        <w:br w:type="page"/>
      </w:r>
    </w:p>
    <w:p w:rsidR="007B6653" w:rsidRDefault="007B6653">
      <w:pPr>
        <w:pStyle w:val="a4"/>
        <w:jc w:val="center"/>
        <w:rPr>
          <w:b/>
          <w:bCs/>
          <w:szCs w:val="24"/>
          <w:lang w:val="uk-UA"/>
        </w:rPr>
      </w:pPr>
      <w:r>
        <w:rPr>
          <w:b/>
          <w:bCs/>
          <w:szCs w:val="24"/>
        </w:rPr>
        <w:t xml:space="preserve">4. </w:t>
      </w:r>
      <w:r w:rsidR="000B1779">
        <w:rPr>
          <w:b/>
          <w:bCs/>
          <w:szCs w:val="24"/>
          <w:lang w:val="uk-UA"/>
        </w:rPr>
        <w:t>Ли</w:t>
      </w:r>
      <w:r w:rsidRPr="000B1779">
        <w:rPr>
          <w:b/>
          <w:bCs/>
          <w:szCs w:val="24"/>
          <w:lang w:val="uk-UA"/>
        </w:rPr>
        <w:t>тература</w:t>
      </w:r>
    </w:p>
    <w:p w:rsidR="007B6653" w:rsidRDefault="007B6653">
      <w:pPr>
        <w:pStyle w:val="a4"/>
        <w:jc w:val="center"/>
        <w:rPr>
          <w:b/>
          <w:bCs/>
          <w:szCs w:val="24"/>
          <w:lang w:val="uk-UA"/>
        </w:rPr>
      </w:pPr>
    </w:p>
    <w:p w:rsidR="007B6653" w:rsidRDefault="007B6653">
      <w:pPr>
        <w:numPr>
          <w:ilvl w:val="0"/>
          <w:numId w:val="4"/>
        </w:numPr>
        <w:shd w:val="clear" w:color="auto" w:fill="FFFFFF"/>
        <w:jc w:val="both"/>
        <w:rPr>
          <w:color w:val="000000"/>
          <w:sz w:val="28"/>
          <w:szCs w:val="28"/>
          <w:lang w:val="uk-UA"/>
        </w:rPr>
      </w:pPr>
      <w:r>
        <w:rPr>
          <w:color w:val="000000"/>
          <w:sz w:val="28"/>
          <w:szCs w:val="28"/>
          <w:lang w:val="uk-UA"/>
        </w:rPr>
        <w:t xml:space="preserve">Бюджетна система України: Нав. посібник / С.І. Юрій, Й.М. Бескид, В.Г. Демяшин иа ін. – К.: НІОС, 2000. – 4000 с. Василик О.Д. Теорія фінансів: Підручник. – К.: НІОС, 2000. – 416 с. </w:t>
      </w:r>
    </w:p>
    <w:p w:rsidR="007B6653" w:rsidRDefault="007B6653">
      <w:pPr>
        <w:numPr>
          <w:ilvl w:val="0"/>
          <w:numId w:val="4"/>
        </w:numPr>
        <w:shd w:val="clear" w:color="auto" w:fill="FFFFFF"/>
        <w:jc w:val="both"/>
        <w:rPr>
          <w:color w:val="000000"/>
          <w:sz w:val="28"/>
          <w:szCs w:val="28"/>
          <w:lang w:val="uk-UA"/>
        </w:rPr>
      </w:pPr>
      <w:r>
        <w:rPr>
          <w:color w:val="000000"/>
          <w:sz w:val="28"/>
          <w:szCs w:val="28"/>
          <w:lang w:val="uk-UA"/>
        </w:rPr>
        <w:t xml:space="preserve">Бюджетна система України: Навч.-метод. Посібник для самост. вивч. Дисципліни / В. Опарін, В. Малько, С. Кондратюк, Г. Коломієць. – К.: КНЕУ, 2002. – 336 с. </w:t>
      </w:r>
    </w:p>
    <w:p w:rsidR="007B6653" w:rsidRDefault="007B6653">
      <w:pPr>
        <w:numPr>
          <w:ilvl w:val="0"/>
          <w:numId w:val="4"/>
        </w:numPr>
        <w:shd w:val="clear" w:color="auto" w:fill="FFFFFF"/>
        <w:jc w:val="both"/>
        <w:rPr>
          <w:color w:val="000000"/>
          <w:sz w:val="28"/>
          <w:szCs w:val="28"/>
        </w:rPr>
      </w:pPr>
      <w:r>
        <w:rPr>
          <w:color w:val="000000"/>
          <w:sz w:val="28"/>
          <w:szCs w:val="28"/>
        </w:rPr>
        <w:t xml:space="preserve">Величко В.А. Тенденции в накоплении капитала и рост инвестиционной активности // Ж. Экономика Украины. – 1999. - № 2. </w:t>
      </w:r>
    </w:p>
    <w:p w:rsidR="007B6653" w:rsidRDefault="007B6653">
      <w:pPr>
        <w:numPr>
          <w:ilvl w:val="0"/>
          <w:numId w:val="4"/>
        </w:numPr>
        <w:shd w:val="clear" w:color="auto" w:fill="FFFFFF"/>
        <w:jc w:val="both"/>
        <w:rPr>
          <w:color w:val="000000"/>
          <w:sz w:val="28"/>
          <w:szCs w:val="28"/>
          <w:lang w:val="uk-UA"/>
        </w:rPr>
      </w:pPr>
      <w:r>
        <w:rPr>
          <w:color w:val="000000"/>
          <w:sz w:val="28"/>
          <w:szCs w:val="28"/>
          <w:lang w:val="uk-UA"/>
        </w:rPr>
        <w:t xml:space="preserve">Закон України “Про оподаткування прибутків підприємств”. </w:t>
      </w:r>
    </w:p>
    <w:p w:rsidR="007B6653" w:rsidRDefault="007B6653">
      <w:pPr>
        <w:numPr>
          <w:ilvl w:val="0"/>
          <w:numId w:val="4"/>
        </w:numPr>
        <w:shd w:val="clear" w:color="auto" w:fill="FFFFFF"/>
        <w:jc w:val="both"/>
        <w:rPr>
          <w:color w:val="000000"/>
          <w:sz w:val="28"/>
          <w:szCs w:val="28"/>
        </w:rPr>
      </w:pPr>
      <w:r>
        <w:rPr>
          <w:color w:val="000000"/>
          <w:sz w:val="28"/>
          <w:szCs w:val="28"/>
        </w:rPr>
        <w:t xml:space="preserve">Общая теория финансов: Учебник / Л.А. Дробозина и др. Под ред. Л.А. Дробозиной. – М.: Банки и биржи, ЮНИТИ. </w:t>
      </w:r>
    </w:p>
    <w:p w:rsidR="007B6653" w:rsidRDefault="007B6653">
      <w:pPr>
        <w:numPr>
          <w:ilvl w:val="0"/>
          <w:numId w:val="4"/>
        </w:numPr>
        <w:shd w:val="clear" w:color="auto" w:fill="FFFFFF"/>
        <w:jc w:val="both"/>
        <w:rPr>
          <w:color w:val="000000"/>
          <w:sz w:val="28"/>
          <w:szCs w:val="28"/>
        </w:rPr>
      </w:pPr>
      <w:r>
        <w:rPr>
          <w:color w:val="000000"/>
          <w:sz w:val="28"/>
          <w:szCs w:val="28"/>
        </w:rPr>
        <w:t xml:space="preserve">Финансы / В.М. Родионова, Ю.Я. Вавилова, Л.И. Гончаренко и др. – М.: Финансы и статистика, 1995. – 432 с. </w:t>
      </w:r>
    </w:p>
    <w:p w:rsidR="007B6653" w:rsidRDefault="007B6653">
      <w:pPr>
        <w:numPr>
          <w:ilvl w:val="0"/>
          <w:numId w:val="4"/>
        </w:numPr>
        <w:shd w:val="clear" w:color="auto" w:fill="FFFFFF"/>
        <w:jc w:val="both"/>
        <w:rPr>
          <w:color w:val="000000"/>
          <w:sz w:val="28"/>
          <w:szCs w:val="28"/>
        </w:rPr>
      </w:pPr>
      <w:r>
        <w:rPr>
          <w:color w:val="000000"/>
          <w:sz w:val="28"/>
          <w:szCs w:val="28"/>
        </w:rPr>
        <w:t xml:space="preserve">Финансы предприятий: Учеб. Пособие / Е.И. Бородина и др. Под ред. Е.И. Бородиной. – М.: Банки и биржи, ЮНИТИ, 1995. – 208 с. </w:t>
      </w:r>
    </w:p>
    <w:p w:rsidR="007B6653" w:rsidRDefault="007B6653">
      <w:pPr>
        <w:numPr>
          <w:ilvl w:val="0"/>
          <w:numId w:val="4"/>
        </w:numPr>
        <w:shd w:val="clear" w:color="auto" w:fill="FFFFFF"/>
        <w:jc w:val="both"/>
        <w:rPr>
          <w:color w:val="000000"/>
          <w:sz w:val="28"/>
          <w:szCs w:val="28"/>
        </w:rPr>
      </w:pPr>
      <w:r>
        <w:rPr>
          <w:color w:val="000000"/>
          <w:sz w:val="28"/>
          <w:szCs w:val="28"/>
        </w:rPr>
        <w:t xml:space="preserve">Финансы: Учеб. Пособие для студентов эконом. Направлений и специальностей вузов / Под ред. А.М. Ковалевой. – М. – 1998. </w:t>
      </w:r>
    </w:p>
    <w:p w:rsidR="007B6653" w:rsidRDefault="007B6653">
      <w:pPr>
        <w:shd w:val="clear" w:color="auto" w:fill="FFFFFF"/>
        <w:jc w:val="both"/>
        <w:rPr>
          <w:color w:val="000000"/>
          <w:sz w:val="28"/>
        </w:rPr>
      </w:pPr>
      <w:bookmarkStart w:id="0" w:name="_GoBack"/>
      <w:bookmarkEnd w:id="0"/>
    </w:p>
    <w:sectPr w:rsidR="007B6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46E"/>
    <w:multiLevelType w:val="hybridMultilevel"/>
    <w:tmpl w:val="B28069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6955E1"/>
    <w:multiLevelType w:val="hybridMultilevel"/>
    <w:tmpl w:val="C046D6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3461D5"/>
    <w:multiLevelType w:val="hybridMultilevel"/>
    <w:tmpl w:val="81F0537C"/>
    <w:lvl w:ilvl="0" w:tplc="8C3A2548">
      <w:start w:val="1"/>
      <w:numFmt w:val="bullet"/>
      <w:lvlText w:val="-"/>
      <w:lvlJc w:val="left"/>
      <w:pPr>
        <w:tabs>
          <w:tab w:val="num" w:pos="1068"/>
        </w:tabs>
        <w:ind w:left="1068" w:hanging="360"/>
      </w:pPr>
      <w:rPr>
        <w:rFonts w:ascii="Times New Roman" w:eastAsia="Times New Roman" w:hAnsi="Times New Roman" w:cs="Times New Roman" w:hint="default"/>
      </w:rPr>
    </w:lvl>
    <w:lvl w:ilvl="1" w:tplc="C67057FE" w:tentative="1">
      <w:start w:val="1"/>
      <w:numFmt w:val="bullet"/>
      <w:lvlText w:val="o"/>
      <w:lvlJc w:val="left"/>
      <w:pPr>
        <w:tabs>
          <w:tab w:val="num" w:pos="1788"/>
        </w:tabs>
        <w:ind w:left="1788" w:hanging="360"/>
      </w:pPr>
      <w:rPr>
        <w:rFonts w:ascii="Courier New" w:hAnsi="Courier New" w:hint="default"/>
      </w:rPr>
    </w:lvl>
    <w:lvl w:ilvl="2" w:tplc="31DEA360" w:tentative="1">
      <w:start w:val="1"/>
      <w:numFmt w:val="bullet"/>
      <w:lvlText w:val=""/>
      <w:lvlJc w:val="left"/>
      <w:pPr>
        <w:tabs>
          <w:tab w:val="num" w:pos="2508"/>
        </w:tabs>
        <w:ind w:left="2508" w:hanging="360"/>
      </w:pPr>
      <w:rPr>
        <w:rFonts w:ascii="Wingdings" w:hAnsi="Wingdings" w:hint="default"/>
      </w:rPr>
    </w:lvl>
    <w:lvl w:ilvl="3" w:tplc="09484CFA" w:tentative="1">
      <w:start w:val="1"/>
      <w:numFmt w:val="bullet"/>
      <w:lvlText w:val=""/>
      <w:lvlJc w:val="left"/>
      <w:pPr>
        <w:tabs>
          <w:tab w:val="num" w:pos="3228"/>
        </w:tabs>
        <w:ind w:left="3228" w:hanging="360"/>
      </w:pPr>
      <w:rPr>
        <w:rFonts w:ascii="Symbol" w:hAnsi="Symbol" w:hint="default"/>
      </w:rPr>
    </w:lvl>
    <w:lvl w:ilvl="4" w:tplc="A042A2C6" w:tentative="1">
      <w:start w:val="1"/>
      <w:numFmt w:val="bullet"/>
      <w:lvlText w:val="o"/>
      <w:lvlJc w:val="left"/>
      <w:pPr>
        <w:tabs>
          <w:tab w:val="num" w:pos="3948"/>
        </w:tabs>
        <w:ind w:left="3948" w:hanging="360"/>
      </w:pPr>
      <w:rPr>
        <w:rFonts w:ascii="Courier New" w:hAnsi="Courier New" w:hint="default"/>
      </w:rPr>
    </w:lvl>
    <w:lvl w:ilvl="5" w:tplc="074A0686" w:tentative="1">
      <w:start w:val="1"/>
      <w:numFmt w:val="bullet"/>
      <w:lvlText w:val=""/>
      <w:lvlJc w:val="left"/>
      <w:pPr>
        <w:tabs>
          <w:tab w:val="num" w:pos="4668"/>
        </w:tabs>
        <w:ind w:left="4668" w:hanging="360"/>
      </w:pPr>
      <w:rPr>
        <w:rFonts w:ascii="Wingdings" w:hAnsi="Wingdings" w:hint="default"/>
      </w:rPr>
    </w:lvl>
    <w:lvl w:ilvl="6" w:tplc="999EA810" w:tentative="1">
      <w:start w:val="1"/>
      <w:numFmt w:val="bullet"/>
      <w:lvlText w:val=""/>
      <w:lvlJc w:val="left"/>
      <w:pPr>
        <w:tabs>
          <w:tab w:val="num" w:pos="5388"/>
        </w:tabs>
        <w:ind w:left="5388" w:hanging="360"/>
      </w:pPr>
      <w:rPr>
        <w:rFonts w:ascii="Symbol" w:hAnsi="Symbol" w:hint="default"/>
      </w:rPr>
    </w:lvl>
    <w:lvl w:ilvl="7" w:tplc="0860C0E6" w:tentative="1">
      <w:start w:val="1"/>
      <w:numFmt w:val="bullet"/>
      <w:lvlText w:val="o"/>
      <w:lvlJc w:val="left"/>
      <w:pPr>
        <w:tabs>
          <w:tab w:val="num" w:pos="6108"/>
        </w:tabs>
        <w:ind w:left="6108" w:hanging="360"/>
      </w:pPr>
      <w:rPr>
        <w:rFonts w:ascii="Courier New" w:hAnsi="Courier New" w:hint="default"/>
      </w:rPr>
    </w:lvl>
    <w:lvl w:ilvl="8" w:tplc="C21EB4CC" w:tentative="1">
      <w:start w:val="1"/>
      <w:numFmt w:val="bullet"/>
      <w:lvlText w:val=""/>
      <w:lvlJc w:val="left"/>
      <w:pPr>
        <w:tabs>
          <w:tab w:val="num" w:pos="6828"/>
        </w:tabs>
        <w:ind w:left="6828" w:hanging="360"/>
      </w:pPr>
      <w:rPr>
        <w:rFonts w:ascii="Wingdings" w:hAnsi="Wingdings" w:hint="default"/>
      </w:rPr>
    </w:lvl>
  </w:abstractNum>
  <w:abstractNum w:abstractNumId="3">
    <w:nsid w:val="28394777"/>
    <w:multiLevelType w:val="hybridMultilevel"/>
    <w:tmpl w:val="C2908A5A"/>
    <w:lvl w:ilvl="0" w:tplc="4F9C8F3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779"/>
    <w:rsid w:val="000B1779"/>
    <w:rsid w:val="007B6653"/>
    <w:rsid w:val="009C210F"/>
    <w:rsid w:val="00A21DC6"/>
    <w:rsid w:val="00DC12D7"/>
    <w:rsid w:val="00E85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81EDC283-FA12-4BDC-867C-B5579FD6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hd w:val="clear" w:color="auto" w:fill="FFFFFF"/>
      <w:jc w:val="center"/>
      <w:outlineLvl w:val="2"/>
    </w:pPr>
    <w:rPr>
      <w:b/>
      <w:bCs/>
      <w:color w:val="000000"/>
      <w:sz w:val="28"/>
      <w:szCs w:val="28"/>
    </w:rPr>
  </w:style>
  <w:style w:type="paragraph" w:styleId="4">
    <w:name w:val="heading 4"/>
    <w:basedOn w:val="a"/>
    <w:next w:val="a"/>
    <w:qFormat/>
    <w:pPr>
      <w:keepNext/>
      <w:jc w:val="center"/>
      <w:outlineLvl w:val="3"/>
    </w:pPr>
    <w:rPr>
      <w:color w:val="000000"/>
      <w:sz w:val="28"/>
    </w:rPr>
  </w:style>
  <w:style w:type="paragraph" w:styleId="5">
    <w:name w:val="heading 5"/>
    <w:basedOn w:val="a"/>
    <w:next w:val="a"/>
    <w:qFormat/>
    <w:pPr>
      <w:keepNext/>
      <w:shd w:val="clear" w:color="auto" w:fill="FFFFFF"/>
      <w:jc w:val="center"/>
      <w:outlineLvl w:val="4"/>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ind w:firstLine="708"/>
      <w:jc w:val="both"/>
    </w:pPr>
    <w:rPr>
      <w:color w:val="000000"/>
      <w:sz w:val="28"/>
      <w:szCs w:val="28"/>
    </w:rPr>
  </w:style>
  <w:style w:type="paragraph" w:styleId="a4">
    <w:name w:val="Body Text"/>
    <w:basedOn w:val="a"/>
    <w:pPr>
      <w:shd w:val="clear" w:color="auto" w:fill="FFFFFF"/>
      <w:jc w:val="both"/>
    </w:pPr>
    <w:rPr>
      <w:color w:val="000000"/>
      <w:sz w:val="28"/>
      <w:szCs w:val="28"/>
    </w:rPr>
  </w:style>
  <w:style w:type="paragraph" w:styleId="a5">
    <w:name w:val="Title"/>
    <w:basedOn w:val="a"/>
    <w:qFormat/>
    <w:pPr>
      <w:jc w:val="center"/>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4848</Words>
  <Characters>27638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Политика государства в сфере иностранного инвестирования преследует цель создания современной системы регулирования, которая п</vt:lpstr>
    </vt:vector>
  </TitlesOfParts>
  <Company>ЛГМУ</Company>
  <LinksUpToDate>false</LinksUpToDate>
  <CharactersWithSpaces>32422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государства в сфере иностранного инвестирования преследует цель создания современной системы регулирования, которая п</dc:title>
  <dc:subject/>
  <dc:creator>Кафедра</dc:creator>
  <cp:keywords/>
  <dc:description/>
  <cp:lastModifiedBy>admin</cp:lastModifiedBy>
  <cp:revision>2</cp:revision>
  <dcterms:created xsi:type="dcterms:W3CDTF">2014-02-11T15:08:00Z</dcterms:created>
  <dcterms:modified xsi:type="dcterms:W3CDTF">2014-02-11T15:08:00Z</dcterms:modified>
</cp:coreProperties>
</file>