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81B" w:rsidRDefault="00CC0E43">
      <w:pPr>
        <w:pStyle w:val="1"/>
        <w:jc w:val="center"/>
      </w:pPr>
      <w:r>
        <w:t>Земская реформа (1864 г.)</w:t>
      </w:r>
    </w:p>
    <w:p w:rsidR="0030581B" w:rsidRPr="00CC0E43" w:rsidRDefault="00CC0E43">
      <w:pPr>
        <w:pStyle w:val="a3"/>
      </w:pPr>
      <w:r>
        <w:t xml:space="preserve">Хронология </w:t>
      </w:r>
    </w:p>
    <w:p w:rsidR="0030581B" w:rsidRDefault="00CC0E43">
      <w:pPr>
        <w:pStyle w:val="a3"/>
      </w:pPr>
      <w:r>
        <w:t>1855 — 1881 гг. Царствование Александра II Николаевича</w:t>
      </w:r>
    </w:p>
    <w:p w:rsidR="0030581B" w:rsidRDefault="00CC0E43">
      <w:pPr>
        <w:pStyle w:val="a3"/>
      </w:pPr>
      <w:r>
        <w:t>1861 г., 19 февраля Отмена крепостного права в России</w:t>
      </w:r>
    </w:p>
    <w:p w:rsidR="0030581B" w:rsidRDefault="00CC0E43">
      <w:pPr>
        <w:pStyle w:val="a3"/>
      </w:pPr>
      <w:r>
        <w:t>1864 г. Проведение судебной, земской и школьной реформ</w:t>
      </w:r>
    </w:p>
    <w:p w:rsidR="0030581B" w:rsidRDefault="00CC0E43">
      <w:pPr>
        <w:pStyle w:val="a3"/>
      </w:pPr>
      <w:r>
        <w:t>1870 г. Проведение городской реформы</w:t>
      </w:r>
    </w:p>
    <w:p w:rsidR="0030581B" w:rsidRDefault="00CC0E43">
      <w:pPr>
        <w:pStyle w:val="a3"/>
      </w:pPr>
      <w:r>
        <w:t>1874 г. Военная реформа</w:t>
      </w:r>
    </w:p>
    <w:p w:rsidR="0030581B" w:rsidRDefault="00CC0E43">
      <w:pPr>
        <w:pStyle w:val="a3"/>
      </w:pPr>
      <w:r>
        <w:t>1 января 1864 г. Александр II утвердил “Положение о губернских и уездных земских учреждениях” — законодательный акт, которым вводилось земство.</w:t>
      </w:r>
    </w:p>
    <w:p w:rsidR="0030581B" w:rsidRDefault="00CC0E43">
      <w:pPr>
        <w:pStyle w:val="a3"/>
      </w:pPr>
      <w:r>
        <w:t>Надо учитывать, что для страны, большинство населения которой составляли крестьяне, только что освободившиеся от крепостной зависимости, введение органов местного самоуправления было значительным шагом в развитии политической культуры. Избираемые различными сословиями русского общества, земские учреждения принципиально отличались от корпоративно-сословных организаций, таких, как дворянские собрания. Крепостники возмущались тем, что на скамье в земском собрании “сидит вчерашний раб рядом со своим недавним хозяином”. Действительно, в земствах были представлены различные сословия — дворяне, чиновники, духовенство, купцы, промышленники, мещане и крестьяне.</w:t>
      </w:r>
    </w:p>
    <w:p w:rsidR="0030581B" w:rsidRDefault="00CC0E43">
      <w:pPr>
        <w:pStyle w:val="a3"/>
      </w:pPr>
      <w:r>
        <w:t>Члены земских собраний именовались гласными. Председателями собраний были руководители дворянского самоуправления — предводители дворянства. Собрания формировали исполнительные органы — уездные и губернские земские управы. Земства получали право собирать налоги для своих нужд и нанимать служащих.</w:t>
      </w:r>
    </w:p>
    <w:p w:rsidR="0030581B" w:rsidRDefault="00CC0E43">
      <w:pPr>
        <w:pStyle w:val="a3"/>
      </w:pPr>
      <w:r>
        <w:t>Сфера деятельности новых органов всесословного самоуправления была ограничена лишь хозяйственно-культурными делами: содержанием местных путей сообщения, попечением о медицинской помощи населения, о народном образовании, местной торговле и промышленности, народном продовольствии и т.д. Новые органы всесословного самоуправления были введены лишь на уровне губерний и уездов. Отсутствовало центральное земское представительство, не было и мелкой земской единицы в волости. Современники остроумно называли земство “зданием без фундамента и крыши”. Лозунг “увенчания здания” стал с той поры главным лозунгом русских либералов на протяжении 40 лет — вплоть до создания Государственной думы.</w:t>
      </w:r>
    </w:p>
    <w:p w:rsidR="0030581B" w:rsidRDefault="00CC0E43">
      <w:pPr>
        <w:pStyle w:val="a3"/>
      </w:pPr>
      <w:r>
        <w:t xml:space="preserve">Городская реформа (1870 г.) </w:t>
      </w:r>
    </w:p>
    <w:p w:rsidR="0030581B" w:rsidRDefault="00CC0E43">
      <w:pPr>
        <w:pStyle w:val="a3"/>
      </w:pPr>
      <w:r>
        <w:t>Вступление России на путь капитализма ознаменовалось бурным развитием городов, изменением социальной структуры их населения, привело к возрастанию роли городов как центров экономической, общественно-политической и культурной жизни страны.</w:t>
      </w:r>
    </w:p>
    <w:p w:rsidR="0030581B" w:rsidRDefault="00CC0E43">
      <w:pPr>
        <w:pStyle w:val="a3"/>
      </w:pPr>
      <w:r>
        <w:t>Городской реформой 1870 г. были созданы всесословные органы местного самоуправления . Распорядительные функции теперь возлагались уже не на все городское общество, а на его представительный орган — думу. Выборы в думу происходили раз в четыре года. Число членов думы — гласных — было довольно значительным: в зависимости от численности избирателей в городе — от 30 до 72 человек. В столичных думах гласных было намного больше: в Московской — 180, Петербургской — 252. На заседании думы избирался исполнительный орган общественного управления — управа и городской голова, который являлся председателем одновременно исполнительного и распорядительного органов.</w:t>
      </w:r>
    </w:p>
    <w:p w:rsidR="0030581B" w:rsidRDefault="00CC0E43">
      <w:pPr>
        <w:pStyle w:val="a3"/>
      </w:pPr>
      <w:r>
        <w:t>Избирательное право базировалось на буржуазном имущественном цензе. Право участия в выборах независимо от сословия получали владельцы недвижимой собственности, облагаемой налогом в пользу города, а также лица, уплачивающие ему определенные торгово-промышленные сборы. Избирательным правом в качестве юридического лица также пользовались разные ведомства, учреждения, общества, компании, церкви, монастыри. Принимать личное участие в голосовании дозволялось только мужчинам, достигшим 25-летнего возраста. Женщины, обладавшие необходимым избирательным цензом, могла участвовать в выборах лишь через своих доверенных лиц. Фактически лишенными избирательного права оказались наемные рабочие, в подавляющем большинстве не владевшие недвижимой собственностью, а также представители образованной части населения, люди умственного труда: инженеры, врачи, преподаватели, чиновники, в основном не имевшие собственных домов, а снимавшие квартиры.</w:t>
      </w:r>
    </w:p>
    <w:p w:rsidR="0030581B" w:rsidRDefault="00CC0E43">
      <w:pPr>
        <w:pStyle w:val="a3"/>
      </w:pPr>
      <w:r>
        <w:t>На новые общественные учреждения были возложены задачи по управлению муниципальным хозяйством. В их ведение передавался широкий круг вопросов городского хозяйства и благоустройства: водоснабжение, канализация, уличное освещение, транспорт, озеленение, градостроительные проблемы и т.п. Городские думы были обязаны заботиться и об “общественном благосостоянии”: оказывать содействие в обеспечении населения продовольствием, принимать меры против пожаров и других бедствий, способствовать охране “народного здравия” (устраивать больницы, помогать полиции в проведении санитарно-гигиенических мероприятий), принимать меры против нищенства, способствовать распространению народного образования (учреждать школы, музеи и т.д.).</w:t>
      </w:r>
    </w:p>
    <w:p w:rsidR="0030581B" w:rsidRDefault="00CC0E43">
      <w:pPr>
        <w:pStyle w:val="a3"/>
      </w:pPr>
      <w:r>
        <w:t>Судебная реформа (1864 г.)</w:t>
      </w:r>
    </w:p>
    <w:p w:rsidR="0030581B" w:rsidRDefault="00CC0E43">
      <w:pPr>
        <w:pStyle w:val="a3"/>
      </w:pPr>
      <w:r>
        <w:t>Судебные уставы 20 ноября 1864 г. решительно порвали с дореформенным судоустройством и судопроизводством. Новый суд строился на бессословных началах, были провозглашены несменяемость судей, независимость суда от администрации, гласность, устность и состязательность судопроизводства; при рассмотрении уголовных дел в окружном суде предусматривалось участие присяжных заседателей. Это все характерные признаки буржуазного суда.</w:t>
      </w:r>
    </w:p>
    <w:p w:rsidR="0030581B" w:rsidRDefault="00CC0E43">
      <w:pPr>
        <w:pStyle w:val="a3"/>
      </w:pPr>
      <w:r>
        <w:t>Мировой суд создавался в уездах и городах для рассмотрения малозначительных уголовных дел. Мировому суду были подсудны дела, за совершение которых следовало наказание в виде выговора, замечания или внушения, денежного штрафа не свыше 300 р., ареста не свыше трех месяцев или тюремное заключение не свыше года.</w:t>
      </w:r>
    </w:p>
    <w:p w:rsidR="0030581B" w:rsidRDefault="00CC0E43">
      <w:pPr>
        <w:pStyle w:val="a3"/>
      </w:pPr>
      <w:r>
        <w:t>При рассмотрении уголовных дел в окружном суде предусматривался институт присяжных заседателей. Он был введен, несмотря на сопротивление консервативных сил и даже нежелание самого Александра II. Они мотивировали свое отрицательное отношение к идее присяжных заседателей тем, что народ до этого еще не дорос, и такой суд неминуемо будет носить “политический характер”. Согласно судебным уставам, присяжным мог быть подданный России в возрасте от 25 до 70 лет, не находящийся под судом и следствием, не исключавшийся из службы по суду и не подвергавшийся общественному осуждению за пороки, не находившийся под опекой, не страдавший душевной болезнью, слепотой, немотой и проживавший в данном уезде не менее двух лет. Требовался также сравнительно высокий имущественный ценз.</w:t>
      </w:r>
    </w:p>
    <w:p w:rsidR="0030581B" w:rsidRDefault="00CC0E43">
      <w:pPr>
        <w:pStyle w:val="a3"/>
      </w:pPr>
      <w:r>
        <w:t>Второй инстанцией для окружных судов была судебная палата, имевшая департаменты. Председатель и члены ее утверждались царем по представлению министра юстиции. Она служила апелляционной инстанцией для гражданских и уголовных дел, рассмотренных в окружных судах без присяжных.</w:t>
      </w:r>
    </w:p>
    <w:p w:rsidR="0030581B" w:rsidRDefault="00CC0E43">
      <w:pPr>
        <w:pStyle w:val="a3"/>
      </w:pPr>
      <w:r>
        <w:t>Сенат рассматривался как верховный кассационный суд и имел уголовный и гражданский кассационные департаменты. Сенаторы назначались царем по представлению министра юстиции.</w:t>
      </w:r>
    </w:p>
    <w:p w:rsidR="0030581B" w:rsidRDefault="00CC0E43">
      <w:pPr>
        <w:pStyle w:val="a3"/>
      </w:pPr>
      <w:r>
        <w:t>Была реорганизована прокуратура, ее включили в судебное ведомство, во главе ее стоял генерал-прокурор, он же — министр юстиции.</w:t>
      </w:r>
    </w:p>
    <w:p w:rsidR="0030581B" w:rsidRDefault="00CC0E43">
      <w:pPr>
        <w:pStyle w:val="a3"/>
      </w:pPr>
      <w:r>
        <w:t>Председатели судов, прокуроры и судебные следователи должны были обязательно иметь высшее юридическое образование или солидную юридическую практику. Судьи и судебные следователи были несменяемы, им были назначены высокие оклады, чтобы закрепить за судебными учреждениями честных профессионалов.</w:t>
      </w:r>
    </w:p>
    <w:p w:rsidR="0030581B" w:rsidRDefault="00CC0E43">
      <w:pPr>
        <w:pStyle w:val="a3"/>
      </w:pPr>
      <w:r>
        <w:t>Крупнейшим шагом по внедрению принципов буржуазной юстиции было учреждение института адвокатуры.</w:t>
      </w:r>
    </w:p>
    <w:p w:rsidR="0030581B" w:rsidRDefault="00CC0E43">
      <w:pPr>
        <w:pStyle w:val="a3"/>
      </w:pPr>
      <w:r>
        <w:t>20 ноября 1866 г. было разрешено “во всех повременных изданиях печатать о том, что происходит в судах”. Судебные репортажи, сообщавшие о русских и заграничных процессах, становятся заметным явлением в прессе.</w:t>
      </w:r>
    </w:p>
    <w:p w:rsidR="0030581B" w:rsidRDefault="00CC0E43">
      <w:pPr>
        <w:pStyle w:val="a3"/>
      </w:pPr>
      <w:r>
        <w:t>Военные реформы (60 — 70-е гг.)</w:t>
      </w:r>
    </w:p>
    <w:p w:rsidR="0030581B" w:rsidRDefault="00CC0E43">
      <w:pPr>
        <w:pStyle w:val="a3"/>
      </w:pPr>
      <w:r>
        <w:t>При рассмотрении военной реформы следует учитывать ее зависимость не только от социально-экономического положения в стране, но и реалий международной обстановки тех лет. Вторая половина XIX в. характеризуется складыванием относительно устойчивых военных коалиций, что усиливало угрозу войны и приводило к быстрому наращиванию военного потенциала всех держав. Наметившееся в середине XIX в. разложение государственной системы России отразилось на состоянии армии. Отчетливо обнаружилось брожение в армии, отмечались случаи революционных выступлений, шел упадок воинской дисциплины.</w:t>
      </w:r>
    </w:p>
    <w:p w:rsidR="0030581B" w:rsidRDefault="00CC0E43">
      <w:pPr>
        <w:pStyle w:val="a3"/>
      </w:pPr>
      <w:r>
        <w:t>Первые изменения были произведены в армии уже в конце 50-х — начале 60-х годов. Были окончательно упразднены военные поселения.</w:t>
      </w:r>
    </w:p>
    <w:p w:rsidR="0030581B" w:rsidRDefault="00CC0E43">
      <w:pPr>
        <w:pStyle w:val="a3"/>
      </w:pPr>
      <w:r>
        <w:t>С 1862 г. начата постепенная реформа местного военного управления на основе создания военных округов. Создавалась новая система военного управления, устранявшая чрезмерную централизацию, и способствовавшая быстрому развертыванию армии в случае войны. Осуществлена реорганизация Военного министерства и Главного штаба.</w:t>
      </w:r>
    </w:p>
    <w:p w:rsidR="0030581B" w:rsidRDefault="00CC0E43">
      <w:pPr>
        <w:pStyle w:val="a3"/>
      </w:pPr>
      <w:r>
        <w:t>В 1865 г. стала проводиться военно-судебная реформа. Ее основы строились на принципах гласности и состязательности военного суда, на отказе от порочной системы телесных наказаний. Установились три судебные инстанции: полковой, военно-окружной и главный военный суды, которые дублировали основные звенья общей судебной системы России.</w:t>
      </w:r>
    </w:p>
    <w:p w:rsidR="0030581B" w:rsidRDefault="00CC0E43">
      <w:pPr>
        <w:pStyle w:val="a3"/>
      </w:pPr>
      <w:r>
        <w:t>Развитие армии во многом зависело от наличия хорошо подготовленного офицерского корпуса. В середине 60-х годов более половины офицеров не имели вообще никакого образования. Необходимо было решить два важных вопроса: значительно улучшить подготовку офицеров и открыть доступ к получению офицерских чинов не только для дворян и выслужившихся унтер-офицеров, но и для представителей других сословий. С этой целью были созданы военные и юнкерские училища с непродолжительным сроком обучения — 2 года, в которые принимались лица, окончившие средние учебные заведения.</w:t>
      </w:r>
    </w:p>
    <w:p w:rsidR="0030581B" w:rsidRDefault="00CC0E43">
      <w:pPr>
        <w:pStyle w:val="a3"/>
      </w:pPr>
      <w:r>
        <w:t>1 января 1874 г. был утвержден устав о воинской повинности. Призыву на службу подлежало все мужское население, достигшее 21-летнего возраста. Для армии в основном устанавливался 6-летний срок действительной службы и 9-летнее пребывание в запасе (для флота — 7 и 3). Были установлены многочисленные льготы. От действительной службы освобождались единственный сын у родителей, единственный кормилец в семье, некоторые национальные меньшинства и т.д. Новая система позволяла иметь сравнительно небольшую армию мирного времени и значительные резервы на случай войны.</w:t>
      </w:r>
    </w:p>
    <w:p w:rsidR="0030581B" w:rsidRDefault="00CC0E43">
      <w:pPr>
        <w:pStyle w:val="a3"/>
      </w:pPr>
      <w:r>
        <w:t>Армия стала современной — по структуре, вооружению, образованию.</w:t>
      </w:r>
    </w:p>
    <w:p w:rsidR="0030581B" w:rsidRDefault="00CC0E43">
      <w:pPr>
        <w:pStyle w:val="a3"/>
      </w:pPr>
      <w:r>
        <w:t>Реформы образования</w:t>
      </w:r>
    </w:p>
    <w:p w:rsidR="0030581B" w:rsidRDefault="00CC0E43">
      <w:pPr>
        <w:pStyle w:val="a3"/>
      </w:pPr>
      <w:r>
        <w:t>Экономический процесс и дальнейшее развитие общественной жизни России серьезно сдерживались низким образовательным уровнем населения и отсутствием системы массовой подготовки специалистов. В 1864 г. вводилось новое положение о начальных народных училищах, согласно которому образованием народа совместно должны были заниматься государство, церковь и общество (земства и города). В том же году был утвержден устав гимназий, провозглашавший доступность среднего образования для всех сословий и вероисповеданий. Годом раньше был принят университетский устав, возвращавший университетам автономию: вводилась выборность ректора, деканов, профессоров; университетский совет получил право самостоятельно решать все научные, учебные и административно-финансовые вопросы. Результаты не замедлили сказаться: к 1870 г. начальных школ всех видов было 17, 7 тыс., в них обучалось около 600 тыс. учащихся; количество студентов в университетах увеличилось в 1, 5 раза. Это было, конечно, мало, но несравнимо больше, чем в дореформенное время.</w:t>
      </w:r>
    </w:p>
    <w:p w:rsidR="0030581B" w:rsidRDefault="00CC0E43">
      <w:pPr>
        <w:pStyle w:val="a3"/>
      </w:pPr>
      <w:r>
        <w:t>Внутреннее единство и либеральная направленность всего комплекса реформ 60 — 70-х годов позволили России сделать важный шаг по направлению к буржуазной монархии и ввести новые правовые начала в функционирование государственного механизма; дали стимул формированию гражданского общества, вызвали общественный и культурный подъем в стране. Это — несомненные достижения и положительные итоги реформ Александра II.</w:t>
      </w:r>
      <w:bookmarkStart w:id="0" w:name="_GoBack"/>
      <w:bookmarkEnd w:id="0"/>
    </w:p>
    <w:sectPr w:rsidR="003058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E43"/>
    <w:rsid w:val="0030581B"/>
    <w:rsid w:val="00A808F4"/>
    <w:rsid w:val="00CC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E3129-859F-4647-B2EE-5A133E93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1700</Words>
  <Characters>9696</Characters>
  <Application>Microsoft Office Word</Application>
  <DocSecurity>0</DocSecurity>
  <Lines>80</Lines>
  <Paragraphs>22</Paragraphs>
  <ScaleCrop>false</ScaleCrop>
  <Company>diakov.net</Company>
  <LinksUpToDate>false</LinksUpToDate>
  <CharactersWithSpaces>11374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Земская реформа (1864 г.)</dc:title>
  <dc:subject/>
  <dc:creator>Irina</dc:creator>
  <cp:keywords/>
  <dc:description/>
  <cp:lastModifiedBy>Irina</cp:lastModifiedBy>
  <cp:revision>2</cp:revision>
  <dcterms:created xsi:type="dcterms:W3CDTF">2014-07-19T03:09:00Z</dcterms:created>
  <dcterms:modified xsi:type="dcterms:W3CDTF">2014-07-19T03:09:00Z</dcterms:modified>
</cp:coreProperties>
</file>