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58" w:rsidRPr="00694DDF" w:rsidRDefault="00CF6A81" w:rsidP="00307953">
      <w:pPr>
        <w:shd w:val="clear" w:color="000000" w:fill="auto"/>
        <w:suppressAutoHyphens/>
        <w:spacing w:after="0" w:line="360" w:lineRule="auto"/>
        <w:jc w:val="center"/>
        <w:rPr>
          <w:rFonts w:ascii="Times New Roman" w:hAnsi="Times New Roman"/>
          <w:bCs/>
          <w:color w:val="000000"/>
          <w:sz w:val="28"/>
          <w:szCs w:val="24"/>
          <w:lang w:eastAsia="ru-RU"/>
        </w:rPr>
      </w:pPr>
      <w:r w:rsidRPr="00694DDF">
        <w:rPr>
          <w:rFonts w:ascii="Times New Roman" w:hAnsi="Times New Roman"/>
          <w:bCs/>
          <w:color w:val="000000"/>
          <w:sz w:val="28"/>
          <w:szCs w:val="24"/>
          <w:lang w:eastAsia="ru-RU"/>
        </w:rPr>
        <w:t>Министерство образования и науки Украины</w:t>
      </w:r>
    </w:p>
    <w:p w:rsidR="00CF6A81" w:rsidRPr="00694DDF" w:rsidRDefault="00CF6A81" w:rsidP="00307953">
      <w:pPr>
        <w:shd w:val="clear" w:color="000000" w:fill="auto"/>
        <w:suppressAutoHyphens/>
        <w:spacing w:after="0" w:line="360" w:lineRule="auto"/>
        <w:jc w:val="center"/>
        <w:rPr>
          <w:rFonts w:ascii="Times New Roman" w:hAnsi="Times New Roman"/>
          <w:bCs/>
          <w:color w:val="000000"/>
          <w:sz w:val="28"/>
          <w:szCs w:val="24"/>
          <w:lang w:eastAsia="ru-RU"/>
        </w:rPr>
      </w:pPr>
      <w:r w:rsidRPr="00694DDF">
        <w:rPr>
          <w:rFonts w:ascii="Times New Roman" w:hAnsi="Times New Roman"/>
          <w:bCs/>
          <w:color w:val="000000"/>
          <w:sz w:val="28"/>
          <w:szCs w:val="24"/>
          <w:lang w:eastAsia="ru-RU"/>
        </w:rPr>
        <w:t>Крымский Экономический Институт</w:t>
      </w:r>
    </w:p>
    <w:p w:rsidR="00CF6A81" w:rsidRPr="00694DDF" w:rsidRDefault="00CF6A81" w:rsidP="00307953">
      <w:pPr>
        <w:shd w:val="clear" w:color="000000" w:fill="auto"/>
        <w:suppressAutoHyphens/>
        <w:spacing w:after="0" w:line="360" w:lineRule="auto"/>
        <w:jc w:val="center"/>
        <w:rPr>
          <w:rFonts w:ascii="Times New Roman" w:hAnsi="Times New Roman"/>
          <w:bCs/>
          <w:color w:val="000000"/>
          <w:sz w:val="28"/>
          <w:szCs w:val="24"/>
          <w:lang w:eastAsia="ru-RU"/>
        </w:rPr>
      </w:pPr>
      <w:r w:rsidRPr="00694DDF">
        <w:rPr>
          <w:rFonts w:ascii="Times New Roman" w:hAnsi="Times New Roman"/>
          <w:bCs/>
          <w:color w:val="000000"/>
          <w:sz w:val="28"/>
          <w:szCs w:val="24"/>
          <w:lang w:eastAsia="ru-RU"/>
        </w:rPr>
        <w:t>Киевский Национальный Экономический Университет</w:t>
      </w:r>
    </w:p>
    <w:p w:rsidR="00307953" w:rsidRPr="00694DDF" w:rsidRDefault="00307953" w:rsidP="00307953">
      <w:pPr>
        <w:shd w:val="clear" w:color="000000" w:fill="auto"/>
        <w:tabs>
          <w:tab w:val="left" w:pos="2790"/>
        </w:tabs>
        <w:suppressAutoHyphens/>
        <w:spacing w:after="0" w:line="360" w:lineRule="auto"/>
        <w:jc w:val="center"/>
        <w:rPr>
          <w:rFonts w:ascii="Times New Roman" w:hAnsi="Times New Roman"/>
          <w:color w:val="000000"/>
          <w:sz w:val="28"/>
          <w:szCs w:val="24"/>
          <w:lang w:eastAsia="ru-RU"/>
        </w:rPr>
      </w:pPr>
    </w:p>
    <w:p w:rsidR="00307953" w:rsidRPr="00694DDF" w:rsidRDefault="00307953" w:rsidP="00307953">
      <w:pPr>
        <w:shd w:val="clear" w:color="000000" w:fill="auto"/>
        <w:tabs>
          <w:tab w:val="left" w:pos="2790"/>
        </w:tabs>
        <w:suppressAutoHyphens/>
        <w:spacing w:after="0" w:line="360" w:lineRule="auto"/>
        <w:jc w:val="center"/>
        <w:rPr>
          <w:rFonts w:ascii="Times New Roman" w:hAnsi="Times New Roman"/>
          <w:color w:val="000000"/>
          <w:sz w:val="28"/>
          <w:szCs w:val="24"/>
          <w:lang w:eastAsia="ru-RU"/>
        </w:rPr>
      </w:pPr>
    </w:p>
    <w:p w:rsidR="00307953" w:rsidRPr="00694DDF" w:rsidRDefault="00307953" w:rsidP="00307953">
      <w:pPr>
        <w:shd w:val="clear" w:color="000000" w:fill="auto"/>
        <w:tabs>
          <w:tab w:val="left" w:pos="2790"/>
        </w:tabs>
        <w:suppressAutoHyphens/>
        <w:spacing w:after="0" w:line="360" w:lineRule="auto"/>
        <w:jc w:val="center"/>
        <w:rPr>
          <w:rFonts w:ascii="Times New Roman" w:hAnsi="Times New Roman"/>
          <w:color w:val="000000"/>
          <w:sz w:val="28"/>
          <w:szCs w:val="24"/>
          <w:lang w:eastAsia="ru-RU"/>
        </w:rPr>
      </w:pPr>
    </w:p>
    <w:p w:rsidR="00307953" w:rsidRPr="00694DDF" w:rsidRDefault="00307953" w:rsidP="00307953">
      <w:pPr>
        <w:shd w:val="clear" w:color="000000" w:fill="auto"/>
        <w:tabs>
          <w:tab w:val="left" w:pos="2790"/>
        </w:tabs>
        <w:suppressAutoHyphens/>
        <w:spacing w:after="0" w:line="360" w:lineRule="auto"/>
        <w:jc w:val="center"/>
        <w:rPr>
          <w:rFonts w:ascii="Times New Roman" w:hAnsi="Times New Roman"/>
          <w:color w:val="000000"/>
          <w:sz w:val="28"/>
          <w:szCs w:val="24"/>
          <w:lang w:eastAsia="ru-RU"/>
        </w:rPr>
      </w:pPr>
    </w:p>
    <w:p w:rsidR="00307953" w:rsidRPr="00694DDF" w:rsidRDefault="00307953" w:rsidP="00307953">
      <w:pPr>
        <w:shd w:val="clear" w:color="000000" w:fill="auto"/>
        <w:tabs>
          <w:tab w:val="left" w:pos="2790"/>
        </w:tabs>
        <w:suppressAutoHyphens/>
        <w:spacing w:after="0" w:line="360" w:lineRule="auto"/>
        <w:jc w:val="center"/>
        <w:rPr>
          <w:rFonts w:ascii="Times New Roman" w:hAnsi="Times New Roman"/>
          <w:color w:val="000000"/>
          <w:sz w:val="28"/>
          <w:szCs w:val="24"/>
          <w:lang w:eastAsia="ru-RU"/>
        </w:rPr>
      </w:pPr>
    </w:p>
    <w:p w:rsidR="00307953" w:rsidRPr="00694DDF" w:rsidRDefault="00307953" w:rsidP="00307953">
      <w:pPr>
        <w:shd w:val="clear" w:color="000000" w:fill="auto"/>
        <w:tabs>
          <w:tab w:val="left" w:pos="2790"/>
        </w:tabs>
        <w:suppressAutoHyphens/>
        <w:spacing w:after="0" w:line="360" w:lineRule="auto"/>
        <w:jc w:val="center"/>
        <w:rPr>
          <w:rFonts w:ascii="Times New Roman" w:hAnsi="Times New Roman"/>
          <w:color w:val="000000"/>
          <w:sz w:val="28"/>
          <w:szCs w:val="24"/>
          <w:lang w:eastAsia="ru-RU"/>
        </w:rPr>
      </w:pPr>
    </w:p>
    <w:p w:rsidR="00307953" w:rsidRPr="00694DDF" w:rsidRDefault="00307953" w:rsidP="00307953">
      <w:pPr>
        <w:shd w:val="clear" w:color="000000" w:fill="auto"/>
        <w:tabs>
          <w:tab w:val="left" w:pos="2790"/>
        </w:tabs>
        <w:spacing w:after="0" w:line="360" w:lineRule="auto"/>
        <w:jc w:val="center"/>
        <w:rPr>
          <w:rFonts w:ascii="Times New Roman" w:hAnsi="Times New Roman"/>
          <w:b/>
          <w:color w:val="000000"/>
          <w:sz w:val="28"/>
          <w:szCs w:val="24"/>
          <w:lang w:eastAsia="ru-RU"/>
        </w:rPr>
      </w:pPr>
    </w:p>
    <w:p w:rsidR="00307953" w:rsidRPr="00694DDF" w:rsidRDefault="00542229" w:rsidP="00307953">
      <w:pPr>
        <w:shd w:val="clear" w:color="000000" w:fill="auto"/>
        <w:tabs>
          <w:tab w:val="left" w:pos="2790"/>
        </w:tabs>
        <w:spacing w:after="0" w:line="360" w:lineRule="auto"/>
        <w:jc w:val="center"/>
        <w:rPr>
          <w:rFonts w:ascii="Times New Roman" w:hAnsi="Times New Roman"/>
          <w:b/>
          <w:color w:val="000000"/>
          <w:sz w:val="28"/>
          <w:szCs w:val="24"/>
          <w:lang w:eastAsia="ru-RU"/>
        </w:rPr>
      </w:pPr>
      <w:r w:rsidRPr="00694DDF">
        <w:rPr>
          <w:rFonts w:ascii="Times New Roman" w:hAnsi="Times New Roman"/>
          <w:b/>
          <w:color w:val="000000"/>
          <w:sz w:val="28"/>
          <w:szCs w:val="24"/>
          <w:lang w:eastAsia="ru-RU"/>
        </w:rPr>
        <w:t>Практическое задание</w:t>
      </w:r>
    </w:p>
    <w:p w:rsidR="00307953" w:rsidRPr="00694DDF" w:rsidRDefault="00307953" w:rsidP="00307953">
      <w:pPr>
        <w:shd w:val="clear" w:color="000000" w:fill="auto"/>
        <w:tabs>
          <w:tab w:val="left" w:pos="2790"/>
        </w:tabs>
        <w:spacing w:after="0" w:line="360" w:lineRule="auto"/>
        <w:jc w:val="center"/>
        <w:rPr>
          <w:rFonts w:ascii="Times New Roman" w:hAnsi="Times New Roman"/>
          <w:b/>
          <w:color w:val="000000"/>
          <w:sz w:val="28"/>
          <w:szCs w:val="24"/>
          <w:lang w:eastAsia="ru-RU"/>
        </w:rPr>
      </w:pPr>
    </w:p>
    <w:p w:rsidR="00307953" w:rsidRPr="00694DDF" w:rsidRDefault="00307953" w:rsidP="00307953">
      <w:pPr>
        <w:pStyle w:val="a3"/>
        <w:shd w:val="clear" w:color="000000" w:fill="auto"/>
        <w:spacing w:before="0" w:beforeAutospacing="0" w:after="0" w:afterAutospacing="0" w:line="360" w:lineRule="auto"/>
        <w:jc w:val="center"/>
        <w:rPr>
          <w:b/>
          <w:color w:val="000000"/>
          <w:sz w:val="28"/>
        </w:rPr>
      </w:pPr>
      <w:r w:rsidRPr="00694DDF">
        <w:rPr>
          <w:b/>
          <w:color w:val="000000"/>
          <w:sz w:val="28"/>
        </w:rPr>
        <w:t>по курсу:</w:t>
      </w:r>
    </w:p>
    <w:p w:rsidR="00307953" w:rsidRPr="00694DDF" w:rsidRDefault="00307953" w:rsidP="00307953">
      <w:pPr>
        <w:pStyle w:val="a3"/>
        <w:shd w:val="clear" w:color="000000" w:fill="auto"/>
        <w:spacing w:before="0" w:beforeAutospacing="0" w:after="0" w:afterAutospacing="0" w:line="360" w:lineRule="auto"/>
        <w:jc w:val="center"/>
        <w:rPr>
          <w:b/>
          <w:color w:val="000000"/>
          <w:sz w:val="28"/>
        </w:rPr>
      </w:pPr>
      <w:r w:rsidRPr="00694DDF">
        <w:rPr>
          <w:b/>
          <w:bCs/>
          <w:color w:val="000000"/>
          <w:sz w:val="28"/>
        </w:rPr>
        <w:t>«Таможенное дело»</w:t>
      </w:r>
    </w:p>
    <w:p w:rsidR="002B0158" w:rsidRPr="00694DDF" w:rsidRDefault="002B0158" w:rsidP="00307953">
      <w:pPr>
        <w:shd w:val="clear" w:color="000000" w:fill="auto"/>
        <w:tabs>
          <w:tab w:val="left" w:pos="2790"/>
        </w:tabs>
        <w:spacing w:after="0" w:line="360" w:lineRule="auto"/>
        <w:jc w:val="center"/>
        <w:rPr>
          <w:rFonts w:ascii="Times New Roman" w:hAnsi="Times New Roman"/>
          <w:b/>
          <w:bCs/>
          <w:color w:val="000000"/>
          <w:sz w:val="28"/>
          <w:szCs w:val="52"/>
        </w:rPr>
      </w:pPr>
    </w:p>
    <w:p w:rsidR="002B0158" w:rsidRPr="00694DDF" w:rsidRDefault="00307953" w:rsidP="00307953">
      <w:pPr>
        <w:shd w:val="clear" w:color="000000" w:fill="auto"/>
        <w:tabs>
          <w:tab w:val="left" w:pos="2790"/>
        </w:tabs>
        <w:spacing w:after="0" w:line="360" w:lineRule="auto"/>
        <w:jc w:val="center"/>
        <w:rPr>
          <w:rFonts w:ascii="Times New Roman" w:hAnsi="Times New Roman"/>
          <w:b/>
          <w:color w:val="000000"/>
          <w:sz w:val="28"/>
          <w:szCs w:val="52"/>
        </w:rPr>
      </w:pPr>
      <w:r w:rsidRPr="00694DDF">
        <w:rPr>
          <w:rFonts w:ascii="Times New Roman" w:hAnsi="Times New Roman"/>
          <w:b/>
          <w:color w:val="000000"/>
          <w:sz w:val="28"/>
          <w:szCs w:val="52"/>
        </w:rPr>
        <w:t>Таможенн</w:t>
      </w:r>
      <w:r w:rsidR="00CF6A81" w:rsidRPr="00694DDF">
        <w:rPr>
          <w:rFonts w:ascii="Times New Roman" w:hAnsi="Times New Roman"/>
          <w:b/>
          <w:color w:val="000000"/>
          <w:sz w:val="28"/>
          <w:szCs w:val="52"/>
        </w:rPr>
        <w:t>ый тариф как инструмент</w:t>
      </w:r>
      <w:r w:rsidRPr="00694DDF">
        <w:rPr>
          <w:rFonts w:ascii="Times New Roman" w:hAnsi="Times New Roman"/>
          <w:b/>
          <w:color w:val="000000"/>
          <w:sz w:val="28"/>
          <w:szCs w:val="52"/>
        </w:rPr>
        <w:t xml:space="preserve"> </w:t>
      </w:r>
      <w:r w:rsidR="00CF6A81" w:rsidRPr="00694DDF">
        <w:rPr>
          <w:rFonts w:ascii="Times New Roman" w:hAnsi="Times New Roman"/>
          <w:b/>
          <w:color w:val="000000"/>
          <w:sz w:val="28"/>
          <w:szCs w:val="52"/>
        </w:rPr>
        <w:t>экономической политики государства</w:t>
      </w:r>
    </w:p>
    <w:p w:rsidR="002B0158" w:rsidRPr="00694DDF" w:rsidRDefault="00307953" w:rsidP="00307953">
      <w:pPr>
        <w:pStyle w:val="a5"/>
        <w:numPr>
          <w:ilvl w:val="0"/>
          <w:numId w:val="5"/>
        </w:numPr>
        <w:spacing w:after="0" w:line="360" w:lineRule="auto"/>
        <w:ind w:left="0" w:firstLine="0"/>
        <w:jc w:val="center"/>
        <w:rPr>
          <w:rFonts w:ascii="Times New Roman" w:hAnsi="Times New Roman"/>
          <w:b/>
          <w:color w:val="000000"/>
          <w:sz w:val="28"/>
          <w:szCs w:val="28"/>
        </w:rPr>
      </w:pPr>
      <w:r w:rsidRPr="00694DDF">
        <w:rPr>
          <w:rFonts w:ascii="Times New Roman" w:hAnsi="Times New Roman"/>
          <w:bCs/>
          <w:color w:val="000000"/>
          <w:sz w:val="28"/>
          <w:szCs w:val="24"/>
        </w:rPr>
        <w:br w:type="page"/>
      </w:r>
      <w:r w:rsidR="00CF6A81" w:rsidRPr="00694DDF">
        <w:rPr>
          <w:rFonts w:ascii="Times New Roman" w:hAnsi="Times New Roman"/>
          <w:b/>
          <w:color w:val="000000"/>
          <w:sz w:val="28"/>
          <w:szCs w:val="28"/>
        </w:rPr>
        <w:t>Анализ</w:t>
      </w:r>
      <w:r w:rsidRPr="00694DDF">
        <w:rPr>
          <w:rFonts w:ascii="Times New Roman" w:hAnsi="Times New Roman"/>
          <w:b/>
          <w:color w:val="000000"/>
          <w:sz w:val="28"/>
          <w:szCs w:val="28"/>
        </w:rPr>
        <w:t xml:space="preserve"> </w:t>
      </w:r>
      <w:r w:rsidR="00CF6A81" w:rsidRPr="00694DDF">
        <w:rPr>
          <w:rFonts w:ascii="Times New Roman" w:hAnsi="Times New Roman"/>
          <w:b/>
          <w:color w:val="000000"/>
          <w:sz w:val="28"/>
          <w:szCs w:val="28"/>
        </w:rPr>
        <w:t>внешнеторговых</w:t>
      </w:r>
      <w:r w:rsidRPr="00694DDF">
        <w:rPr>
          <w:rFonts w:ascii="Times New Roman" w:hAnsi="Times New Roman"/>
          <w:b/>
          <w:color w:val="000000"/>
          <w:sz w:val="28"/>
          <w:szCs w:val="28"/>
        </w:rPr>
        <w:t xml:space="preserve"> </w:t>
      </w:r>
      <w:r w:rsidR="00CF6A81" w:rsidRPr="00694DDF">
        <w:rPr>
          <w:rFonts w:ascii="Times New Roman" w:hAnsi="Times New Roman"/>
          <w:b/>
          <w:color w:val="000000"/>
          <w:sz w:val="28"/>
          <w:szCs w:val="28"/>
        </w:rPr>
        <w:t>о</w:t>
      </w:r>
      <w:r w:rsidR="0093582B" w:rsidRPr="00694DDF">
        <w:rPr>
          <w:rFonts w:ascii="Times New Roman" w:hAnsi="Times New Roman"/>
          <w:b/>
          <w:color w:val="000000"/>
          <w:sz w:val="28"/>
          <w:szCs w:val="28"/>
        </w:rPr>
        <w:t>пераций</w:t>
      </w:r>
      <w:r w:rsidRPr="00694DDF">
        <w:rPr>
          <w:rFonts w:ascii="Times New Roman" w:hAnsi="Times New Roman"/>
          <w:b/>
          <w:color w:val="000000"/>
          <w:sz w:val="28"/>
          <w:szCs w:val="28"/>
        </w:rPr>
        <w:t xml:space="preserve"> </w:t>
      </w:r>
      <w:r w:rsidR="00CF6A81" w:rsidRPr="00694DDF">
        <w:rPr>
          <w:rFonts w:ascii="Times New Roman" w:hAnsi="Times New Roman"/>
          <w:b/>
          <w:color w:val="000000"/>
          <w:sz w:val="28"/>
          <w:szCs w:val="28"/>
        </w:rPr>
        <w:t>Украины с Арменией</w:t>
      </w:r>
      <w:r w:rsidRPr="00694DDF">
        <w:rPr>
          <w:rFonts w:ascii="Times New Roman" w:hAnsi="Times New Roman"/>
          <w:b/>
          <w:color w:val="000000"/>
          <w:sz w:val="28"/>
          <w:szCs w:val="28"/>
        </w:rPr>
        <w:t xml:space="preserve"> </w:t>
      </w:r>
      <w:r w:rsidR="00CF6A81" w:rsidRPr="00694DDF">
        <w:rPr>
          <w:rFonts w:ascii="Times New Roman" w:hAnsi="Times New Roman"/>
          <w:b/>
          <w:color w:val="000000"/>
          <w:sz w:val="28"/>
          <w:szCs w:val="28"/>
        </w:rPr>
        <w:t>до и после</w:t>
      </w:r>
      <w:r w:rsidRPr="00694DDF">
        <w:rPr>
          <w:rFonts w:ascii="Times New Roman" w:hAnsi="Times New Roman"/>
          <w:b/>
          <w:color w:val="000000"/>
          <w:sz w:val="28"/>
          <w:szCs w:val="28"/>
        </w:rPr>
        <w:t xml:space="preserve"> </w:t>
      </w:r>
      <w:r w:rsidR="00CF6A81" w:rsidRPr="00694DDF">
        <w:rPr>
          <w:rFonts w:ascii="Times New Roman" w:hAnsi="Times New Roman"/>
          <w:b/>
          <w:color w:val="000000"/>
          <w:sz w:val="28"/>
          <w:szCs w:val="28"/>
        </w:rPr>
        <w:t xml:space="preserve">вступления в ВТО </w:t>
      </w:r>
      <w:r w:rsidR="002B0158" w:rsidRPr="00694DDF">
        <w:rPr>
          <w:rFonts w:ascii="Times New Roman" w:hAnsi="Times New Roman"/>
          <w:b/>
          <w:color w:val="000000"/>
          <w:sz w:val="28"/>
          <w:szCs w:val="28"/>
        </w:rPr>
        <w:t>(2008 р.):</w:t>
      </w:r>
    </w:p>
    <w:p w:rsidR="00AD2056" w:rsidRPr="00694DDF" w:rsidRDefault="00AD2056" w:rsidP="00307953">
      <w:pPr>
        <w:pStyle w:val="a5"/>
        <w:shd w:val="clear" w:color="000000" w:fill="auto"/>
        <w:suppressAutoHyphens/>
        <w:spacing w:after="0" w:line="360" w:lineRule="auto"/>
        <w:ind w:left="0" w:firstLine="709"/>
        <w:jc w:val="both"/>
        <w:rPr>
          <w:rFonts w:ascii="Times New Roman" w:hAnsi="Times New Roman"/>
          <w:color w:val="000000"/>
          <w:sz w:val="28"/>
          <w:szCs w:val="28"/>
        </w:rPr>
      </w:pPr>
    </w:p>
    <w:p w:rsidR="00AD2056" w:rsidRPr="00694DDF" w:rsidRDefault="00AD2056" w:rsidP="00307953">
      <w:pPr>
        <w:pStyle w:val="a5"/>
        <w:shd w:val="clear" w:color="000000" w:fill="auto"/>
        <w:spacing w:after="0" w:line="360" w:lineRule="auto"/>
        <w:ind w:left="0"/>
        <w:jc w:val="center"/>
        <w:rPr>
          <w:rFonts w:ascii="Times New Roman" w:hAnsi="Times New Roman"/>
          <w:b/>
          <w:color w:val="000000"/>
          <w:sz w:val="28"/>
          <w:szCs w:val="28"/>
        </w:rPr>
      </w:pPr>
      <w:r w:rsidRPr="00694DDF">
        <w:rPr>
          <w:rFonts w:ascii="Times New Roman" w:hAnsi="Times New Roman"/>
          <w:b/>
          <w:color w:val="000000"/>
          <w:sz w:val="28"/>
          <w:szCs w:val="28"/>
        </w:rPr>
        <w:t>Географическая структура экспорта\импорта</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Украины</w:t>
      </w:r>
      <w:r w:rsidR="0096242F" w:rsidRPr="00694DDF">
        <w:rPr>
          <w:rFonts w:ascii="Times New Roman" w:hAnsi="Times New Roman"/>
          <w:b/>
          <w:color w:val="000000"/>
          <w:sz w:val="28"/>
          <w:szCs w:val="28"/>
        </w:rPr>
        <w:t xml:space="preserve"> в Армению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338"/>
        <w:gridCol w:w="2338"/>
      </w:tblGrid>
      <w:tr w:rsidR="003B35BA" w:rsidRPr="00694DDF" w:rsidTr="00694DDF">
        <w:trPr>
          <w:trHeight w:val="177"/>
          <w:jc w:val="center"/>
        </w:trPr>
        <w:tc>
          <w:tcPr>
            <w:tcW w:w="3510" w:type="dxa"/>
            <w:vMerge w:val="restart"/>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p>
        </w:tc>
        <w:tc>
          <w:tcPr>
            <w:tcW w:w="4676" w:type="dxa"/>
            <w:gridSpan w:val="2"/>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Год</w:t>
            </w:r>
          </w:p>
        </w:tc>
      </w:tr>
      <w:tr w:rsidR="003B35BA" w:rsidRPr="00694DDF" w:rsidTr="00694DDF">
        <w:trPr>
          <w:trHeight w:val="64"/>
          <w:jc w:val="center"/>
        </w:trPr>
        <w:tc>
          <w:tcPr>
            <w:tcW w:w="3510" w:type="dxa"/>
            <w:vMerge/>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p>
        </w:tc>
        <w:tc>
          <w:tcPr>
            <w:tcW w:w="2338" w:type="dxa"/>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2007</w:t>
            </w:r>
          </w:p>
        </w:tc>
        <w:tc>
          <w:tcPr>
            <w:tcW w:w="2338" w:type="dxa"/>
            <w:shd w:val="clear" w:color="auto" w:fill="auto"/>
          </w:tcPr>
          <w:p w:rsidR="003B35BA" w:rsidRPr="00694DDF" w:rsidRDefault="0093582B"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2009</w:t>
            </w:r>
          </w:p>
        </w:tc>
      </w:tr>
      <w:tr w:rsidR="003B35BA" w:rsidRPr="00694DDF" w:rsidTr="00694DDF">
        <w:trPr>
          <w:trHeight w:val="383"/>
          <w:jc w:val="center"/>
        </w:trPr>
        <w:tc>
          <w:tcPr>
            <w:tcW w:w="3510" w:type="dxa"/>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Экспорт (тыс.дол.США)</w:t>
            </w:r>
          </w:p>
        </w:tc>
        <w:tc>
          <w:tcPr>
            <w:tcW w:w="2338" w:type="dxa"/>
            <w:shd w:val="clear" w:color="auto" w:fill="auto"/>
          </w:tcPr>
          <w:p w:rsidR="003B35BA" w:rsidRPr="00694DDF" w:rsidRDefault="00AD2056"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lang w:eastAsia="ru-RU"/>
              </w:rPr>
              <w:t>215161,5</w:t>
            </w:r>
          </w:p>
        </w:tc>
        <w:tc>
          <w:tcPr>
            <w:tcW w:w="2338" w:type="dxa"/>
            <w:shd w:val="clear" w:color="auto" w:fill="auto"/>
          </w:tcPr>
          <w:p w:rsidR="003B35BA" w:rsidRPr="00694DDF" w:rsidRDefault="0093582B"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165628,0</w:t>
            </w:r>
          </w:p>
        </w:tc>
      </w:tr>
      <w:tr w:rsidR="003B35BA" w:rsidRPr="00694DDF" w:rsidTr="00694DDF">
        <w:trPr>
          <w:trHeight w:val="122"/>
          <w:jc w:val="center"/>
        </w:trPr>
        <w:tc>
          <w:tcPr>
            <w:tcW w:w="3510" w:type="dxa"/>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Импорт(тыс.дол.США)</w:t>
            </w:r>
          </w:p>
        </w:tc>
        <w:tc>
          <w:tcPr>
            <w:tcW w:w="2338" w:type="dxa"/>
            <w:shd w:val="clear" w:color="auto" w:fill="auto"/>
          </w:tcPr>
          <w:p w:rsidR="003B35BA" w:rsidRPr="00694DDF" w:rsidRDefault="00432FAE"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35793,1</w:t>
            </w:r>
          </w:p>
        </w:tc>
        <w:tc>
          <w:tcPr>
            <w:tcW w:w="2338" w:type="dxa"/>
            <w:shd w:val="clear" w:color="auto" w:fill="auto"/>
          </w:tcPr>
          <w:p w:rsidR="003B35BA" w:rsidRPr="00694DDF" w:rsidRDefault="0093582B"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28217,0</w:t>
            </w:r>
          </w:p>
        </w:tc>
      </w:tr>
    </w:tbl>
    <w:p w:rsidR="00AD2056" w:rsidRPr="00694DDF" w:rsidRDefault="00AD2056"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p>
    <w:p w:rsidR="00AD2056" w:rsidRPr="00694DDF" w:rsidRDefault="00AD2056" w:rsidP="00307953">
      <w:pPr>
        <w:shd w:val="clear" w:color="000000" w:fill="auto"/>
        <w:spacing w:after="0" w:line="360" w:lineRule="auto"/>
        <w:contextualSpacing/>
        <w:jc w:val="center"/>
        <w:rPr>
          <w:rFonts w:ascii="Times New Roman" w:hAnsi="Times New Roman"/>
          <w:b/>
          <w:color w:val="000000"/>
          <w:sz w:val="28"/>
          <w:szCs w:val="28"/>
        </w:rPr>
      </w:pPr>
      <w:r w:rsidRPr="00694DDF">
        <w:rPr>
          <w:rFonts w:ascii="Times New Roman" w:hAnsi="Times New Roman"/>
          <w:b/>
          <w:color w:val="000000"/>
          <w:sz w:val="28"/>
          <w:szCs w:val="28"/>
        </w:rPr>
        <w:t>Внешнеторговый оборот и внешнеторговое сальдо Украины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64"/>
        <w:gridCol w:w="2164"/>
      </w:tblGrid>
      <w:tr w:rsidR="00432FAE" w:rsidRPr="00694DDF" w:rsidTr="00694DDF">
        <w:trPr>
          <w:jc w:val="center"/>
        </w:trPr>
        <w:tc>
          <w:tcPr>
            <w:tcW w:w="3369" w:type="dxa"/>
            <w:vMerge w:val="restart"/>
            <w:shd w:val="clear" w:color="auto" w:fill="auto"/>
          </w:tcPr>
          <w:p w:rsidR="00432FAE" w:rsidRPr="00694DDF" w:rsidRDefault="00432FAE" w:rsidP="00694DDF">
            <w:pPr>
              <w:shd w:val="clear" w:color="000000" w:fill="auto"/>
              <w:suppressAutoHyphens/>
              <w:spacing w:after="0" w:line="360" w:lineRule="auto"/>
              <w:contextualSpacing/>
              <w:rPr>
                <w:rFonts w:ascii="Times New Roman" w:hAnsi="Times New Roman"/>
                <w:color w:val="000000"/>
                <w:sz w:val="20"/>
              </w:rPr>
            </w:pPr>
          </w:p>
        </w:tc>
        <w:tc>
          <w:tcPr>
            <w:tcW w:w="4328" w:type="dxa"/>
            <w:gridSpan w:val="2"/>
            <w:shd w:val="clear" w:color="auto" w:fill="auto"/>
          </w:tcPr>
          <w:p w:rsidR="00432FAE" w:rsidRPr="00694DDF" w:rsidRDefault="00432FAE"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Год</w:t>
            </w:r>
          </w:p>
        </w:tc>
      </w:tr>
      <w:tr w:rsidR="00432FAE" w:rsidRPr="00694DDF" w:rsidTr="00694DDF">
        <w:trPr>
          <w:jc w:val="center"/>
        </w:trPr>
        <w:tc>
          <w:tcPr>
            <w:tcW w:w="3369" w:type="dxa"/>
            <w:vMerge/>
            <w:shd w:val="clear" w:color="auto" w:fill="auto"/>
          </w:tcPr>
          <w:p w:rsidR="00432FAE" w:rsidRPr="00694DDF" w:rsidRDefault="00432FAE" w:rsidP="00694DDF">
            <w:pPr>
              <w:shd w:val="clear" w:color="000000" w:fill="auto"/>
              <w:suppressAutoHyphens/>
              <w:spacing w:after="0" w:line="360" w:lineRule="auto"/>
              <w:contextualSpacing/>
              <w:rPr>
                <w:rFonts w:ascii="Times New Roman" w:hAnsi="Times New Roman"/>
                <w:color w:val="000000"/>
                <w:sz w:val="20"/>
              </w:rPr>
            </w:pPr>
          </w:p>
        </w:tc>
        <w:tc>
          <w:tcPr>
            <w:tcW w:w="2164" w:type="dxa"/>
            <w:shd w:val="clear" w:color="auto" w:fill="auto"/>
          </w:tcPr>
          <w:p w:rsidR="00432FAE" w:rsidRPr="00694DDF" w:rsidRDefault="00432FAE"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2007</w:t>
            </w:r>
          </w:p>
        </w:tc>
        <w:tc>
          <w:tcPr>
            <w:tcW w:w="2164" w:type="dxa"/>
            <w:shd w:val="clear" w:color="auto" w:fill="auto"/>
          </w:tcPr>
          <w:p w:rsidR="00432FAE" w:rsidRPr="00694DDF" w:rsidRDefault="0093582B"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2009</w:t>
            </w:r>
          </w:p>
        </w:tc>
      </w:tr>
      <w:tr w:rsidR="003B35BA" w:rsidRPr="00694DDF" w:rsidTr="00694DDF">
        <w:trPr>
          <w:jc w:val="center"/>
        </w:trPr>
        <w:tc>
          <w:tcPr>
            <w:tcW w:w="3369" w:type="dxa"/>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Внешне</w:t>
            </w:r>
            <w:r w:rsidR="00542229" w:rsidRPr="00694DDF">
              <w:rPr>
                <w:rFonts w:ascii="Times New Roman" w:hAnsi="Times New Roman"/>
                <w:color w:val="000000"/>
                <w:sz w:val="20"/>
              </w:rPr>
              <w:t xml:space="preserve"> </w:t>
            </w:r>
            <w:r w:rsidRPr="00694DDF">
              <w:rPr>
                <w:rFonts w:ascii="Times New Roman" w:hAnsi="Times New Roman"/>
                <w:color w:val="000000"/>
                <w:sz w:val="20"/>
              </w:rPr>
              <w:t>торговый оборот</w:t>
            </w:r>
            <w:r w:rsidR="00CC3261" w:rsidRPr="00694DDF">
              <w:rPr>
                <w:rFonts w:ascii="Times New Roman" w:hAnsi="Times New Roman"/>
                <w:color w:val="000000"/>
                <w:sz w:val="20"/>
              </w:rPr>
              <w:t xml:space="preserve"> (тыс.дол.США)</w:t>
            </w:r>
          </w:p>
        </w:tc>
        <w:tc>
          <w:tcPr>
            <w:tcW w:w="2164" w:type="dxa"/>
            <w:shd w:val="clear" w:color="auto" w:fill="auto"/>
          </w:tcPr>
          <w:p w:rsidR="003B35BA" w:rsidRPr="00694DDF" w:rsidRDefault="00432FAE"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250954,6</w:t>
            </w:r>
          </w:p>
        </w:tc>
        <w:tc>
          <w:tcPr>
            <w:tcW w:w="2164" w:type="dxa"/>
            <w:shd w:val="clear" w:color="auto" w:fill="auto"/>
          </w:tcPr>
          <w:p w:rsidR="003B35BA" w:rsidRPr="00694DDF" w:rsidRDefault="0093582B"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137410,9</w:t>
            </w:r>
          </w:p>
        </w:tc>
      </w:tr>
      <w:tr w:rsidR="003B35BA" w:rsidRPr="00694DDF" w:rsidTr="00694DDF">
        <w:trPr>
          <w:jc w:val="center"/>
        </w:trPr>
        <w:tc>
          <w:tcPr>
            <w:tcW w:w="3369" w:type="dxa"/>
            <w:shd w:val="clear" w:color="auto" w:fill="auto"/>
          </w:tcPr>
          <w:p w:rsidR="003B35BA" w:rsidRPr="00694DDF" w:rsidRDefault="003B35BA"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Внешнеторговое сальдо</w:t>
            </w:r>
            <w:r w:rsidR="00AD2056" w:rsidRPr="00694DDF">
              <w:rPr>
                <w:rFonts w:ascii="Times New Roman" w:hAnsi="Times New Roman"/>
                <w:color w:val="000000"/>
                <w:sz w:val="20"/>
              </w:rPr>
              <w:t xml:space="preserve"> (тыс.дол.</w:t>
            </w:r>
            <w:r w:rsidR="00CC3261" w:rsidRPr="00694DDF">
              <w:rPr>
                <w:rFonts w:ascii="Times New Roman" w:hAnsi="Times New Roman"/>
                <w:color w:val="000000"/>
                <w:sz w:val="20"/>
              </w:rPr>
              <w:t>США)</w:t>
            </w:r>
          </w:p>
        </w:tc>
        <w:tc>
          <w:tcPr>
            <w:tcW w:w="2164" w:type="dxa"/>
            <w:shd w:val="clear" w:color="auto" w:fill="auto"/>
          </w:tcPr>
          <w:p w:rsidR="003B35BA" w:rsidRPr="00694DDF" w:rsidRDefault="00432FAE"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179368,4</w:t>
            </w:r>
          </w:p>
        </w:tc>
        <w:tc>
          <w:tcPr>
            <w:tcW w:w="2164" w:type="dxa"/>
            <w:shd w:val="clear" w:color="auto" w:fill="auto"/>
          </w:tcPr>
          <w:p w:rsidR="003B35BA" w:rsidRPr="00694DDF" w:rsidRDefault="00CC3261" w:rsidP="00694DDF">
            <w:pPr>
              <w:shd w:val="clear" w:color="000000" w:fill="auto"/>
              <w:suppressAutoHyphens/>
              <w:spacing w:after="0" w:line="360" w:lineRule="auto"/>
              <w:contextualSpacing/>
              <w:rPr>
                <w:rFonts w:ascii="Times New Roman" w:hAnsi="Times New Roman"/>
                <w:color w:val="000000"/>
                <w:sz w:val="20"/>
              </w:rPr>
            </w:pPr>
            <w:r w:rsidRPr="00694DDF">
              <w:rPr>
                <w:rFonts w:ascii="Times New Roman" w:hAnsi="Times New Roman"/>
                <w:color w:val="000000"/>
                <w:sz w:val="20"/>
              </w:rPr>
              <w:t>193845</w:t>
            </w:r>
          </w:p>
        </w:tc>
      </w:tr>
    </w:tbl>
    <w:p w:rsidR="00217DD4" w:rsidRPr="00694DDF" w:rsidRDefault="00217DD4"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p>
    <w:p w:rsidR="00307953" w:rsidRPr="00694DDF" w:rsidRDefault="00B62F02"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r w:rsidRPr="00694DDF">
        <w:rPr>
          <w:rFonts w:ascii="Times New Roman" w:hAnsi="Times New Roman"/>
          <w:color w:val="000000"/>
          <w:sz w:val="28"/>
          <w:szCs w:val="28"/>
        </w:rPr>
        <w:t>Анализировав</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географическую структуру можно</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отметить, что</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после</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вступления</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Украины в ВТО в 2008 произошли</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изменения, которые в какой-то мере повлияли на конкурентоспособность</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нашей</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продукции на мировом</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рынке и следовательно</w:t>
      </w:r>
      <w:r w:rsidR="00542229" w:rsidRPr="00694DDF">
        <w:rPr>
          <w:rFonts w:ascii="Times New Roman" w:hAnsi="Times New Roman"/>
          <w:color w:val="000000"/>
          <w:sz w:val="28"/>
          <w:szCs w:val="28"/>
        </w:rPr>
        <w:t xml:space="preserve"> </w:t>
      </w:r>
      <w:r w:rsidRPr="00694DDF">
        <w:rPr>
          <w:rFonts w:ascii="Times New Roman" w:hAnsi="Times New Roman"/>
          <w:color w:val="000000"/>
          <w:sz w:val="28"/>
          <w:szCs w:val="28"/>
        </w:rPr>
        <w:t>повлекли за собой ряд изменений: Установление среднего размера закрепленных пошлин на сельскохозяйственную продукцию на уровне 11,1%; установление средней ставки таможенных пошлин на промышленные товары в размере 4,6%; полное устранение тарифов на ввоз гражданской авиатехники и запчастей к ней, компьютеров, полупроводников и другой продукции, относящейся к области информационных технологий.</w:t>
      </w:r>
      <w:r w:rsidR="004B5540" w:rsidRPr="00694DDF">
        <w:rPr>
          <w:rFonts w:ascii="Times New Roman" w:hAnsi="Times New Roman"/>
          <w:color w:val="000000"/>
          <w:sz w:val="28"/>
          <w:szCs w:val="28"/>
        </w:rPr>
        <w:t xml:space="preserve"> Что касается отношений Украины с Арменией, то они стремятся активизировать торгово-экономические отношения. В частности, обе стороны отметили, что экономические отношения Армении и Украины пока находятся на "недостаточно высоком уровне", однако в этом направлении уже намечается определенная активизация.</w:t>
      </w:r>
    </w:p>
    <w:p w:rsidR="00A007A2" w:rsidRPr="00694DDF" w:rsidRDefault="00A007A2">
      <w:pPr>
        <w:rPr>
          <w:rFonts w:ascii="Times New Roman" w:hAnsi="Times New Roman"/>
          <w:b/>
          <w:color w:val="000000"/>
          <w:sz w:val="28"/>
          <w:szCs w:val="28"/>
        </w:rPr>
      </w:pPr>
      <w:r w:rsidRPr="00694DDF">
        <w:rPr>
          <w:rFonts w:ascii="Times New Roman" w:hAnsi="Times New Roman"/>
          <w:b/>
          <w:color w:val="000000"/>
          <w:sz w:val="28"/>
          <w:szCs w:val="28"/>
        </w:rPr>
        <w:br w:type="page"/>
      </w:r>
    </w:p>
    <w:p w:rsidR="0093582B" w:rsidRPr="00694DDF" w:rsidRDefault="0093582B" w:rsidP="00307953">
      <w:pPr>
        <w:pStyle w:val="a5"/>
        <w:numPr>
          <w:ilvl w:val="0"/>
          <w:numId w:val="5"/>
        </w:numPr>
        <w:shd w:val="clear" w:color="000000" w:fill="auto"/>
        <w:spacing w:after="0" w:line="360" w:lineRule="auto"/>
        <w:ind w:left="0" w:firstLine="0"/>
        <w:jc w:val="center"/>
        <w:rPr>
          <w:rFonts w:ascii="Times New Roman" w:hAnsi="Times New Roman"/>
          <w:b/>
          <w:color w:val="000000"/>
          <w:sz w:val="28"/>
          <w:szCs w:val="28"/>
        </w:rPr>
      </w:pPr>
      <w:r w:rsidRPr="00694DDF">
        <w:rPr>
          <w:rFonts w:ascii="Times New Roman" w:hAnsi="Times New Roman"/>
          <w:b/>
          <w:color w:val="000000"/>
          <w:sz w:val="28"/>
          <w:szCs w:val="28"/>
        </w:rPr>
        <w:t>Анализ</w:t>
      </w:r>
      <w:r w:rsidR="00307953"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внешнеторговых</w:t>
      </w:r>
      <w:r w:rsidR="00307953"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операций</w:t>
      </w:r>
      <w:r w:rsidR="00307953"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Украины с Арменией по основным</w:t>
      </w:r>
      <w:r w:rsidR="00307953"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товарным</w:t>
      </w:r>
      <w:r w:rsidR="00307953"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группам до и после</w:t>
      </w:r>
      <w:r w:rsidR="00307953"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вступления в ВТО (2008 р.)</w:t>
      </w:r>
    </w:p>
    <w:p w:rsidR="00AD2056" w:rsidRPr="00694DDF" w:rsidRDefault="00AD2056" w:rsidP="00307953">
      <w:pPr>
        <w:pStyle w:val="a5"/>
        <w:shd w:val="clear" w:color="000000" w:fill="auto"/>
        <w:suppressAutoHyphens/>
        <w:spacing w:after="0" w:line="360" w:lineRule="auto"/>
        <w:ind w:left="0" w:firstLine="709"/>
        <w:jc w:val="both"/>
        <w:rPr>
          <w:rFonts w:ascii="Times New Roman" w:hAnsi="Times New Roman"/>
          <w:color w:val="000000"/>
          <w:sz w:val="28"/>
          <w:szCs w:val="18"/>
        </w:rPr>
      </w:pPr>
    </w:p>
    <w:p w:rsidR="00CC3261" w:rsidRPr="00694DDF" w:rsidRDefault="00AD2056" w:rsidP="00307953">
      <w:pPr>
        <w:pStyle w:val="a5"/>
        <w:shd w:val="clear" w:color="000000" w:fill="auto"/>
        <w:spacing w:after="0" w:line="360" w:lineRule="auto"/>
        <w:ind w:left="0"/>
        <w:jc w:val="center"/>
        <w:rPr>
          <w:rFonts w:ascii="Times New Roman" w:hAnsi="Times New Roman"/>
          <w:b/>
          <w:color w:val="000000"/>
          <w:sz w:val="28"/>
          <w:szCs w:val="28"/>
        </w:rPr>
      </w:pPr>
      <w:r w:rsidRPr="00694DDF">
        <w:rPr>
          <w:rFonts w:ascii="Times New Roman" w:hAnsi="Times New Roman"/>
          <w:b/>
          <w:color w:val="000000"/>
          <w:sz w:val="28"/>
          <w:szCs w:val="28"/>
        </w:rPr>
        <w:t xml:space="preserve">Структура </w:t>
      </w:r>
      <w:r w:rsidR="00542229" w:rsidRPr="00694DDF">
        <w:rPr>
          <w:rFonts w:ascii="Times New Roman" w:hAnsi="Times New Roman"/>
          <w:b/>
          <w:color w:val="000000"/>
          <w:sz w:val="28"/>
          <w:szCs w:val="28"/>
        </w:rPr>
        <w:t>экспорта</w:t>
      </w:r>
      <w:r w:rsidRPr="00694DDF">
        <w:rPr>
          <w:rFonts w:ascii="Times New Roman" w:hAnsi="Times New Roman"/>
          <w:b/>
          <w:color w:val="000000"/>
          <w:sz w:val="28"/>
          <w:szCs w:val="28"/>
        </w:rPr>
        <w:t xml:space="preserve"> и импорта</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Украины по товарным</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группам</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667"/>
        <w:gridCol w:w="959"/>
        <w:gridCol w:w="1417"/>
        <w:gridCol w:w="1427"/>
      </w:tblGrid>
      <w:tr w:rsidR="00F5241A" w:rsidRPr="00694DDF" w:rsidTr="00694DDF">
        <w:trPr>
          <w:trHeight w:val="298"/>
          <w:jc w:val="center"/>
        </w:trPr>
        <w:tc>
          <w:tcPr>
            <w:tcW w:w="2977" w:type="dxa"/>
            <w:vMerge w:val="restart"/>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Названи</w:t>
            </w:r>
            <w:r w:rsidR="00F5241A" w:rsidRPr="00694DDF">
              <w:rPr>
                <w:rFonts w:ascii="Times New Roman" w:hAnsi="Times New Roman"/>
                <w:color w:val="000000"/>
                <w:sz w:val="20"/>
              </w:rPr>
              <w:t>е</w:t>
            </w:r>
            <w:r w:rsidR="00542229" w:rsidRPr="00694DDF">
              <w:rPr>
                <w:rFonts w:ascii="Times New Roman" w:hAnsi="Times New Roman"/>
                <w:color w:val="000000"/>
                <w:sz w:val="20"/>
              </w:rPr>
              <w:t xml:space="preserve"> </w:t>
            </w:r>
            <w:r w:rsidR="00F5241A" w:rsidRPr="00694DDF">
              <w:rPr>
                <w:rFonts w:ascii="Times New Roman" w:hAnsi="Times New Roman"/>
                <w:color w:val="000000"/>
                <w:sz w:val="20"/>
              </w:rPr>
              <w:t>товарной</w:t>
            </w:r>
            <w:r w:rsidR="00542229" w:rsidRPr="00694DDF">
              <w:rPr>
                <w:rFonts w:ascii="Times New Roman" w:hAnsi="Times New Roman"/>
                <w:color w:val="000000"/>
                <w:sz w:val="20"/>
              </w:rPr>
              <w:t xml:space="preserve"> </w:t>
            </w:r>
            <w:r w:rsidR="00F5241A" w:rsidRPr="00694DDF">
              <w:rPr>
                <w:rFonts w:ascii="Times New Roman" w:hAnsi="Times New Roman"/>
                <w:color w:val="000000"/>
                <w:sz w:val="20"/>
              </w:rPr>
              <w:t>группы</w:t>
            </w:r>
          </w:p>
        </w:tc>
        <w:tc>
          <w:tcPr>
            <w:tcW w:w="5470" w:type="dxa"/>
            <w:gridSpan w:val="4"/>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Год</w:t>
            </w:r>
          </w:p>
        </w:tc>
      </w:tr>
      <w:tr w:rsidR="00F5241A" w:rsidRPr="00694DDF" w:rsidTr="00694DDF">
        <w:trPr>
          <w:trHeight w:val="312"/>
          <w:jc w:val="center"/>
        </w:trPr>
        <w:tc>
          <w:tcPr>
            <w:tcW w:w="2977" w:type="dxa"/>
            <w:vMerge/>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p>
        </w:tc>
        <w:tc>
          <w:tcPr>
            <w:tcW w:w="2626" w:type="dxa"/>
            <w:gridSpan w:val="2"/>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2007</w:t>
            </w:r>
          </w:p>
        </w:tc>
        <w:tc>
          <w:tcPr>
            <w:tcW w:w="2844" w:type="dxa"/>
            <w:gridSpan w:val="2"/>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2009</w:t>
            </w:r>
          </w:p>
        </w:tc>
      </w:tr>
      <w:tr w:rsidR="00694DDF" w:rsidRPr="00694DDF" w:rsidTr="00694DDF">
        <w:trPr>
          <w:trHeight w:val="312"/>
          <w:jc w:val="center"/>
        </w:trPr>
        <w:tc>
          <w:tcPr>
            <w:tcW w:w="2977" w:type="dxa"/>
            <w:vMerge/>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p>
        </w:tc>
        <w:tc>
          <w:tcPr>
            <w:tcW w:w="1667" w:type="dxa"/>
            <w:shd w:val="clear" w:color="auto" w:fill="auto"/>
          </w:tcPr>
          <w:p w:rsidR="00237E17" w:rsidRPr="00694DDF" w:rsidRDefault="00542229"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Экспорт</w:t>
            </w:r>
          </w:p>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(тыс.дол.США)</w:t>
            </w:r>
          </w:p>
        </w:tc>
        <w:tc>
          <w:tcPr>
            <w:tcW w:w="959" w:type="dxa"/>
            <w:shd w:val="clear" w:color="auto" w:fill="auto"/>
          </w:tcPr>
          <w:p w:rsidR="00237E17"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Импорт</w:t>
            </w:r>
          </w:p>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(тыс.дол.США)</w:t>
            </w:r>
          </w:p>
        </w:tc>
        <w:tc>
          <w:tcPr>
            <w:tcW w:w="1417" w:type="dxa"/>
            <w:shd w:val="clear" w:color="auto" w:fill="auto"/>
          </w:tcPr>
          <w:p w:rsidR="00237E17" w:rsidRPr="00694DDF" w:rsidRDefault="00542229"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Экспорт</w:t>
            </w:r>
          </w:p>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(тыс.дол.США)</w:t>
            </w:r>
          </w:p>
        </w:tc>
        <w:tc>
          <w:tcPr>
            <w:tcW w:w="1427" w:type="dxa"/>
            <w:shd w:val="clear" w:color="auto" w:fill="auto"/>
          </w:tcPr>
          <w:p w:rsidR="00237E17"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Импорт</w:t>
            </w:r>
          </w:p>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(тыс.дол.США)</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Животные и продукты животного происхождения</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5241,2</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1564,2</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4710,2</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1868,4</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Продукты растительного происхождения</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9653,9</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12191</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Жиры и масла животного или растительного происхождения</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11241,3</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10590,2</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Готовые пищевые продукты</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62956,2</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14235,9</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62828,4</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15473,4</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Минеральные продукты</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6152,8</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123,4</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5904,2</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145,2</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Продукция химической и связанных с ней отраслей промышленности</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9363,7</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1863,1</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8622,2</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1428,3</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Полимерные материалы, пластмассы и каучук</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7632,5</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1852,3</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6174,3</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1572,9</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Кожаное и меховое сырье и изделия из них</w:t>
            </w:r>
          </w:p>
        </w:tc>
        <w:tc>
          <w:tcPr>
            <w:tcW w:w="166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35,6</w:t>
            </w:r>
          </w:p>
        </w:tc>
        <w:tc>
          <w:tcPr>
            <w:tcW w:w="959"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31,2</w:t>
            </w:r>
          </w:p>
        </w:tc>
        <w:tc>
          <w:tcPr>
            <w:tcW w:w="142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Древесина и изделия из древесины</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4362,9</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4242,9</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Масса из древесины или других волокнистых целлюлозных материалов</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6458,2</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6282,9</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Текстиль и текстильные изделия</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173,8</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162,3</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Обувь, головные уборы, зонты</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Изделия из камня, гипса, цемента, керамики, стекла</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689,9</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112,7</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636,8</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132,8</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Драгоценные или полудрагоценные камни, драгоценные металлы и изделия из них</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Недрагоценные металлы и изделия из них</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84685,1</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12311,2</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83734,2</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14332,2</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Механическое оборудования,электрооборудование; устройства для записи и воспроизведения изображения и звука</w:t>
            </w:r>
            <w:r w:rsidR="00542229" w:rsidRPr="00694DDF">
              <w:rPr>
                <w:rStyle w:val="longtext"/>
                <w:rFonts w:ascii="Times New Roman" w:hAnsi="Times New Roman"/>
                <w:color w:val="000000"/>
                <w:sz w:val="20"/>
                <w:shd w:val="clear" w:color="auto" w:fill="FFFFFF"/>
              </w:rPr>
              <w:t xml:space="preserve"> </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9231,5</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896,5</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9091,3</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930,5</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Транспортные средства и дорожное оборудование</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7153,8</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7314,5</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w:t>
            </w:r>
          </w:p>
        </w:tc>
      </w:tr>
      <w:tr w:rsidR="00694DDF" w:rsidRPr="00694DDF" w:rsidTr="00694DDF">
        <w:trPr>
          <w:trHeight w:val="312"/>
          <w:jc w:val="center"/>
        </w:trPr>
        <w:tc>
          <w:tcPr>
            <w:tcW w:w="2977" w:type="dxa"/>
            <w:shd w:val="clear" w:color="auto" w:fill="auto"/>
          </w:tcPr>
          <w:p w:rsidR="00F5241A" w:rsidRPr="00694DDF" w:rsidRDefault="00F5241A" w:rsidP="00694DDF">
            <w:pPr>
              <w:pStyle w:val="a5"/>
              <w:shd w:val="clear" w:color="000000" w:fill="auto"/>
              <w:suppressAutoHyphens/>
              <w:spacing w:after="0" w:line="360" w:lineRule="auto"/>
              <w:ind w:left="0"/>
              <w:rPr>
                <w:rFonts w:ascii="Times New Roman" w:hAnsi="Times New Roman"/>
                <w:color w:val="000000"/>
                <w:sz w:val="20"/>
              </w:rPr>
            </w:pPr>
            <w:r w:rsidRPr="00694DDF">
              <w:rPr>
                <w:rStyle w:val="longtext"/>
                <w:rFonts w:ascii="Times New Roman" w:hAnsi="Times New Roman"/>
                <w:color w:val="000000"/>
                <w:sz w:val="20"/>
                <w:shd w:val="clear" w:color="auto" w:fill="FFFFFF"/>
              </w:rPr>
              <w:t>Приборы i аппараты оптические, фотографические, кинематографии, медицинские и хирургические; часы; музыкальные инструменты</w:t>
            </w:r>
            <w:r w:rsidR="00542229" w:rsidRPr="00694DDF">
              <w:rPr>
                <w:rStyle w:val="longtext"/>
                <w:rFonts w:ascii="Times New Roman" w:hAnsi="Times New Roman"/>
                <w:color w:val="000000"/>
                <w:sz w:val="20"/>
                <w:shd w:val="clear" w:color="auto" w:fill="FFFFFF"/>
              </w:rPr>
              <w:t xml:space="preserve"> </w:t>
            </w:r>
          </w:p>
        </w:tc>
        <w:tc>
          <w:tcPr>
            <w:tcW w:w="166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8644,5</w:t>
            </w:r>
          </w:p>
        </w:tc>
        <w:tc>
          <w:tcPr>
            <w:tcW w:w="959"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42,3</w:t>
            </w:r>
          </w:p>
        </w:tc>
        <w:tc>
          <w:tcPr>
            <w:tcW w:w="141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8190,6</w:t>
            </w:r>
          </w:p>
        </w:tc>
        <w:tc>
          <w:tcPr>
            <w:tcW w:w="1427" w:type="dxa"/>
            <w:shd w:val="clear" w:color="auto" w:fill="auto"/>
          </w:tcPr>
          <w:p w:rsidR="00F5241A" w:rsidRPr="00694DDF" w:rsidRDefault="00237E17" w:rsidP="00694DDF">
            <w:pPr>
              <w:pStyle w:val="a5"/>
              <w:shd w:val="clear" w:color="000000" w:fill="auto"/>
              <w:suppressAutoHyphens/>
              <w:spacing w:after="0" w:line="360" w:lineRule="auto"/>
              <w:ind w:left="0"/>
              <w:rPr>
                <w:rFonts w:ascii="Times New Roman" w:hAnsi="Times New Roman"/>
                <w:color w:val="000000"/>
                <w:sz w:val="20"/>
              </w:rPr>
            </w:pPr>
            <w:r w:rsidRPr="00694DDF">
              <w:rPr>
                <w:rFonts w:ascii="Times New Roman" w:hAnsi="Times New Roman"/>
                <w:color w:val="000000"/>
                <w:sz w:val="20"/>
              </w:rPr>
              <w:t>48,3</w:t>
            </w:r>
          </w:p>
        </w:tc>
      </w:tr>
    </w:tbl>
    <w:p w:rsidR="00AD2056" w:rsidRPr="00694DDF" w:rsidRDefault="00AD2056" w:rsidP="00307953">
      <w:pPr>
        <w:shd w:val="clear" w:color="000000" w:fill="auto"/>
        <w:suppressAutoHyphens/>
        <w:spacing w:after="0" w:line="360" w:lineRule="auto"/>
        <w:ind w:firstLine="709"/>
        <w:jc w:val="both"/>
        <w:rPr>
          <w:rFonts w:ascii="Times New Roman" w:hAnsi="Times New Roman"/>
          <w:color w:val="000000"/>
          <w:sz w:val="28"/>
          <w:szCs w:val="28"/>
        </w:rPr>
      </w:pPr>
    </w:p>
    <w:p w:rsidR="002B0158" w:rsidRPr="00694DDF" w:rsidRDefault="00AD2056" w:rsidP="00307953">
      <w:pPr>
        <w:shd w:val="clear" w:color="000000" w:fill="auto"/>
        <w:spacing w:after="0" w:line="360" w:lineRule="auto"/>
        <w:contextualSpacing/>
        <w:jc w:val="center"/>
        <w:rPr>
          <w:rFonts w:ascii="Times New Roman" w:hAnsi="Times New Roman"/>
          <w:b/>
          <w:color w:val="000000"/>
          <w:sz w:val="28"/>
          <w:szCs w:val="28"/>
        </w:rPr>
      </w:pPr>
      <w:r w:rsidRPr="00694DDF">
        <w:rPr>
          <w:rFonts w:ascii="Times New Roman" w:hAnsi="Times New Roman"/>
          <w:b/>
          <w:color w:val="000000"/>
          <w:sz w:val="28"/>
          <w:szCs w:val="28"/>
        </w:rPr>
        <w:t>Внешнеторговый оборот и внешнеторговое сальдо Украины по товарнымгруппам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393"/>
        <w:gridCol w:w="2393"/>
      </w:tblGrid>
      <w:tr w:rsidR="00E35C7D" w:rsidRPr="00694DDF" w:rsidTr="00694DDF">
        <w:trPr>
          <w:jc w:val="center"/>
        </w:trPr>
        <w:tc>
          <w:tcPr>
            <w:tcW w:w="4219" w:type="dxa"/>
            <w:vMerge w:val="restart"/>
            <w:shd w:val="clear" w:color="auto" w:fill="auto"/>
          </w:tcPr>
          <w:p w:rsidR="00E35C7D"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p>
        </w:tc>
        <w:tc>
          <w:tcPr>
            <w:tcW w:w="4786" w:type="dxa"/>
            <w:gridSpan w:val="2"/>
            <w:shd w:val="clear" w:color="auto" w:fill="auto"/>
          </w:tcPr>
          <w:p w:rsidR="00E35C7D"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Год</w:t>
            </w:r>
          </w:p>
        </w:tc>
      </w:tr>
      <w:tr w:rsidR="00E35C7D" w:rsidRPr="00694DDF" w:rsidTr="00694DDF">
        <w:trPr>
          <w:jc w:val="center"/>
        </w:trPr>
        <w:tc>
          <w:tcPr>
            <w:tcW w:w="4219" w:type="dxa"/>
            <w:vMerge/>
            <w:shd w:val="clear" w:color="auto" w:fill="auto"/>
          </w:tcPr>
          <w:p w:rsidR="00E35C7D"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p>
        </w:tc>
        <w:tc>
          <w:tcPr>
            <w:tcW w:w="2393" w:type="dxa"/>
            <w:shd w:val="clear" w:color="auto" w:fill="auto"/>
          </w:tcPr>
          <w:p w:rsidR="00E35C7D"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2007</w:t>
            </w:r>
          </w:p>
        </w:tc>
        <w:tc>
          <w:tcPr>
            <w:tcW w:w="2393" w:type="dxa"/>
            <w:shd w:val="clear" w:color="auto" w:fill="auto"/>
          </w:tcPr>
          <w:p w:rsidR="00E35C7D"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2009</w:t>
            </w:r>
          </w:p>
        </w:tc>
      </w:tr>
      <w:tr w:rsidR="00237E17" w:rsidRPr="00694DDF" w:rsidTr="00694DDF">
        <w:trPr>
          <w:jc w:val="center"/>
        </w:trPr>
        <w:tc>
          <w:tcPr>
            <w:tcW w:w="4219" w:type="dxa"/>
            <w:shd w:val="clear" w:color="auto" w:fill="auto"/>
          </w:tcPr>
          <w:p w:rsidR="00237E17" w:rsidRPr="00694DDF" w:rsidRDefault="00237E17"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Внешнеторговое сальдо</w:t>
            </w:r>
            <w:r w:rsidR="00AD2056" w:rsidRPr="00694DDF">
              <w:rPr>
                <w:rFonts w:ascii="Times New Roman" w:hAnsi="Times New Roman"/>
                <w:color w:val="000000"/>
                <w:sz w:val="20"/>
                <w:szCs w:val="28"/>
              </w:rPr>
              <w:t>(тыс.дол.США)</w:t>
            </w:r>
          </w:p>
        </w:tc>
        <w:tc>
          <w:tcPr>
            <w:tcW w:w="2393" w:type="dxa"/>
            <w:shd w:val="clear" w:color="auto" w:fill="auto"/>
          </w:tcPr>
          <w:p w:rsidR="00237E17"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200648,3</w:t>
            </w:r>
          </w:p>
        </w:tc>
        <w:tc>
          <w:tcPr>
            <w:tcW w:w="2393" w:type="dxa"/>
            <w:shd w:val="clear" w:color="auto" w:fill="auto"/>
          </w:tcPr>
          <w:p w:rsidR="00237E17"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194776,1</w:t>
            </w:r>
          </w:p>
        </w:tc>
      </w:tr>
      <w:tr w:rsidR="00237E17" w:rsidRPr="00694DDF" w:rsidTr="00694DDF">
        <w:trPr>
          <w:jc w:val="center"/>
        </w:trPr>
        <w:tc>
          <w:tcPr>
            <w:tcW w:w="4219" w:type="dxa"/>
            <w:shd w:val="clear" w:color="auto" w:fill="auto"/>
          </w:tcPr>
          <w:p w:rsidR="00237E17" w:rsidRPr="00694DDF" w:rsidRDefault="00237E17"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Внешнеторговый оборот</w:t>
            </w:r>
            <w:r w:rsidR="00AD2056" w:rsidRPr="00694DDF">
              <w:rPr>
                <w:rFonts w:ascii="Times New Roman" w:hAnsi="Times New Roman"/>
                <w:color w:val="000000"/>
                <w:sz w:val="20"/>
                <w:szCs w:val="28"/>
              </w:rPr>
              <w:t>(тыс.дол.США)</w:t>
            </w:r>
          </w:p>
        </w:tc>
        <w:tc>
          <w:tcPr>
            <w:tcW w:w="2393" w:type="dxa"/>
            <w:shd w:val="clear" w:color="auto" w:fill="auto"/>
          </w:tcPr>
          <w:p w:rsidR="00237E17"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266651,5</w:t>
            </w:r>
          </w:p>
        </w:tc>
        <w:tc>
          <w:tcPr>
            <w:tcW w:w="2393" w:type="dxa"/>
            <w:shd w:val="clear" w:color="auto" w:fill="auto"/>
          </w:tcPr>
          <w:p w:rsidR="00237E17" w:rsidRPr="00694DDF" w:rsidRDefault="00E35C7D" w:rsidP="00694DDF">
            <w:pPr>
              <w:shd w:val="clear" w:color="000000" w:fill="auto"/>
              <w:suppressAutoHyphens/>
              <w:spacing w:after="0" w:line="360" w:lineRule="auto"/>
              <w:contextualSpacing/>
              <w:rPr>
                <w:rFonts w:ascii="Times New Roman" w:hAnsi="Times New Roman"/>
                <w:color w:val="000000"/>
                <w:sz w:val="20"/>
                <w:szCs w:val="28"/>
              </w:rPr>
            </w:pPr>
            <w:r w:rsidRPr="00694DDF">
              <w:rPr>
                <w:rFonts w:ascii="Times New Roman" w:hAnsi="Times New Roman"/>
                <w:color w:val="000000"/>
                <w:sz w:val="20"/>
                <w:szCs w:val="28"/>
              </w:rPr>
              <w:t>266640,1</w:t>
            </w:r>
          </w:p>
        </w:tc>
      </w:tr>
    </w:tbl>
    <w:p w:rsidR="00307953" w:rsidRPr="00694DDF" w:rsidRDefault="00307953"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p>
    <w:p w:rsidR="00AD2056" w:rsidRPr="00694DDF" w:rsidRDefault="00CE4C84"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r w:rsidRPr="00694DDF">
        <w:rPr>
          <w:rFonts w:ascii="Times New Roman" w:hAnsi="Times New Roman"/>
          <w:color w:val="000000"/>
          <w:sz w:val="28"/>
          <w:szCs w:val="28"/>
        </w:rPr>
        <w:t>После вступления Украины во Всемирную торговую организацию в первую очередь ожидалось, что пострадает сахарная и молочная отрасли, а также производство овощей.Однако в настоящее время такой заметной тенденции не замечается. Возможность наращивания объемов продажи украинских товаров и услуг на зарубежных рынках, в том числе и в Армении,</w:t>
      </w:r>
      <w:r w:rsidR="00307953" w:rsidRPr="00694DDF">
        <w:rPr>
          <w:rFonts w:ascii="Times New Roman" w:hAnsi="Times New Roman"/>
          <w:color w:val="000000"/>
          <w:sz w:val="28"/>
          <w:szCs w:val="28"/>
        </w:rPr>
        <w:t xml:space="preserve"> </w:t>
      </w:r>
      <w:r w:rsidRPr="00694DDF">
        <w:rPr>
          <w:rFonts w:ascii="Times New Roman" w:hAnsi="Times New Roman"/>
          <w:color w:val="000000"/>
          <w:sz w:val="28"/>
          <w:szCs w:val="28"/>
        </w:rPr>
        <w:t>может сдерживаться несовместимостью современной товарной структуры экспорта Украины со структурой мировой торговли. Так, по итогам 2001 г., в структуре украинского экспорта преобладали недрагоценные металлы и изделия из них (41,3%), продукция АПК (около 11%), химическая продукция (около 9%), текстиль (3,8%); продукция машино- и приборостроения, производства транспортных средств составляла лишь 14,3%. Ситуация на сегодняшний день показывает, что Украина ещё не достигла желаемых результатов и объемы импорта превосходят объемы импорта.</w:t>
      </w:r>
    </w:p>
    <w:p w:rsidR="00A007A2" w:rsidRPr="00694DDF" w:rsidRDefault="00A007A2">
      <w:pPr>
        <w:rPr>
          <w:rFonts w:ascii="Times New Roman" w:hAnsi="Times New Roman"/>
          <w:color w:val="000000"/>
          <w:sz w:val="28"/>
          <w:szCs w:val="28"/>
        </w:rPr>
      </w:pPr>
      <w:r w:rsidRPr="00694DDF">
        <w:rPr>
          <w:rFonts w:ascii="Times New Roman" w:hAnsi="Times New Roman"/>
          <w:color w:val="000000"/>
          <w:sz w:val="28"/>
          <w:szCs w:val="28"/>
        </w:rPr>
        <w:br w:type="page"/>
      </w:r>
    </w:p>
    <w:p w:rsidR="00E35C7D" w:rsidRPr="00694DDF" w:rsidRDefault="00E35C7D" w:rsidP="00542229">
      <w:pPr>
        <w:pStyle w:val="a5"/>
        <w:numPr>
          <w:ilvl w:val="0"/>
          <w:numId w:val="5"/>
        </w:numPr>
        <w:shd w:val="clear" w:color="000000" w:fill="auto"/>
        <w:spacing w:after="0" w:line="360" w:lineRule="auto"/>
        <w:jc w:val="center"/>
        <w:rPr>
          <w:rFonts w:ascii="Times New Roman" w:hAnsi="Times New Roman"/>
          <w:b/>
          <w:color w:val="000000"/>
          <w:sz w:val="28"/>
          <w:szCs w:val="28"/>
        </w:rPr>
      </w:pPr>
      <w:r w:rsidRPr="00694DDF">
        <w:rPr>
          <w:rFonts w:ascii="Times New Roman" w:hAnsi="Times New Roman"/>
          <w:b/>
          <w:color w:val="000000"/>
          <w:sz w:val="28"/>
          <w:szCs w:val="28"/>
        </w:rPr>
        <w:t>Сравнительный анализ</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таможенно-тарифного</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государственного</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регулирования</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внешнеторговой</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деятельности</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Украины с Арменией</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после</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вступления в ВТО</w:t>
      </w:r>
    </w:p>
    <w:p w:rsidR="00307953" w:rsidRPr="00694DDF" w:rsidRDefault="00307953"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p>
    <w:p w:rsidR="00E35C7D" w:rsidRPr="00694DDF" w:rsidRDefault="00852FDC" w:rsidP="00307953">
      <w:pPr>
        <w:shd w:val="clear" w:color="000000" w:fill="auto"/>
        <w:spacing w:after="0" w:line="360" w:lineRule="auto"/>
        <w:contextualSpacing/>
        <w:jc w:val="center"/>
        <w:rPr>
          <w:rFonts w:ascii="Times New Roman" w:hAnsi="Times New Roman"/>
          <w:b/>
          <w:color w:val="000000"/>
          <w:sz w:val="28"/>
          <w:szCs w:val="28"/>
        </w:rPr>
      </w:pPr>
      <w:r w:rsidRPr="00694DDF">
        <w:rPr>
          <w:rFonts w:ascii="Times New Roman" w:hAnsi="Times New Roman"/>
          <w:b/>
          <w:color w:val="000000"/>
          <w:sz w:val="28"/>
          <w:szCs w:val="28"/>
        </w:rPr>
        <w:t>Сравнительная характеристика ставок фиксированной</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таможенной</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пошлины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704"/>
        <w:gridCol w:w="2754"/>
        <w:gridCol w:w="704"/>
        <w:gridCol w:w="1796"/>
      </w:tblGrid>
      <w:tr w:rsidR="00217DD4" w:rsidRPr="00694DDF" w:rsidTr="00694DDF">
        <w:trPr>
          <w:jc w:val="center"/>
        </w:trPr>
        <w:tc>
          <w:tcPr>
            <w:tcW w:w="2655" w:type="dxa"/>
            <w:vMerge w:val="restart"/>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Товарнаягруппа</w:t>
            </w:r>
          </w:p>
        </w:tc>
        <w:tc>
          <w:tcPr>
            <w:tcW w:w="3458" w:type="dxa"/>
            <w:gridSpan w:val="2"/>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Украина</w:t>
            </w:r>
          </w:p>
        </w:tc>
        <w:tc>
          <w:tcPr>
            <w:tcW w:w="2500" w:type="dxa"/>
            <w:gridSpan w:val="2"/>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Армения</w:t>
            </w:r>
          </w:p>
        </w:tc>
      </w:tr>
      <w:tr w:rsidR="00694DDF" w:rsidRPr="00694DDF" w:rsidTr="00694DDF">
        <w:trPr>
          <w:jc w:val="center"/>
        </w:trPr>
        <w:tc>
          <w:tcPr>
            <w:tcW w:w="2655" w:type="dxa"/>
            <w:vMerge/>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p>
        </w:tc>
        <w:tc>
          <w:tcPr>
            <w:tcW w:w="70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Среднее число</w:t>
            </w:r>
          </w:p>
        </w:tc>
        <w:tc>
          <w:tcPr>
            <w:tcW w:w="275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 подлеж</w:t>
            </w:r>
            <w:r w:rsidR="00852FDC" w:rsidRPr="00694DDF">
              <w:rPr>
                <w:rFonts w:ascii="Times New Roman" w:hAnsi="Times New Roman"/>
                <w:color w:val="000000"/>
                <w:sz w:val="20"/>
                <w:szCs w:val="24"/>
              </w:rPr>
              <w:t>итобложениютаможеннойпошлины</w:t>
            </w:r>
            <w:r w:rsidRPr="00694DDF">
              <w:rPr>
                <w:rFonts w:ascii="Times New Roman" w:hAnsi="Times New Roman"/>
                <w:color w:val="000000"/>
                <w:sz w:val="20"/>
                <w:szCs w:val="24"/>
              </w:rPr>
              <w:t xml:space="preserve"> в %</w:t>
            </w:r>
          </w:p>
        </w:tc>
        <w:tc>
          <w:tcPr>
            <w:tcW w:w="70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Среднее число</w:t>
            </w:r>
          </w:p>
        </w:tc>
        <w:tc>
          <w:tcPr>
            <w:tcW w:w="1796"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 подлеж</w:t>
            </w:r>
            <w:r w:rsidR="00852FDC" w:rsidRPr="00694DDF">
              <w:rPr>
                <w:rFonts w:ascii="Times New Roman" w:hAnsi="Times New Roman"/>
                <w:color w:val="000000"/>
                <w:sz w:val="20"/>
                <w:szCs w:val="24"/>
              </w:rPr>
              <w:t>итобложениютаможеннойпошлины в %</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Продуктыживотногопроисхождения</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13,0</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14,9</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Молочнаяпродукция</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Фрукты, овощи</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13,1</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10,2</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Кофе, чай</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5,8</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35,4</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14,2</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Масло, жиры</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10,8</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11,1</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13,6</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9,2</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Сахар, кондитерскиеизделия</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17,5</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0,6</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14,7</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Напитки, табак</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8,9</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25,7</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14,6</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2,4</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Хлопок</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40,0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Другаяс\х продукція</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7,6</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23,9</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14,6</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0,7</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Рыбная продукція</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3,7</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61,1</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Минералы, металлы</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4,5</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42,4</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46,9</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Нефть</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72,0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Химикаты</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5,1</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16,0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0,3</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96,7</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 xml:space="preserve">Лес, </w:t>
            </w:r>
            <w:r w:rsidR="00217DD4" w:rsidRPr="00694DDF">
              <w:rPr>
                <w:rFonts w:ascii="Times New Roman" w:hAnsi="Times New Roman"/>
                <w:color w:val="000000"/>
                <w:sz w:val="20"/>
                <w:szCs w:val="24"/>
              </w:rPr>
              <w:t>бумага</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0,4</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95,8</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3,4</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75,7</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Текстиль</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4,1</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33,7</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9,1</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4,2</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Одежда</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11,4</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Кожа</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7,2</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14,9</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14,0</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5,9</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Неэлектрическиемашинноеоборудование</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4,2</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38,7</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9,3</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30,3</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Электрическоемашинноеоборудование</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5,3</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33,0</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9,9</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33,2</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Транспортноеоборудование</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7,5</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15,8</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9,6</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9,8</w:t>
            </w:r>
          </w:p>
        </w:tc>
      </w:tr>
      <w:tr w:rsidR="00694DDF" w:rsidRPr="00694DDF" w:rsidTr="00694DDF">
        <w:trPr>
          <w:jc w:val="center"/>
        </w:trPr>
        <w:tc>
          <w:tcPr>
            <w:tcW w:w="2655"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Промышленныетовары</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6,4</w:t>
            </w:r>
          </w:p>
        </w:tc>
        <w:tc>
          <w:tcPr>
            <w:tcW w:w="275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31,9</w:t>
            </w:r>
          </w:p>
        </w:tc>
        <w:tc>
          <w:tcPr>
            <w:tcW w:w="704"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10,7</w:t>
            </w:r>
          </w:p>
        </w:tc>
        <w:tc>
          <w:tcPr>
            <w:tcW w:w="1796" w:type="dxa"/>
            <w:shd w:val="clear" w:color="auto" w:fill="auto"/>
          </w:tcPr>
          <w:p w:rsidR="00F0495F" w:rsidRPr="00694DDF" w:rsidRDefault="00F0495F"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28,7</w:t>
            </w:r>
          </w:p>
        </w:tc>
      </w:tr>
    </w:tbl>
    <w:p w:rsidR="00A007A2" w:rsidRPr="00694DDF" w:rsidRDefault="00A007A2">
      <w:pPr>
        <w:rPr>
          <w:rFonts w:ascii="Times New Roman" w:hAnsi="Times New Roman"/>
          <w:color w:val="000000"/>
          <w:sz w:val="28"/>
          <w:szCs w:val="18"/>
        </w:rPr>
      </w:pPr>
      <w:r w:rsidRPr="00694DDF">
        <w:rPr>
          <w:rFonts w:ascii="Times New Roman" w:hAnsi="Times New Roman"/>
          <w:color w:val="000000"/>
          <w:sz w:val="28"/>
          <w:szCs w:val="18"/>
        </w:rPr>
        <w:br w:type="page"/>
      </w:r>
    </w:p>
    <w:p w:rsidR="00852FDC" w:rsidRPr="00694DDF" w:rsidRDefault="00852FDC" w:rsidP="00307953">
      <w:pPr>
        <w:shd w:val="clear" w:color="000000" w:fill="auto"/>
        <w:spacing w:after="0" w:line="360" w:lineRule="auto"/>
        <w:contextualSpacing/>
        <w:jc w:val="center"/>
        <w:rPr>
          <w:rFonts w:ascii="Times New Roman" w:hAnsi="Times New Roman"/>
          <w:b/>
          <w:color w:val="000000"/>
          <w:sz w:val="28"/>
          <w:szCs w:val="28"/>
        </w:rPr>
      </w:pPr>
      <w:r w:rsidRPr="00694DDF">
        <w:rPr>
          <w:rFonts w:ascii="Times New Roman" w:hAnsi="Times New Roman"/>
          <w:b/>
          <w:color w:val="000000"/>
          <w:sz w:val="28"/>
          <w:szCs w:val="28"/>
        </w:rPr>
        <w:t xml:space="preserve">Сравнительная характеристика </w:t>
      </w:r>
      <w:r w:rsidRPr="00694DDF">
        <w:rPr>
          <w:rStyle w:val="shorttext"/>
          <w:rFonts w:ascii="Times New Roman" w:hAnsi="Times New Roman"/>
          <w:b/>
          <w:color w:val="000000"/>
          <w:sz w:val="28"/>
          <w:szCs w:val="28"/>
          <w:shd w:val="clear" w:color="auto" w:fill="FFFFFF"/>
        </w:rPr>
        <w:t>преференциальных</w:t>
      </w:r>
      <w:r w:rsidRPr="00694DDF">
        <w:rPr>
          <w:rFonts w:ascii="Times New Roman" w:hAnsi="Times New Roman"/>
          <w:b/>
          <w:color w:val="000000"/>
          <w:sz w:val="28"/>
          <w:szCs w:val="28"/>
        </w:rPr>
        <w:t xml:space="preserve"> ставок таможенной</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пошлины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015"/>
        <w:gridCol w:w="1994"/>
        <w:gridCol w:w="1134"/>
        <w:gridCol w:w="1371"/>
      </w:tblGrid>
      <w:tr w:rsidR="00217DD4" w:rsidRPr="00694DDF" w:rsidTr="00694DDF">
        <w:trPr>
          <w:jc w:val="center"/>
        </w:trPr>
        <w:tc>
          <w:tcPr>
            <w:tcW w:w="2655" w:type="dxa"/>
            <w:vMerge w:val="restart"/>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Товарнаягруппа</w:t>
            </w:r>
          </w:p>
        </w:tc>
        <w:tc>
          <w:tcPr>
            <w:tcW w:w="3009" w:type="dxa"/>
            <w:gridSpan w:val="2"/>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Украина</w:t>
            </w:r>
          </w:p>
        </w:tc>
        <w:tc>
          <w:tcPr>
            <w:tcW w:w="2505" w:type="dxa"/>
            <w:gridSpan w:val="2"/>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Армения</w:t>
            </w:r>
          </w:p>
        </w:tc>
      </w:tr>
      <w:tr w:rsidR="00694DDF" w:rsidRPr="00694DDF" w:rsidTr="00694DDF">
        <w:trPr>
          <w:jc w:val="center"/>
        </w:trPr>
        <w:tc>
          <w:tcPr>
            <w:tcW w:w="2655" w:type="dxa"/>
            <w:vMerge/>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Среднее число</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 подлеж</w:t>
            </w:r>
            <w:r w:rsidR="00852FDC" w:rsidRPr="00694DDF">
              <w:rPr>
                <w:rFonts w:ascii="Times New Roman" w:hAnsi="Times New Roman"/>
                <w:color w:val="000000"/>
                <w:sz w:val="20"/>
                <w:szCs w:val="24"/>
              </w:rPr>
              <w:t>итобложениютаможеннойпошлины</w:t>
            </w:r>
            <w:r w:rsidRPr="00694DDF">
              <w:rPr>
                <w:rFonts w:ascii="Times New Roman" w:hAnsi="Times New Roman"/>
                <w:color w:val="000000"/>
                <w:sz w:val="20"/>
                <w:szCs w:val="24"/>
              </w:rPr>
              <w:t xml:space="preserve"> в %</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Среднее число</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 подлеж</w:t>
            </w:r>
            <w:r w:rsidR="00852FDC" w:rsidRPr="00694DDF">
              <w:rPr>
                <w:rFonts w:ascii="Times New Roman" w:hAnsi="Times New Roman"/>
                <w:color w:val="000000"/>
                <w:sz w:val="20"/>
                <w:szCs w:val="24"/>
              </w:rPr>
              <w:t>итобложениютаможеннойпошлины</w:t>
            </w:r>
            <w:r w:rsidRPr="00694DDF">
              <w:rPr>
                <w:rFonts w:ascii="Times New Roman" w:hAnsi="Times New Roman"/>
                <w:color w:val="000000"/>
                <w:sz w:val="20"/>
                <w:szCs w:val="24"/>
              </w:rPr>
              <w:t xml:space="preserve"> в %</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Продуктыживотногопроисхождения</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13,9</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8,8</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7,5</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24,7</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Молочнаяпродукция</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9,8</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Фрукты, овощи</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11,8</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13,6</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9,1</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Кофе, чай</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7,1</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33,3</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9,6</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4,2</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Масло, жиры</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10,8</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17,2</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5,6</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44,2</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Сахар, кондитерскиеизделия</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39,4</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8,8</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12,5</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Напитки, табак</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35,1</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9,6</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13,0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Хлопок</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2,4</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0,0</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Другаяс\х продукція</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6,0</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35,8</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3,1</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68,6</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Рыбная продукція</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3,2</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61,1</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9,5</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5,2</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Минералы, металлы</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3,5</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43,6</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1,5</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84,8</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Нефть</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0,6</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83.4</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0,0</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Химикаты</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3,2</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36,5</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0,3</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97,0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Лес, бумага</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3,0</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53,2</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1,4</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86,4</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Текстиль</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3,9</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35,2</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1,6</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83,4</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Одежда</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11,4</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Кожа</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6,9</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24,1</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3,0</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69,7</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Неэлектрическиемашинноеоборудование</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3,0</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33,3</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0,3</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96,7</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Электрическоемашинноеоборудование</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5,0</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25,7</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3,4</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65,7</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Транспортноеоборудование</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7,9</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32,8</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3,1</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68,7</w:t>
            </w:r>
          </w:p>
        </w:tc>
      </w:tr>
      <w:tr w:rsidR="00694DDF" w:rsidRPr="00694DDF" w:rsidTr="00694DDF">
        <w:trPr>
          <w:jc w:val="center"/>
        </w:trPr>
        <w:tc>
          <w:tcPr>
            <w:tcW w:w="265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Промышленныетовары</w:t>
            </w:r>
          </w:p>
        </w:tc>
        <w:tc>
          <w:tcPr>
            <w:tcW w:w="1015"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6,3</w:t>
            </w:r>
          </w:p>
        </w:tc>
        <w:tc>
          <w:tcPr>
            <w:tcW w:w="199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24,0</w:t>
            </w:r>
          </w:p>
        </w:tc>
        <w:tc>
          <w:tcPr>
            <w:tcW w:w="1134"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4,0</w:t>
            </w:r>
          </w:p>
        </w:tc>
        <w:tc>
          <w:tcPr>
            <w:tcW w:w="1371" w:type="dxa"/>
            <w:shd w:val="clear" w:color="auto" w:fill="auto"/>
          </w:tcPr>
          <w:p w:rsidR="00217DD4" w:rsidRPr="00694DDF" w:rsidRDefault="00217DD4"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59,6</w:t>
            </w:r>
          </w:p>
        </w:tc>
      </w:tr>
    </w:tbl>
    <w:p w:rsidR="00F0495F" w:rsidRPr="00694DDF" w:rsidRDefault="00F0495F"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17DD4" w:rsidRPr="00694DDF" w:rsidRDefault="00307953" w:rsidP="00307953">
      <w:pPr>
        <w:spacing w:after="0" w:line="360" w:lineRule="auto"/>
        <w:jc w:val="center"/>
        <w:rPr>
          <w:rFonts w:ascii="Times New Roman" w:hAnsi="Times New Roman"/>
          <w:b/>
          <w:color w:val="000000"/>
          <w:sz w:val="28"/>
          <w:szCs w:val="28"/>
        </w:rPr>
      </w:pPr>
      <w:r w:rsidRPr="00694DDF">
        <w:rPr>
          <w:rFonts w:ascii="Times New Roman" w:hAnsi="Times New Roman"/>
          <w:color w:val="000000"/>
          <w:sz w:val="28"/>
          <w:szCs w:val="28"/>
        </w:rPr>
        <w:br w:type="page"/>
      </w:r>
      <w:r w:rsidR="00852FDC" w:rsidRPr="00694DDF">
        <w:rPr>
          <w:rFonts w:ascii="Times New Roman" w:hAnsi="Times New Roman"/>
          <w:b/>
          <w:color w:val="000000"/>
          <w:sz w:val="28"/>
          <w:szCs w:val="28"/>
        </w:rPr>
        <w:t>Экспорт</w:t>
      </w:r>
      <w:r w:rsidR="00542229" w:rsidRPr="00694DDF">
        <w:rPr>
          <w:rFonts w:ascii="Times New Roman" w:hAnsi="Times New Roman"/>
          <w:b/>
          <w:color w:val="000000"/>
          <w:sz w:val="28"/>
          <w:szCs w:val="28"/>
        </w:rPr>
        <w:t xml:space="preserve"> </w:t>
      </w:r>
      <w:r w:rsidR="00852FDC" w:rsidRPr="00694DDF">
        <w:rPr>
          <w:rFonts w:ascii="Times New Roman" w:hAnsi="Times New Roman"/>
          <w:b/>
          <w:color w:val="000000"/>
          <w:sz w:val="28"/>
          <w:szCs w:val="28"/>
        </w:rPr>
        <w:t>товаров</w:t>
      </w:r>
      <w:r w:rsidR="00542229" w:rsidRPr="00694DDF">
        <w:rPr>
          <w:rFonts w:ascii="Times New Roman" w:hAnsi="Times New Roman"/>
          <w:b/>
          <w:color w:val="000000"/>
          <w:sz w:val="28"/>
          <w:szCs w:val="28"/>
        </w:rPr>
        <w:t xml:space="preserve"> </w:t>
      </w:r>
      <w:r w:rsidR="00852FDC" w:rsidRPr="00694DDF">
        <w:rPr>
          <w:rFonts w:ascii="Times New Roman" w:hAnsi="Times New Roman"/>
          <w:b/>
          <w:color w:val="000000"/>
          <w:sz w:val="28"/>
          <w:szCs w:val="28"/>
        </w:rPr>
        <w:t>главным</w:t>
      </w:r>
      <w:r w:rsidR="00542229" w:rsidRPr="00694DDF">
        <w:rPr>
          <w:rFonts w:ascii="Times New Roman" w:hAnsi="Times New Roman"/>
          <w:b/>
          <w:color w:val="000000"/>
          <w:sz w:val="28"/>
          <w:szCs w:val="28"/>
        </w:rPr>
        <w:t xml:space="preserve"> </w:t>
      </w:r>
      <w:r w:rsidR="00852FDC" w:rsidRPr="00694DDF">
        <w:rPr>
          <w:rFonts w:ascii="Times New Roman" w:hAnsi="Times New Roman"/>
          <w:b/>
          <w:color w:val="000000"/>
          <w:sz w:val="28"/>
          <w:szCs w:val="28"/>
        </w:rPr>
        <w:t>торговым партнерам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1880"/>
        <w:gridCol w:w="1417"/>
        <w:gridCol w:w="1596"/>
      </w:tblGrid>
      <w:tr w:rsidR="00852FDC"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Главные</w:t>
            </w:r>
            <w:r w:rsidR="00542229" w:rsidRPr="00694DDF">
              <w:rPr>
                <w:rFonts w:ascii="Times New Roman" w:hAnsi="Times New Roman"/>
                <w:color w:val="000000"/>
                <w:sz w:val="20"/>
                <w:szCs w:val="24"/>
              </w:rPr>
              <w:t xml:space="preserve"> </w:t>
            </w:r>
            <w:r w:rsidRPr="00694DDF">
              <w:rPr>
                <w:rFonts w:ascii="Times New Roman" w:hAnsi="Times New Roman"/>
                <w:color w:val="000000"/>
                <w:sz w:val="20"/>
                <w:szCs w:val="24"/>
              </w:rPr>
              <w:t>рынки</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Двусторонний</w:t>
            </w:r>
            <w:r w:rsidR="00542229" w:rsidRPr="00694DDF">
              <w:rPr>
                <w:rFonts w:ascii="Times New Roman" w:hAnsi="Times New Roman"/>
                <w:color w:val="000000"/>
                <w:sz w:val="20"/>
                <w:szCs w:val="24"/>
              </w:rPr>
              <w:t xml:space="preserve"> </w:t>
            </w:r>
            <w:r w:rsidR="001B75B6" w:rsidRPr="00694DDF">
              <w:rPr>
                <w:rFonts w:ascii="Times New Roman" w:hAnsi="Times New Roman"/>
                <w:color w:val="000000"/>
                <w:sz w:val="20"/>
                <w:szCs w:val="24"/>
              </w:rPr>
              <w:t>и</w:t>
            </w:r>
            <w:r w:rsidRPr="00694DDF">
              <w:rPr>
                <w:rFonts w:ascii="Times New Roman" w:hAnsi="Times New Roman"/>
                <w:color w:val="000000"/>
                <w:sz w:val="20"/>
                <w:szCs w:val="24"/>
              </w:rPr>
              <w:t>мпорт в %</w:t>
            </w:r>
          </w:p>
        </w:tc>
        <w:tc>
          <w:tcPr>
            <w:tcW w:w="3013" w:type="dxa"/>
            <w:gridSpan w:val="2"/>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Беспошлинный</w:t>
            </w:r>
            <w:r w:rsidR="00542229" w:rsidRPr="00694DDF">
              <w:rPr>
                <w:rFonts w:ascii="Times New Roman" w:hAnsi="Times New Roman"/>
                <w:color w:val="000000"/>
                <w:sz w:val="20"/>
                <w:szCs w:val="24"/>
              </w:rPr>
              <w:t xml:space="preserve"> </w:t>
            </w:r>
            <w:r w:rsidRPr="00694DDF">
              <w:rPr>
                <w:rFonts w:ascii="Times New Roman" w:hAnsi="Times New Roman"/>
                <w:color w:val="000000"/>
                <w:sz w:val="20"/>
                <w:szCs w:val="24"/>
              </w:rPr>
              <w:t>импорт</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 xml:space="preserve">С/х </w:t>
            </w:r>
            <w:r w:rsidR="00542229" w:rsidRPr="00694DDF">
              <w:rPr>
                <w:rFonts w:ascii="Times New Roman" w:hAnsi="Times New Roman"/>
                <w:color w:val="000000"/>
                <w:sz w:val="20"/>
                <w:szCs w:val="24"/>
              </w:rPr>
              <w:t>продукция</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Общая</w:t>
            </w:r>
            <w:r w:rsidR="00542229" w:rsidRPr="00694DDF">
              <w:rPr>
                <w:rFonts w:ascii="Times New Roman" w:hAnsi="Times New Roman"/>
                <w:color w:val="000000"/>
                <w:sz w:val="20"/>
                <w:szCs w:val="24"/>
              </w:rPr>
              <w:t xml:space="preserve"> </w:t>
            </w:r>
            <w:r w:rsidRPr="00694DDF">
              <w:rPr>
                <w:rFonts w:ascii="Times New Roman" w:hAnsi="Times New Roman"/>
                <w:color w:val="000000"/>
                <w:sz w:val="20"/>
                <w:szCs w:val="24"/>
              </w:rPr>
              <w:t>сумма</w:t>
            </w:r>
            <w:r w:rsidR="00542229" w:rsidRPr="00694DDF">
              <w:rPr>
                <w:rFonts w:ascii="Times New Roman" w:hAnsi="Times New Roman"/>
                <w:color w:val="000000"/>
                <w:sz w:val="20"/>
                <w:szCs w:val="24"/>
              </w:rPr>
              <w:t xml:space="preserve"> </w:t>
            </w:r>
            <w:r w:rsidRPr="00694DDF">
              <w:rPr>
                <w:rFonts w:ascii="Times New Roman" w:hAnsi="Times New Roman"/>
                <w:color w:val="000000"/>
                <w:sz w:val="20"/>
                <w:szCs w:val="24"/>
              </w:rPr>
              <w:t>убытков в %</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Объем в %</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Евросоюз</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2007 1,544</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26,0</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40,1</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Россия</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2006 910</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99,8</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Саудовская</w:t>
            </w:r>
            <w:r w:rsidR="00542229" w:rsidRPr="00694DDF">
              <w:rPr>
                <w:rFonts w:ascii="Times New Roman" w:hAnsi="Times New Roman"/>
                <w:color w:val="000000"/>
                <w:sz w:val="20"/>
                <w:szCs w:val="24"/>
              </w:rPr>
              <w:t xml:space="preserve"> Аравия</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2007 566</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21,4</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93,4</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Турция</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2007 409</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8,0</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9,1</w:t>
            </w:r>
          </w:p>
        </w:tc>
      </w:tr>
      <w:tr w:rsidR="00694DDF" w:rsidRPr="00694DDF" w:rsidTr="00694DDF">
        <w:trPr>
          <w:jc w:val="center"/>
        </w:trPr>
        <w:tc>
          <w:tcPr>
            <w:tcW w:w="3190" w:type="dxa"/>
            <w:shd w:val="clear" w:color="auto" w:fill="auto"/>
          </w:tcPr>
          <w:p w:rsidR="00852FDC" w:rsidRPr="00694DDF" w:rsidRDefault="00542229"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Белоруссия</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2007 295</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 xml:space="preserve">Промышленная </w:t>
            </w:r>
            <w:r w:rsidR="00542229" w:rsidRPr="00694DDF">
              <w:rPr>
                <w:rFonts w:ascii="Times New Roman" w:hAnsi="Times New Roman"/>
                <w:color w:val="000000"/>
                <w:sz w:val="20"/>
                <w:szCs w:val="24"/>
              </w:rPr>
              <w:t>продукция</w:t>
            </w:r>
          </w:p>
        </w:tc>
        <w:tc>
          <w:tcPr>
            <w:tcW w:w="188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p>
        </w:tc>
        <w:tc>
          <w:tcPr>
            <w:tcW w:w="1417"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p>
        </w:tc>
        <w:tc>
          <w:tcPr>
            <w:tcW w:w="1596"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Евросоюз</w:t>
            </w:r>
          </w:p>
        </w:tc>
        <w:tc>
          <w:tcPr>
            <w:tcW w:w="1880"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w:t>
            </w:r>
            <w:r w:rsidR="00307953" w:rsidRPr="00694DDF">
              <w:rPr>
                <w:rFonts w:ascii="Times New Roman" w:hAnsi="Times New Roman"/>
                <w:color w:val="000000"/>
                <w:sz w:val="20"/>
                <w:szCs w:val="24"/>
              </w:rPr>
              <w:t xml:space="preserve"> </w:t>
            </w:r>
            <w:r w:rsidRPr="00694DDF">
              <w:rPr>
                <w:rFonts w:ascii="Times New Roman" w:hAnsi="Times New Roman"/>
                <w:color w:val="000000"/>
                <w:sz w:val="20"/>
                <w:szCs w:val="24"/>
              </w:rPr>
              <w:t>12,371</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72,8</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87,3</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Россия</w:t>
            </w:r>
          </w:p>
        </w:tc>
        <w:tc>
          <w:tcPr>
            <w:tcW w:w="1880"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2006</w:t>
            </w:r>
            <w:r w:rsidR="00307953" w:rsidRPr="00694DDF">
              <w:rPr>
                <w:rFonts w:ascii="Times New Roman" w:hAnsi="Times New Roman"/>
                <w:color w:val="000000"/>
                <w:sz w:val="20"/>
                <w:szCs w:val="24"/>
              </w:rPr>
              <w:t xml:space="preserve"> </w:t>
            </w:r>
            <w:r w:rsidRPr="00694DDF">
              <w:rPr>
                <w:rFonts w:ascii="Times New Roman" w:hAnsi="Times New Roman"/>
                <w:color w:val="000000"/>
                <w:sz w:val="20"/>
                <w:szCs w:val="24"/>
              </w:rPr>
              <w:t>8,032</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Турция</w:t>
            </w:r>
          </w:p>
        </w:tc>
        <w:tc>
          <w:tcPr>
            <w:tcW w:w="1880"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w:t>
            </w:r>
            <w:r w:rsidR="00307953" w:rsidRPr="00694DDF">
              <w:rPr>
                <w:rFonts w:ascii="Times New Roman" w:hAnsi="Times New Roman"/>
                <w:color w:val="000000"/>
                <w:sz w:val="20"/>
                <w:szCs w:val="24"/>
              </w:rPr>
              <w:t xml:space="preserve"> </w:t>
            </w:r>
            <w:r w:rsidRPr="00694DDF">
              <w:rPr>
                <w:rFonts w:ascii="Times New Roman" w:hAnsi="Times New Roman"/>
                <w:color w:val="000000"/>
                <w:sz w:val="20"/>
                <w:szCs w:val="24"/>
              </w:rPr>
              <w:t>4,109</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64,5</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31,5</w:t>
            </w:r>
          </w:p>
        </w:tc>
      </w:tr>
      <w:tr w:rsidR="00694DDF" w:rsidRPr="00694DDF" w:rsidTr="00694DDF">
        <w:trPr>
          <w:jc w:val="center"/>
        </w:trPr>
        <w:tc>
          <w:tcPr>
            <w:tcW w:w="3190" w:type="dxa"/>
            <w:shd w:val="clear" w:color="auto" w:fill="auto"/>
          </w:tcPr>
          <w:p w:rsidR="00852FDC" w:rsidRPr="00694DDF" w:rsidRDefault="00852FDC"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 xml:space="preserve">Казахстан </w:t>
            </w:r>
          </w:p>
        </w:tc>
        <w:tc>
          <w:tcPr>
            <w:tcW w:w="1880"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w:t>
            </w:r>
            <w:r w:rsidR="00307953" w:rsidRPr="00694DDF">
              <w:rPr>
                <w:rFonts w:ascii="Times New Roman" w:hAnsi="Times New Roman"/>
                <w:color w:val="000000"/>
                <w:sz w:val="20"/>
                <w:szCs w:val="24"/>
              </w:rPr>
              <w:t xml:space="preserve"> </w:t>
            </w:r>
            <w:r w:rsidRPr="00694DDF">
              <w:rPr>
                <w:rFonts w:ascii="Times New Roman" w:hAnsi="Times New Roman"/>
                <w:color w:val="000000"/>
                <w:sz w:val="20"/>
                <w:szCs w:val="24"/>
              </w:rPr>
              <w:t>1,295</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r w:rsidR="00694DDF" w:rsidRPr="00694DDF" w:rsidTr="00694DDF">
        <w:trPr>
          <w:jc w:val="center"/>
        </w:trPr>
        <w:tc>
          <w:tcPr>
            <w:tcW w:w="3190" w:type="dxa"/>
            <w:shd w:val="clear" w:color="auto" w:fill="auto"/>
          </w:tcPr>
          <w:p w:rsidR="00852FDC" w:rsidRPr="00694DDF" w:rsidRDefault="00542229"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Белоруссия</w:t>
            </w:r>
          </w:p>
        </w:tc>
        <w:tc>
          <w:tcPr>
            <w:tcW w:w="1880"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2007</w:t>
            </w:r>
            <w:r w:rsidR="00307953" w:rsidRPr="00694DDF">
              <w:rPr>
                <w:rFonts w:ascii="Times New Roman" w:hAnsi="Times New Roman"/>
                <w:color w:val="000000"/>
                <w:sz w:val="20"/>
                <w:szCs w:val="24"/>
              </w:rPr>
              <w:t xml:space="preserve"> </w:t>
            </w:r>
            <w:r w:rsidRPr="00694DDF">
              <w:rPr>
                <w:rFonts w:ascii="Times New Roman" w:hAnsi="Times New Roman"/>
                <w:color w:val="000000"/>
                <w:sz w:val="20"/>
                <w:szCs w:val="24"/>
              </w:rPr>
              <w:t>1,238</w:t>
            </w:r>
          </w:p>
        </w:tc>
        <w:tc>
          <w:tcPr>
            <w:tcW w:w="1417"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c>
          <w:tcPr>
            <w:tcW w:w="1596" w:type="dxa"/>
            <w:shd w:val="clear" w:color="auto" w:fill="auto"/>
          </w:tcPr>
          <w:p w:rsidR="00852FDC" w:rsidRPr="00694DDF" w:rsidRDefault="001B75B6" w:rsidP="00694DDF">
            <w:pPr>
              <w:shd w:val="clear" w:color="000000" w:fill="auto"/>
              <w:suppressAutoHyphens/>
              <w:spacing w:after="0" w:line="360" w:lineRule="auto"/>
              <w:contextualSpacing/>
              <w:rPr>
                <w:rFonts w:ascii="Times New Roman" w:hAnsi="Times New Roman"/>
                <w:color w:val="000000"/>
                <w:sz w:val="20"/>
                <w:szCs w:val="24"/>
              </w:rPr>
            </w:pPr>
            <w:r w:rsidRPr="00694DDF">
              <w:rPr>
                <w:rFonts w:ascii="Times New Roman" w:hAnsi="Times New Roman"/>
                <w:color w:val="000000"/>
                <w:sz w:val="20"/>
                <w:szCs w:val="24"/>
              </w:rPr>
              <w:t>100,0</w:t>
            </w:r>
          </w:p>
        </w:tc>
      </w:tr>
    </w:tbl>
    <w:p w:rsidR="00307953" w:rsidRPr="00694DDF" w:rsidRDefault="00307953" w:rsidP="00307953">
      <w:pPr>
        <w:pStyle w:val="a3"/>
        <w:shd w:val="clear" w:color="000000" w:fill="auto"/>
        <w:suppressAutoHyphens/>
        <w:spacing w:before="0" w:beforeAutospacing="0" w:after="0" w:afterAutospacing="0" w:line="360" w:lineRule="auto"/>
        <w:ind w:firstLine="709"/>
        <w:contextualSpacing/>
        <w:jc w:val="both"/>
        <w:rPr>
          <w:color w:val="000000"/>
          <w:sz w:val="28"/>
          <w:szCs w:val="28"/>
        </w:rPr>
      </w:pPr>
    </w:p>
    <w:p w:rsidR="0096242F" w:rsidRPr="00694DDF" w:rsidRDefault="00CE4C84" w:rsidP="00307953">
      <w:pPr>
        <w:pStyle w:val="a3"/>
        <w:shd w:val="clear" w:color="000000" w:fill="auto"/>
        <w:suppressAutoHyphens/>
        <w:spacing w:before="0" w:beforeAutospacing="0" w:after="0" w:afterAutospacing="0" w:line="360" w:lineRule="auto"/>
        <w:ind w:firstLine="709"/>
        <w:contextualSpacing/>
        <w:jc w:val="both"/>
        <w:rPr>
          <w:color w:val="000000"/>
          <w:sz w:val="28"/>
          <w:szCs w:val="28"/>
        </w:rPr>
      </w:pPr>
      <w:r w:rsidRPr="00694DDF">
        <w:rPr>
          <w:color w:val="000000"/>
          <w:sz w:val="28"/>
          <w:szCs w:val="28"/>
        </w:rPr>
        <w:t>После</w:t>
      </w:r>
      <w:r w:rsidR="00542229" w:rsidRPr="00694DDF">
        <w:rPr>
          <w:color w:val="000000"/>
          <w:sz w:val="28"/>
          <w:szCs w:val="28"/>
        </w:rPr>
        <w:t xml:space="preserve"> </w:t>
      </w:r>
      <w:r w:rsidRPr="00694DDF">
        <w:rPr>
          <w:color w:val="000000"/>
          <w:sz w:val="28"/>
          <w:szCs w:val="28"/>
        </w:rPr>
        <w:t>вступления</w:t>
      </w:r>
      <w:r w:rsidR="00542229" w:rsidRPr="00694DDF">
        <w:rPr>
          <w:color w:val="000000"/>
          <w:sz w:val="28"/>
          <w:szCs w:val="28"/>
        </w:rPr>
        <w:t xml:space="preserve"> </w:t>
      </w:r>
      <w:r w:rsidRPr="00694DDF">
        <w:rPr>
          <w:color w:val="000000"/>
          <w:sz w:val="28"/>
          <w:szCs w:val="28"/>
        </w:rPr>
        <w:t>Украины в ВТО ожидается изменение ставок ввозной пошлины как на продовольственные, так и промышленные группы товаров.</w:t>
      </w:r>
    </w:p>
    <w:p w:rsidR="0096242F" w:rsidRPr="00694DDF" w:rsidRDefault="00CE4C84" w:rsidP="00307953">
      <w:pPr>
        <w:pStyle w:val="a3"/>
        <w:shd w:val="clear" w:color="000000" w:fill="auto"/>
        <w:suppressAutoHyphens/>
        <w:spacing w:before="0" w:beforeAutospacing="0" w:after="0" w:afterAutospacing="0" w:line="360" w:lineRule="auto"/>
        <w:ind w:firstLine="709"/>
        <w:contextualSpacing/>
        <w:jc w:val="both"/>
        <w:rPr>
          <w:color w:val="000000"/>
          <w:sz w:val="28"/>
          <w:szCs w:val="28"/>
        </w:rPr>
      </w:pPr>
      <w:r w:rsidRPr="00694DDF">
        <w:rPr>
          <w:color w:val="000000"/>
          <w:sz w:val="28"/>
          <w:szCs w:val="28"/>
        </w:rPr>
        <w:t>До вступления в ВТО</w:t>
      </w:r>
      <w:r w:rsidR="00307953" w:rsidRPr="00694DDF">
        <w:rPr>
          <w:color w:val="000000"/>
          <w:sz w:val="28"/>
          <w:szCs w:val="28"/>
        </w:rPr>
        <w:t xml:space="preserve"> </w:t>
      </w:r>
      <w:r w:rsidRPr="00694DDF">
        <w:rPr>
          <w:color w:val="000000"/>
          <w:sz w:val="28"/>
          <w:szCs w:val="28"/>
        </w:rPr>
        <w:t>средневзвешенная тарифная ставка по всей номенклатуре составляла 7,02% (сельское хозяйство 18,19% и промышленность 6,11%). После вступления в ВТО в соответствии со связанными уровнями по всей номенклатуре - 5,09% (сельское хозяйство</w:t>
      </w:r>
      <w:r w:rsidR="0096242F" w:rsidRPr="00694DDF">
        <w:rPr>
          <w:color w:val="000000"/>
          <w:sz w:val="28"/>
          <w:szCs w:val="28"/>
        </w:rPr>
        <w:t xml:space="preserve"> 10,07% и промышленность 4,77%).</w:t>
      </w:r>
    </w:p>
    <w:p w:rsidR="0096242F" w:rsidRPr="00694DDF" w:rsidRDefault="00CE4C84" w:rsidP="00307953">
      <w:pPr>
        <w:pStyle w:val="a3"/>
        <w:shd w:val="clear" w:color="000000" w:fill="auto"/>
        <w:suppressAutoHyphens/>
        <w:spacing w:before="0" w:beforeAutospacing="0" w:after="0" w:afterAutospacing="0" w:line="360" w:lineRule="auto"/>
        <w:ind w:firstLine="709"/>
        <w:contextualSpacing/>
        <w:jc w:val="both"/>
        <w:rPr>
          <w:color w:val="000000"/>
          <w:sz w:val="28"/>
          <w:szCs w:val="28"/>
        </w:rPr>
      </w:pPr>
      <w:r w:rsidRPr="00694DDF">
        <w:rPr>
          <w:color w:val="000000"/>
          <w:sz w:val="28"/>
          <w:szCs w:val="28"/>
        </w:rPr>
        <w:t>Среднеарифметическая действующая тарифная ставка по всей номенклатуре составл</w:t>
      </w:r>
      <w:r w:rsidR="0096242F" w:rsidRPr="00694DDF">
        <w:rPr>
          <w:color w:val="000000"/>
          <w:sz w:val="28"/>
          <w:szCs w:val="28"/>
        </w:rPr>
        <w:t>я</w:t>
      </w:r>
      <w:r w:rsidRPr="00694DDF">
        <w:rPr>
          <w:color w:val="000000"/>
          <w:sz w:val="28"/>
          <w:szCs w:val="28"/>
        </w:rPr>
        <w:t>ла 6,51% (сельское хозяйство 13,84% и промышленность 4,40%). После вступления в ВТО в соответствии со связанными уровнями по всей номенклатуре - 6,28% (сельское хозяйство 11,16% и промышленность 4,85%).</w:t>
      </w:r>
    </w:p>
    <w:p w:rsidR="00CE4C84" w:rsidRPr="00694DDF" w:rsidRDefault="0096242F" w:rsidP="00307953">
      <w:pPr>
        <w:pStyle w:val="a3"/>
        <w:shd w:val="clear" w:color="000000" w:fill="auto"/>
        <w:suppressAutoHyphens/>
        <w:spacing w:before="0" w:beforeAutospacing="0" w:after="0" w:afterAutospacing="0" w:line="360" w:lineRule="auto"/>
        <w:ind w:firstLine="709"/>
        <w:contextualSpacing/>
        <w:jc w:val="both"/>
        <w:rPr>
          <w:color w:val="000000"/>
          <w:sz w:val="28"/>
          <w:szCs w:val="28"/>
        </w:rPr>
      </w:pPr>
      <w:r w:rsidRPr="00694DDF">
        <w:rPr>
          <w:color w:val="000000"/>
          <w:sz w:val="28"/>
          <w:szCs w:val="28"/>
        </w:rPr>
        <w:t>Такие изменения</w:t>
      </w:r>
      <w:r w:rsidR="00542229" w:rsidRPr="00694DDF">
        <w:rPr>
          <w:color w:val="000000"/>
          <w:sz w:val="28"/>
          <w:szCs w:val="28"/>
        </w:rPr>
        <w:t xml:space="preserve"> </w:t>
      </w:r>
      <w:r w:rsidRPr="00694DDF">
        <w:rPr>
          <w:color w:val="000000"/>
          <w:sz w:val="28"/>
          <w:szCs w:val="28"/>
        </w:rPr>
        <w:t>п</w:t>
      </w:r>
      <w:r w:rsidR="00CE4C84" w:rsidRPr="00694DDF">
        <w:rPr>
          <w:color w:val="000000"/>
          <w:sz w:val="28"/>
          <w:szCs w:val="28"/>
        </w:rPr>
        <w:t xml:space="preserve">осле вступления в ВТО </w:t>
      </w:r>
      <w:r w:rsidRPr="00694DDF">
        <w:rPr>
          <w:color w:val="000000"/>
          <w:sz w:val="28"/>
          <w:szCs w:val="28"/>
        </w:rPr>
        <w:t>будет способствовать увеличению</w:t>
      </w:r>
      <w:r w:rsidR="00CE4C84" w:rsidRPr="00694DDF">
        <w:rPr>
          <w:color w:val="000000"/>
          <w:sz w:val="28"/>
          <w:szCs w:val="28"/>
        </w:rPr>
        <w:t xml:space="preserve"> реальной заработной платы населения и повышен</w:t>
      </w:r>
      <w:r w:rsidRPr="00694DDF">
        <w:rPr>
          <w:color w:val="000000"/>
          <w:sz w:val="28"/>
          <w:szCs w:val="28"/>
        </w:rPr>
        <w:t>ию эффективности труда; созданию</w:t>
      </w:r>
      <w:r w:rsidR="00CE4C84" w:rsidRPr="00694DDF">
        <w:rPr>
          <w:color w:val="000000"/>
          <w:sz w:val="28"/>
          <w:szCs w:val="28"/>
        </w:rPr>
        <w:t xml:space="preserve"> условий для роста объемов иностранных инвестиций в экономику Укр</w:t>
      </w:r>
      <w:r w:rsidRPr="00694DDF">
        <w:rPr>
          <w:color w:val="000000"/>
          <w:sz w:val="28"/>
          <w:szCs w:val="28"/>
        </w:rPr>
        <w:t>аины как минимум вдвое; созданию</w:t>
      </w:r>
      <w:r w:rsidR="00CE4C84" w:rsidRPr="00694DDF">
        <w:rPr>
          <w:color w:val="000000"/>
          <w:sz w:val="28"/>
          <w:szCs w:val="28"/>
        </w:rPr>
        <w:t xml:space="preserve"> зоны свободной торговли с Европейским Союзом с ежегодным увеличением объемов экспорта украинской продукции в ЕС </w:t>
      </w:r>
      <w:r w:rsidRPr="00694DDF">
        <w:rPr>
          <w:color w:val="000000"/>
          <w:sz w:val="28"/>
          <w:szCs w:val="28"/>
        </w:rPr>
        <w:t>не менее чем на 10%;детенизации</w:t>
      </w:r>
      <w:r w:rsidR="00CE4C84" w:rsidRPr="00694DDF">
        <w:rPr>
          <w:color w:val="000000"/>
          <w:sz w:val="28"/>
          <w:szCs w:val="28"/>
        </w:rPr>
        <w:t>импорта на 5-10% ежегодно; оживление производства в металлургической, химической отраслях и аграрном секторе как минимум на 7-10% (от 1,5-2</w:t>
      </w:r>
      <w:r w:rsidRPr="00694DDF">
        <w:rPr>
          <w:color w:val="000000"/>
          <w:sz w:val="28"/>
          <w:szCs w:val="28"/>
        </w:rPr>
        <w:t xml:space="preserve"> до 4 млрд. дол. США); ежегодному общему росту </w:t>
      </w:r>
      <w:r w:rsidR="00CE4C84" w:rsidRPr="00694DDF">
        <w:rPr>
          <w:color w:val="000000"/>
          <w:sz w:val="28"/>
          <w:szCs w:val="28"/>
        </w:rPr>
        <w:t>производства по меньшей мере на 5-10% и др.</w:t>
      </w:r>
    </w:p>
    <w:p w:rsidR="00542229" w:rsidRPr="00694DDF" w:rsidRDefault="00542229" w:rsidP="00307953">
      <w:pPr>
        <w:shd w:val="clear" w:color="000000" w:fill="auto"/>
        <w:suppressAutoHyphens/>
        <w:spacing w:after="0" w:line="360" w:lineRule="auto"/>
        <w:ind w:firstLine="709"/>
        <w:contextualSpacing/>
        <w:jc w:val="both"/>
        <w:rPr>
          <w:rFonts w:ascii="Times New Roman" w:hAnsi="Times New Roman"/>
          <w:color w:val="000000"/>
          <w:sz w:val="28"/>
          <w:szCs w:val="28"/>
        </w:rPr>
      </w:pPr>
    </w:p>
    <w:p w:rsidR="004B5540" w:rsidRPr="00694DDF" w:rsidRDefault="004B5540" w:rsidP="00542229">
      <w:pPr>
        <w:shd w:val="clear" w:color="000000" w:fill="auto"/>
        <w:spacing w:after="0" w:line="360" w:lineRule="auto"/>
        <w:contextualSpacing/>
        <w:jc w:val="center"/>
        <w:rPr>
          <w:rFonts w:ascii="Times New Roman" w:hAnsi="Times New Roman"/>
          <w:b/>
          <w:color w:val="000000"/>
          <w:sz w:val="28"/>
          <w:szCs w:val="28"/>
        </w:rPr>
      </w:pPr>
      <w:r w:rsidRPr="00694DDF">
        <w:rPr>
          <w:rFonts w:ascii="Times New Roman" w:hAnsi="Times New Roman"/>
          <w:b/>
          <w:color w:val="000000"/>
          <w:sz w:val="28"/>
          <w:szCs w:val="28"/>
        </w:rPr>
        <w:t>4. Вопросы</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улучшения</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внешнеторговых</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отношений</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Украины с другими</w:t>
      </w:r>
      <w:r w:rsidR="00542229" w:rsidRPr="00694DDF">
        <w:rPr>
          <w:rFonts w:ascii="Times New Roman" w:hAnsi="Times New Roman"/>
          <w:b/>
          <w:color w:val="000000"/>
          <w:sz w:val="28"/>
          <w:szCs w:val="28"/>
        </w:rPr>
        <w:t xml:space="preserve"> </w:t>
      </w:r>
      <w:r w:rsidRPr="00694DDF">
        <w:rPr>
          <w:rFonts w:ascii="Times New Roman" w:hAnsi="Times New Roman"/>
          <w:b/>
          <w:color w:val="000000"/>
          <w:sz w:val="28"/>
          <w:szCs w:val="28"/>
        </w:rPr>
        <w:t>странами мира – странами-партнерамии состратегическими</w:t>
      </w:r>
      <w:r w:rsidR="00542229" w:rsidRPr="00694DDF">
        <w:rPr>
          <w:rFonts w:ascii="Times New Roman" w:hAnsi="Times New Roman"/>
          <w:b/>
          <w:color w:val="000000"/>
          <w:sz w:val="28"/>
          <w:szCs w:val="28"/>
        </w:rPr>
        <w:t xml:space="preserve"> торговыми партнерами</w:t>
      </w:r>
    </w:p>
    <w:p w:rsidR="00542229" w:rsidRPr="00694DDF" w:rsidRDefault="00542229" w:rsidP="00307953">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p>
    <w:p w:rsidR="00307953" w:rsidRPr="00694DDF" w:rsidRDefault="0096242F" w:rsidP="00307953">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694DDF">
        <w:rPr>
          <w:rFonts w:ascii="Times New Roman" w:hAnsi="Times New Roman"/>
          <w:color w:val="000000"/>
          <w:sz w:val="28"/>
          <w:szCs w:val="28"/>
          <w:lang w:eastAsia="ru-RU"/>
        </w:rPr>
        <w:t>Увеличение объемов международной торговли зафиксировано во всех странах, которые вступили в ВТО. Речь идет о, так сказать, общих преимуществах ВТО. Они сочетаются также с рациональным использованием и размещением ресурсов, которые, как правило, размещаются в наиболее производительных секторах экономики. Государство в целом будет содействовать размещению ресурсов именно в конкурентоспособных на международных рынках отраслях. Под влиянием новых торговых возможностей и конкуренции из-за границы будет расти экономическая активность. У производства появится более широкий доступ к импортированным ресурсам, из которых будет производится конечный продукт. Вследствие этого товары, выпущенные нашей экономикой, будут более высокого качества и лучше будут отвечать мировым ценам. Сегодня эти преимущества часто нивелируются недостатками переходного периода и задачами по борьбе с ними (безработица и, соответственно, переквалификация кадров, поддержка предприятий, общая их реструктуризация и тому подобное). Не исключено, что данные недостатки будут действовать и в первый период после вступления в ВТО. Однако они в этот краткосрочный период будут нивелироваться последующими долгосрочными выигрышами.</w:t>
      </w:r>
    </w:p>
    <w:p w:rsidR="00307953" w:rsidRPr="00694DDF" w:rsidRDefault="0096242F" w:rsidP="00307953">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694DDF">
        <w:rPr>
          <w:rFonts w:ascii="Times New Roman" w:hAnsi="Times New Roman"/>
          <w:color w:val="000000"/>
          <w:sz w:val="28"/>
          <w:szCs w:val="28"/>
          <w:lang w:eastAsia="ru-RU"/>
        </w:rPr>
        <w:t>Одно из основных преимуществ членства в ВТО — возможность получить лучший доступ на экспортные рынки. К новым членам обычно применяется принцип режима наибольшего содействия и участники принятых ранее соглашений не могут проводить к ним такую дискриминационную политику, как раньше.</w:t>
      </w:r>
    </w:p>
    <w:p w:rsidR="00307953" w:rsidRPr="00694DDF" w:rsidRDefault="0096242F" w:rsidP="00307953">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694DDF">
        <w:rPr>
          <w:rFonts w:ascii="Times New Roman" w:hAnsi="Times New Roman"/>
          <w:color w:val="000000"/>
          <w:sz w:val="28"/>
          <w:szCs w:val="28"/>
          <w:lang w:eastAsia="ru-RU"/>
        </w:rPr>
        <w:t>Вступление в ВТО обеспечит либерализацию доступа украинских товаров на мировые рынки путем уменьшения тарифных и нетарифных ограничений доступа украинских товаров практически на все важнейшие товарные рынки развитых стран мира и, соответственно, будет содействовать увеличению валютных поступлений от экспорта отечественной продукции. Это будет обеспечено получением режима наибольшего содействия в торговом пространстве всех стран-членов ВТО, т.е. одновременное улучшение условий торговли со 150 странами мира, на долю которых приходится более 95% мировой торговли.</w:t>
      </w:r>
    </w:p>
    <w:p w:rsidR="00307953" w:rsidRPr="00694DDF" w:rsidRDefault="0096242F" w:rsidP="00307953">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694DDF">
        <w:rPr>
          <w:rFonts w:ascii="Times New Roman" w:hAnsi="Times New Roman"/>
          <w:color w:val="000000"/>
          <w:sz w:val="28"/>
          <w:szCs w:val="28"/>
          <w:lang w:eastAsia="ru-RU"/>
        </w:rPr>
        <w:t>Членство в ВТО несет много преимуществ для Украины. Но есть и определенные угрозы. Они связаны с необходимостью перехода финансового и человеческого капитала из экономически невыгодных и неконкурентоспособных отраслей в новые более прибыльные сферы. Для минимизации этих возможных негативных последствий необходимо, в частности, улучшить мобильность ресурсов. В любом случае государство должно приложить все усилия к тому, чтобы уменьшить расходы на трансформации, проводимые в краткосрочном периоде. Членство в ВТО предусматривает однозначные преимущества в долгосрочном периоде, но нельзя допустить их нивелировки из-за краткосрочных трудностей, связанных с адаптацией национальной экономики к открытой конкуренции. Отсюда требование к улучшению мобильности капитала и трудовых ресурсов, в том числе горизонтальной (географической) и особенно — вертикальной (профессиональной). Таким образом, страна получает возможность для дополнительного накопления человеческого капитала, усиления внутрикорпоративной мобильности — способности предприятий к инновациям и гибкости в изменении организационных структур. Также будет расти информационная мобильность — необходимое условие для снижения трансакционных расходов на рынке продукции, труда и капитала.</w:t>
      </w:r>
    </w:p>
    <w:p w:rsidR="00307953" w:rsidRPr="00694DDF" w:rsidRDefault="0096242F" w:rsidP="00307953">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694DDF">
        <w:rPr>
          <w:rFonts w:ascii="Times New Roman" w:hAnsi="Times New Roman"/>
          <w:color w:val="000000"/>
          <w:sz w:val="28"/>
          <w:szCs w:val="28"/>
          <w:lang w:eastAsia="ru-RU"/>
        </w:rPr>
        <w:t>Но самый главный вывод состоит в том, что преимущества для Украины от членства в ВТО прежде всего зависят от нас самих: от скорости наших действий при адаптации к правилам мировой экономики, при осуществлении внутренних реформ, зависят от профессионализма персонала и служащих, знания и использования правил ВТО. Ведь эту организацию можно сравнить с большой игрой. Украину приняли в эту игру, научили правилам. Но тому, как выигрывать, Украине надо научиться самой.</w:t>
      </w:r>
      <w:bookmarkStart w:id="0" w:name="_GoBack"/>
      <w:bookmarkEnd w:id="0"/>
    </w:p>
    <w:sectPr w:rsidR="00307953" w:rsidRPr="00694DDF" w:rsidSect="0030795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208F"/>
    <w:multiLevelType w:val="hybridMultilevel"/>
    <w:tmpl w:val="65B8DB12"/>
    <w:lvl w:ilvl="0" w:tplc="C298E8B2">
      <w:start w:val="1"/>
      <w:numFmt w:val="decimal"/>
      <w:lvlText w:val="%1."/>
      <w:lvlJc w:val="left"/>
      <w:pPr>
        <w:ind w:left="360" w:hanging="360"/>
      </w:pPr>
      <w:rPr>
        <w:rFonts w:cs="Times New Roman"/>
        <w:u w:val="none"/>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1B9C5D1F"/>
    <w:multiLevelType w:val="hybridMultilevel"/>
    <w:tmpl w:val="65B8DB12"/>
    <w:lvl w:ilvl="0" w:tplc="C298E8B2">
      <w:start w:val="1"/>
      <w:numFmt w:val="decimal"/>
      <w:lvlText w:val="%1."/>
      <w:lvlJc w:val="left"/>
      <w:pPr>
        <w:ind w:left="502" w:hanging="360"/>
      </w:pPr>
      <w:rPr>
        <w:rFonts w:cs="Times New Roman"/>
        <w:u w:val="none"/>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2">
    <w:nsid w:val="352B6671"/>
    <w:multiLevelType w:val="hybridMultilevel"/>
    <w:tmpl w:val="65B8DB12"/>
    <w:lvl w:ilvl="0" w:tplc="C298E8B2">
      <w:start w:val="1"/>
      <w:numFmt w:val="decimal"/>
      <w:lvlText w:val="%1."/>
      <w:lvlJc w:val="left"/>
      <w:pPr>
        <w:ind w:left="502" w:hanging="360"/>
      </w:pPr>
      <w:rPr>
        <w:rFonts w:cs="Times New Roman"/>
        <w:u w:val="none"/>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nsid w:val="35843CC3"/>
    <w:multiLevelType w:val="hybridMultilevel"/>
    <w:tmpl w:val="65B8DB12"/>
    <w:lvl w:ilvl="0" w:tplc="C298E8B2">
      <w:start w:val="1"/>
      <w:numFmt w:val="decimal"/>
      <w:lvlText w:val="%1."/>
      <w:lvlJc w:val="left"/>
      <w:pPr>
        <w:ind w:left="360" w:hanging="360"/>
      </w:pPr>
      <w:rPr>
        <w:rFonts w:cs="Times New Roman"/>
        <w:u w:val="none"/>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
    <w:nsid w:val="697A4250"/>
    <w:multiLevelType w:val="hybridMultilevel"/>
    <w:tmpl w:val="63289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158"/>
    <w:rsid w:val="001B75B6"/>
    <w:rsid w:val="00217DD4"/>
    <w:rsid w:val="00237E17"/>
    <w:rsid w:val="002B0158"/>
    <w:rsid w:val="00307953"/>
    <w:rsid w:val="003B35BA"/>
    <w:rsid w:val="00432FAE"/>
    <w:rsid w:val="004B5540"/>
    <w:rsid w:val="00542229"/>
    <w:rsid w:val="00694DDF"/>
    <w:rsid w:val="00770EC7"/>
    <w:rsid w:val="00771B89"/>
    <w:rsid w:val="00775C0E"/>
    <w:rsid w:val="00852FDC"/>
    <w:rsid w:val="0093582B"/>
    <w:rsid w:val="0096242F"/>
    <w:rsid w:val="00980EB6"/>
    <w:rsid w:val="00A007A2"/>
    <w:rsid w:val="00A16E1D"/>
    <w:rsid w:val="00AD2056"/>
    <w:rsid w:val="00B62F02"/>
    <w:rsid w:val="00CC3261"/>
    <w:rsid w:val="00CE4C84"/>
    <w:rsid w:val="00CF6A81"/>
    <w:rsid w:val="00E35C7D"/>
    <w:rsid w:val="00F0495F"/>
    <w:rsid w:val="00F524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B5DB83-0853-49BD-A78A-609DDF7D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158"/>
    <w:pPr>
      <w:spacing w:after="200" w:line="276" w:lineRule="auto"/>
    </w:pPr>
    <w:rPr>
      <w:rFonts w:cs="Times New Roman"/>
      <w:sz w:val="22"/>
      <w:szCs w:val="22"/>
      <w:lang w:eastAsia="en-US"/>
    </w:rPr>
  </w:style>
  <w:style w:type="paragraph" w:styleId="2">
    <w:name w:val="heading 2"/>
    <w:basedOn w:val="a"/>
    <w:link w:val="20"/>
    <w:uiPriority w:val="9"/>
    <w:qFormat/>
    <w:rsid w:val="002B0158"/>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B0158"/>
    <w:rPr>
      <w:rFonts w:ascii="Times New Roman" w:hAnsi="Times New Roman" w:cs="Times New Roman"/>
      <w:b/>
      <w:bCs/>
      <w:sz w:val="36"/>
      <w:szCs w:val="36"/>
      <w:lang w:val="x-none" w:eastAsia="ru-RU"/>
    </w:rPr>
  </w:style>
  <w:style w:type="paragraph" w:styleId="a3">
    <w:name w:val="Normal (Web)"/>
    <w:basedOn w:val="a"/>
    <w:uiPriority w:val="99"/>
    <w:unhideWhenUsed/>
    <w:rsid w:val="002B0158"/>
    <w:pPr>
      <w:spacing w:before="100" w:beforeAutospacing="1" w:after="100" w:afterAutospacing="1" w:line="240" w:lineRule="auto"/>
    </w:pPr>
    <w:rPr>
      <w:rFonts w:ascii="Times New Roman" w:hAnsi="Times New Roman"/>
      <w:sz w:val="24"/>
      <w:szCs w:val="24"/>
      <w:lang w:eastAsia="ru-RU"/>
    </w:rPr>
  </w:style>
  <w:style w:type="table" w:styleId="a4">
    <w:name w:val="Table Grid"/>
    <w:basedOn w:val="a1"/>
    <w:uiPriority w:val="59"/>
    <w:rsid w:val="003B35B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3582B"/>
    <w:pPr>
      <w:ind w:left="720"/>
      <w:contextualSpacing/>
    </w:pPr>
  </w:style>
  <w:style w:type="character" w:customStyle="1" w:styleId="longtext">
    <w:name w:val="long_text"/>
    <w:rsid w:val="00CC3261"/>
    <w:rPr>
      <w:rFonts w:cs="Times New Roman"/>
    </w:rPr>
  </w:style>
  <w:style w:type="character" w:customStyle="1" w:styleId="shorttext">
    <w:name w:val="short_text"/>
    <w:rsid w:val="00852FDC"/>
    <w:rPr>
      <w:rFonts w:cs="Times New Roman"/>
    </w:rPr>
  </w:style>
  <w:style w:type="paragraph" w:styleId="a6">
    <w:name w:val="Balloon Text"/>
    <w:basedOn w:val="a"/>
    <w:link w:val="a7"/>
    <w:uiPriority w:val="99"/>
    <w:semiHidden/>
    <w:unhideWhenUsed/>
    <w:rsid w:val="00980EB6"/>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980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626411">
      <w:marLeft w:val="0"/>
      <w:marRight w:val="0"/>
      <w:marTop w:val="0"/>
      <w:marBottom w:val="0"/>
      <w:divBdr>
        <w:top w:val="none" w:sz="0" w:space="0" w:color="auto"/>
        <w:left w:val="none" w:sz="0" w:space="0" w:color="auto"/>
        <w:bottom w:val="none" w:sz="0" w:space="0" w:color="auto"/>
        <w:right w:val="none" w:sz="0" w:space="0" w:color="auto"/>
      </w:divBdr>
    </w:div>
    <w:div w:id="1201626412">
      <w:marLeft w:val="0"/>
      <w:marRight w:val="0"/>
      <w:marTop w:val="0"/>
      <w:marBottom w:val="0"/>
      <w:divBdr>
        <w:top w:val="none" w:sz="0" w:space="0" w:color="auto"/>
        <w:left w:val="none" w:sz="0" w:space="0" w:color="auto"/>
        <w:bottom w:val="none" w:sz="0" w:space="0" w:color="auto"/>
        <w:right w:val="none" w:sz="0" w:space="0" w:color="auto"/>
      </w:divBdr>
    </w:div>
    <w:div w:id="1201626413">
      <w:marLeft w:val="0"/>
      <w:marRight w:val="0"/>
      <w:marTop w:val="0"/>
      <w:marBottom w:val="0"/>
      <w:divBdr>
        <w:top w:val="none" w:sz="0" w:space="0" w:color="auto"/>
        <w:left w:val="none" w:sz="0" w:space="0" w:color="auto"/>
        <w:bottom w:val="none" w:sz="0" w:space="0" w:color="auto"/>
        <w:right w:val="none" w:sz="0" w:space="0" w:color="auto"/>
      </w:divBdr>
    </w:div>
    <w:div w:id="1201626414">
      <w:marLeft w:val="0"/>
      <w:marRight w:val="0"/>
      <w:marTop w:val="0"/>
      <w:marBottom w:val="0"/>
      <w:divBdr>
        <w:top w:val="none" w:sz="0" w:space="0" w:color="auto"/>
        <w:left w:val="none" w:sz="0" w:space="0" w:color="auto"/>
        <w:bottom w:val="none" w:sz="0" w:space="0" w:color="auto"/>
        <w:right w:val="none" w:sz="0" w:space="0" w:color="auto"/>
      </w:divBdr>
    </w:div>
    <w:div w:id="1201626415">
      <w:marLeft w:val="0"/>
      <w:marRight w:val="0"/>
      <w:marTop w:val="0"/>
      <w:marBottom w:val="0"/>
      <w:divBdr>
        <w:top w:val="none" w:sz="0" w:space="0" w:color="auto"/>
        <w:left w:val="none" w:sz="0" w:space="0" w:color="auto"/>
        <w:bottom w:val="none" w:sz="0" w:space="0" w:color="auto"/>
        <w:right w:val="none" w:sz="0" w:space="0" w:color="auto"/>
      </w:divBdr>
    </w:div>
    <w:div w:id="1201626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10289</Characters>
  <Application>Microsoft Office Word</Application>
  <DocSecurity>0</DocSecurity>
  <Lines>85</Lines>
  <Paragraphs>24</Paragraphs>
  <ScaleCrop>false</ScaleCrop>
  <Company>Home</Company>
  <LinksUpToDate>false</LinksUpToDate>
  <CharactersWithSpaces>12069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2010-05-04T17:20:00Z</cp:lastPrinted>
  <dcterms:created xsi:type="dcterms:W3CDTF">2014-04-23T08:51:00Z</dcterms:created>
  <dcterms:modified xsi:type="dcterms:W3CDTF">2014-04-23T08:51:00Z</dcterms:modified>
</cp:coreProperties>
</file>