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09" w:rsidRPr="00A55905" w:rsidRDefault="00537D09" w:rsidP="00537D09">
      <w:pPr>
        <w:spacing w:before="120"/>
        <w:jc w:val="center"/>
        <w:rPr>
          <w:b/>
          <w:bCs/>
          <w:sz w:val="32"/>
          <w:szCs w:val="32"/>
        </w:rPr>
      </w:pPr>
      <w:r w:rsidRPr="00A55905">
        <w:rPr>
          <w:b/>
          <w:bCs/>
          <w:sz w:val="32"/>
          <w:szCs w:val="32"/>
        </w:rPr>
        <w:t>Стратегическое бюджетирование на основе BSC</w:t>
      </w:r>
    </w:p>
    <w:p w:rsidR="00537D09" w:rsidRPr="00A55905" w:rsidRDefault="00537D09" w:rsidP="00537D09">
      <w:pPr>
        <w:spacing w:before="120"/>
        <w:ind w:firstLine="567"/>
        <w:jc w:val="both"/>
        <w:rPr>
          <w:sz w:val="28"/>
          <w:szCs w:val="28"/>
        </w:rPr>
      </w:pPr>
      <w:r w:rsidRPr="00A55905">
        <w:rPr>
          <w:sz w:val="28"/>
          <w:szCs w:val="28"/>
        </w:rPr>
        <w:t>Вячеслав Неудачин, генеральный директор компании "Атомик-консалт"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В России растет спрос на современные технологии стратегического планирования. Одни компании воплощают свою стратегию в жизнь при помощи Сбалансированной Системы Показателей, другие пока используют для тех же целей более привычное бюджетирование. Однако наиболее эффективным представляется подход, совмещающий обе эти управленческие технологии.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Принципы бюджетного управления предприятием окончательно сформировались в 40-60-е годы. Изначально бюджетирование было предназначено для планирования и распределения материальных ресурсов, а также контроля затрат предприятий, производящих массовый товар для растущих послевоенных рынков. Отметим, что в это время стратегическое планирование только начинало формироваться как самостоятельная область менеджмента. Поэтому вопрос о конкретных способах привязки бюджетирования к стратегии не возникал. Сейчас ситуация изменилась: компании заинтересованы в создании системы бюджетирования, которая будет связана с корпоративной стратегией. </w:t>
      </w:r>
    </w:p>
    <w:p w:rsidR="00537D09" w:rsidRPr="00A55905" w:rsidRDefault="00537D09" w:rsidP="00537D09">
      <w:pPr>
        <w:spacing w:before="120"/>
        <w:jc w:val="center"/>
        <w:rPr>
          <w:b/>
          <w:bCs/>
          <w:sz w:val="28"/>
          <w:szCs w:val="28"/>
        </w:rPr>
      </w:pPr>
      <w:r w:rsidRPr="00A55905">
        <w:rPr>
          <w:b/>
          <w:bCs/>
          <w:sz w:val="28"/>
          <w:szCs w:val="28"/>
        </w:rPr>
        <w:t>Особенности бюджетирования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Система бюджетного управления (СБУ) характеризуется несколькими особенностями. Во-первых, она реализует системный подход к организации управления. Во-вторых, в идеале СБУ охватывает все четыре фазы управленческого процесса (планирование, контроль, организацию и мотивацию). Правда, на практике такого полного охвата в чистом виде не встречается. И, в-третьих, СБУ выполняет жизненно важные функции управления предприятием, такие как: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определение задач;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планирование ресурсов;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оценка деятельности и мотивация персонала на основе оценки;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контроль исполнения.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В целом, бюджетирование решает тактические вопросы и, по существу, для стратегического управления не предназначено. </w:t>
      </w:r>
    </w:p>
    <w:p w:rsidR="00537D09" w:rsidRPr="00A55905" w:rsidRDefault="00537D09" w:rsidP="00537D09">
      <w:pPr>
        <w:spacing w:before="120"/>
        <w:jc w:val="center"/>
        <w:rPr>
          <w:b/>
          <w:bCs/>
          <w:sz w:val="28"/>
          <w:szCs w:val="28"/>
        </w:rPr>
      </w:pPr>
      <w:r w:rsidRPr="00A55905">
        <w:rPr>
          <w:b/>
          <w:bCs/>
          <w:sz w:val="28"/>
          <w:szCs w:val="28"/>
        </w:rPr>
        <w:t>Связь бюджетирования со стратегией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Практика стратегического планирования западных компаний показывает, что чаще всего стратегия не поддерживается бюджетированием. Так, еще недавно характерной для большинства предприятий была следующая практика: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составление бюджета и контроль его исполнения изолированы от стратегического планирования;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мотивация менеджеров основана на тактических, бюджетных показателях, а не на стратегических;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бюджет является основным средством контроля. Из-за этого внимание руководства фокусируется на краткосрочных целях.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Причем это далеко не полный список претензий топ-менеджеров, занимающихся стратегией, к традиционной системе бюджетирования. Именно разрыв между оперативным и стратегическим управлением, как правило, является основной причиной плохой реализации стратегических планов. </w:t>
      </w:r>
    </w:p>
    <w:p w:rsidR="00537D09" w:rsidRPr="00A55905" w:rsidRDefault="00537D09" w:rsidP="00537D09">
      <w:pPr>
        <w:spacing w:before="120"/>
        <w:jc w:val="center"/>
        <w:rPr>
          <w:b/>
          <w:bCs/>
          <w:sz w:val="28"/>
          <w:szCs w:val="28"/>
        </w:rPr>
      </w:pPr>
      <w:r w:rsidRPr="00A55905">
        <w:rPr>
          <w:b/>
          <w:bCs/>
          <w:sz w:val="28"/>
          <w:szCs w:val="28"/>
        </w:rPr>
        <w:t>Преимущества реализации стратегии через BSC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Преимуществом Сбалансированной Системы Показателей (Balanced Scorecard, BSC) является то, что она "приземляет" искусство стратегического менеджмента до уровня конкретных техник. Другими словами, позволяет перевести расплывчатые стратегические планы в плоскость конкретных целей, мероприятий по их достижению и показателей их выполнения. Причем большинство целей и показателей в BSC являются нефинансовыми и относятся к перспективам "Клиенты и маркетинг", "Внутренние процессы", "Обучение и развитие" (см. схему 1). Часто используются такие цели и показатели, как: конкурентная позиция компании и ее характеристики, лояльность клиентов, качество дистрибьюторской сети и бизнес-процессов, уровень инноваций, квалификация персонала. Это важнейшие показатели, ранее не находившие отражение в управленческом учете, бизнес-планировании или оценке стоимости компании.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Главным компонентом BSC, необходимым для эффективной разработки и реализации стратегии, являются стратегические карты целей. Они содержат цели компании и причинно-следственные связи между ними. В качестве примера приведем фрагмент стратегической карты биотехнологической компании (схема 1). Стратегические карты являются стержнем BSC. Через их разработку происходит визуализация а, зачастую, и существенная редакция первоначальной стратегии организации. </w:t>
      </w:r>
    </w:p>
    <w:p w:rsidR="00537D09" w:rsidRDefault="00537D09" w:rsidP="00537D09">
      <w:pPr>
        <w:spacing w:before="120"/>
        <w:ind w:firstLine="567"/>
        <w:jc w:val="both"/>
      </w:pPr>
      <w:r w:rsidRPr="00AE2034">
        <w:fldChar w:fldCharType="begin"/>
      </w:r>
      <w:r w:rsidRPr="00AE2034">
        <w:instrText xml:space="preserve"> INCLUDEPICTURE "http://www.iteam.ru/module/images/991566105.gif" \* MERGEFORMATINET </w:instrText>
      </w:r>
      <w:r w:rsidRPr="00AE2034">
        <w:fldChar w:fldCharType="separate"/>
      </w:r>
      <w:r w:rsidR="00EB355A">
        <w:fldChar w:fldCharType="begin"/>
      </w:r>
      <w:r w:rsidR="00EB355A">
        <w:instrText xml:space="preserve"> </w:instrText>
      </w:r>
      <w:r w:rsidR="00EB355A">
        <w:instrText>INCLUDEPICTURE  "http://www.iteam.ru/module/images/991566105.gif" \* MERGEFORMATINET</w:instrText>
      </w:r>
      <w:r w:rsidR="00EB355A">
        <w:instrText xml:space="preserve"> </w:instrText>
      </w:r>
      <w:r w:rsidR="00EB355A">
        <w:fldChar w:fldCharType="separate"/>
      </w:r>
      <w:r w:rsidR="00EB35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pt;height:321pt">
            <v:imagedata r:id="rId4" r:href="rId5"/>
          </v:shape>
        </w:pict>
      </w:r>
      <w:r w:rsidR="00EB355A">
        <w:fldChar w:fldCharType="end"/>
      </w:r>
      <w:r w:rsidRPr="00AE2034">
        <w:fldChar w:fldCharType="end"/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Схема 1. Упрощенная стратегическая карта биотехнологической компании (нижние цели и задачи обеспечивают реализацию верхних, стрелки обозначают причинно-следственные связи между целями).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Рассмотрим подробнее систему показателей по перспективе "Внутренние процессы" (табл. 1). Таблица включает в себя цели, взятые из стратегической карты, показатели достижения целей и их нормативы, а также инициативы (проекты, мероприятия) по достижению нормативов показателей.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Табл. 1. Система показателей компании по перспективе "Внутренние процессы". </w:t>
      </w:r>
    </w:p>
    <w:tbl>
      <w:tblPr>
        <w:tblW w:w="0" w:type="auto"/>
        <w:tblCellSpacing w:w="0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64"/>
        <w:gridCol w:w="2303"/>
        <w:gridCol w:w="626"/>
        <w:gridCol w:w="626"/>
        <w:gridCol w:w="626"/>
        <w:gridCol w:w="2983"/>
      </w:tblGrid>
      <w:tr w:rsidR="00537D09" w:rsidRPr="00AE2034" w:rsidTr="00CA5B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Цели (из стратегической карты)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Показатели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Нормативы показателей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Инициативы</w:t>
            </w:r>
          </w:p>
        </w:tc>
      </w:tr>
      <w:tr w:rsidR="00537D09" w:rsidRPr="00AE2034" w:rsidTr="00CA5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2007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</w:p>
        </w:tc>
      </w:tr>
      <w:tr w:rsidR="00537D09" w:rsidRPr="00AE2034" w:rsidTr="00CA5B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Завоевать новых клиентов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прирост новых клиентов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Дополнить отдел продаж сильными менеджерами; Провести рекламные мероприятия</w:t>
            </w:r>
          </w:p>
        </w:tc>
      </w:tr>
      <w:tr w:rsidR="00537D09" w:rsidRPr="00AE2034" w:rsidTr="00CA5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процент продаж новым клиентам от общей суммы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</w:p>
        </w:tc>
      </w:tr>
      <w:tr w:rsidR="00537D09" w:rsidRPr="00AE2034" w:rsidTr="00CA5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Использовать оригинальные технологии сушки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себестоимость сушки от стандартной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70%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Приобрести новую сушилку; Доработать свои технологии</w:t>
            </w:r>
          </w:p>
        </w:tc>
      </w:tr>
      <w:tr w:rsidR="00537D09" w:rsidRPr="00AE2034" w:rsidTr="00CA5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Запустить проект по производству нового биопрепарата "К"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объем производства,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37D09" w:rsidRPr="00AE2034" w:rsidRDefault="00537D09" w:rsidP="00CA5B9B">
            <w:pPr>
              <w:jc w:val="both"/>
            </w:pPr>
            <w:r w:rsidRPr="00AE2034">
              <w:t>Привлечь инвестиции, Внедрить систему управления проектами (СУП)</w:t>
            </w:r>
          </w:p>
        </w:tc>
      </w:tr>
    </w:tbl>
    <w:p w:rsidR="00537D09" w:rsidRPr="00A55905" w:rsidRDefault="00537D09" w:rsidP="00537D09">
      <w:pPr>
        <w:spacing w:before="120"/>
        <w:jc w:val="center"/>
        <w:rPr>
          <w:b/>
          <w:bCs/>
          <w:sz w:val="28"/>
          <w:szCs w:val="28"/>
        </w:rPr>
      </w:pPr>
      <w:r w:rsidRPr="00A55905">
        <w:rPr>
          <w:b/>
          <w:bCs/>
          <w:sz w:val="28"/>
          <w:szCs w:val="28"/>
        </w:rPr>
        <w:t>Построение стратегически ориентированного бюджета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Стратегия наиболее эффективно транслируется в бюджетирование именно через систему BSC. Проследим основные этапы этого процесса.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Этап 1. Целевые значения таких показателей, как приросты прибыли, продаж и рентабельности, из BSC прямо переносятся в бюджеты. Например, объем продаж уже выпускаемых препаратов непосредственно является показателем стратегической карты (схема 1).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Этап 2. Построение бюджетов стратегических инициатив (см. последнюю колонку таблицы 1) позволяет определить стоимость этих мероприятий и распределить затраты по ним во времени. В качестве примера можно привести бюджет проекта "Разработка и внедрение системы управления проектами". Данный бюджет состоит из этапов работ, имеющих свою длительность и стоимость. В стоимость всего проекта входят затраты на услуги консультантов, на работу менеджеров компании, а также общефирменные затраты, разнесенные, например, по человеко-дням участия менеджеров в проекте.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Этап 3. В зависимости от управленческой (не бухгалтерской) учетной политики, применяемой компанией, затраты на разработку СУП попадут либо в бюджет административных расходов компании, либо в инвестиционный бюджет (как инвестиции в нематериальные активы). В последнем случае эти инвестиции в систему менеджмента отразятся в активе прогнозного баланса (например, по статье нематериальных активов "Система менеджмента" ). А в пассиве баланса отразится дополнительная реинвестированная прибыль, за счет которой данные инвестиции будут профинансированы.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Этап 4. Затраты на усиление отдела продаж и рекламу войдут в бюджет коммерческих расходов.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Этап 5. В рассматриваемой биотехнологической компании с матричной оргструктурой применяется проектная система бюджетирования. Это значит, что бюджеты прибылей и убытков строятся в разрезе центров прибыли, которыми являются проекты. Поэтому доходы от продаж и затраты на производство нового продукта, например, биопрепарата "К", отразятся в бюджете нового проекта "Биопрепарат "К".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Если же центром прибыли в финансовой структуре компании являлся бы, скажем, отдел № 1, производящий биопрепарат "К", то затраты и доходы по этому проекту отразились бы в бюджете (или бюджетах) указанного отдела.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Этап 6. Последним этапом построения стратегически ориентированного бюджета является балансировка активов и пассивов прогнозного баланса (см. схему 2). Отметим, что при этом в величину прогнозных активов уже включены планируемые инвестиции в нематериальные активы (качество менеджмента и бизнес-процессов, разработка ноу-хау, НИОКР и проч.). </w:t>
      </w:r>
    </w:p>
    <w:p w:rsidR="00537D09" w:rsidRDefault="00537D09" w:rsidP="00537D09">
      <w:pPr>
        <w:spacing w:before="120"/>
        <w:ind w:firstLine="567"/>
        <w:jc w:val="both"/>
      </w:pPr>
      <w:r w:rsidRPr="00AE2034">
        <w:fldChar w:fldCharType="begin"/>
      </w:r>
      <w:r w:rsidRPr="00AE2034">
        <w:instrText xml:space="preserve"> INCLUDEPICTURE "http://www.iteam.ru/module/images/1056696010.gif" \* MERGEFORMATINET </w:instrText>
      </w:r>
      <w:r w:rsidRPr="00AE2034">
        <w:fldChar w:fldCharType="separate"/>
      </w:r>
      <w:r w:rsidR="00EB355A">
        <w:fldChar w:fldCharType="begin"/>
      </w:r>
      <w:r w:rsidR="00EB355A">
        <w:instrText xml:space="preserve"> </w:instrText>
      </w:r>
      <w:r w:rsidR="00EB355A">
        <w:instrText>INCLUDEPICTURE  "http://www.iteam.ru/module/images/1056696010.gif" \* MERGEFORMA</w:instrText>
      </w:r>
      <w:r w:rsidR="00EB355A">
        <w:instrText>TINET</w:instrText>
      </w:r>
      <w:r w:rsidR="00EB355A">
        <w:instrText xml:space="preserve"> </w:instrText>
      </w:r>
      <w:r w:rsidR="00EB355A">
        <w:fldChar w:fldCharType="separate"/>
      </w:r>
      <w:r w:rsidR="00EB355A">
        <w:pict>
          <v:shape id="_x0000_i1026" type="#_x0000_t75" alt="" style="width:425.25pt;height:297.75pt">
            <v:imagedata r:id="rId6" r:href="rId7"/>
          </v:shape>
        </w:pict>
      </w:r>
      <w:r w:rsidR="00EB355A">
        <w:fldChar w:fldCharType="end"/>
      </w:r>
      <w:r w:rsidRPr="00AE2034">
        <w:fldChar w:fldCharType="end"/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Схема 2. Финансовое моделирование реализации стратегии.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Может оказаться, что прогнозных источников средств (пассивов) недостаточно для того, чтобы профинансировать все стратегические инициативы. В этом случае придется либо пересмотреть BSC и урезать значения каких-либо стратегических показателей, либо вообще изменить сами цели. Таким образом, через несколько прохождений цикла, отраженного на схеме 2, будет построен сбалансированный уже с финансовой точки зрения (по активам и пассивам прогнозного баланса) сценарий стратегического развития компании. </w:t>
      </w:r>
    </w:p>
    <w:p w:rsidR="00537D09" w:rsidRPr="00AE2034" w:rsidRDefault="00537D09" w:rsidP="00537D09">
      <w:pPr>
        <w:spacing w:before="120"/>
        <w:ind w:firstLine="567"/>
        <w:jc w:val="both"/>
      </w:pPr>
      <w:r w:rsidRPr="00AE2034">
        <w:t xml:space="preserve">Таким образом, резюмируя все вышесказанное, можно придти к следующему выводу: построение сбалансированной системы показателей (BSC) и ее дальнейшая проекция на бюджет компании позволяет эффективно решить вопрос формирования стратегически ориентированной системы бюджетирования.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D09"/>
    <w:rsid w:val="0001411F"/>
    <w:rsid w:val="00537D09"/>
    <w:rsid w:val="00616072"/>
    <w:rsid w:val="008B35EE"/>
    <w:rsid w:val="00A55905"/>
    <w:rsid w:val="00AE2034"/>
    <w:rsid w:val="00B42C45"/>
    <w:rsid w:val="00B47B6A"/>
    <w:rsid w:val="00CA5B9B"/>
    <w:rsid w:val="00EB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9DAD642F-C389-4FBF-B329-8B1989C8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0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37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iteam.ru/module/images/1056696010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iteam.ru/module/images/991566105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5648</Words>
  <Characters>3220</Characters>
  <Application>Microsoft Office Word</Application>
  <DocSecurity>0</DocSecurity>
  <Lines>26</Lines>
  <Paragraphs>17</Paragraphs>
  <ScaleCrop>false</ScaleCrop>
  <Company>Home</Company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Стратегическое бюджетирование на основе BSC</dc:title>
  <dc:subject/>
  <dc:creator>User</dc:creator>
  <cp:keywords/>
  <dc:description/>
  <cp:lastModifiedBy>admin</cp:lastModifiedBy>
  <cp:revision>2</cp:revision>
  <dcterms:created xsi:type="dcterms:W3CDTF">2014-01-25T13:24:00Z</dcterms:created>
  <dcterms:modified xsi:type="dcterms:W3CDTF">2014-01-25T13:24:00Z</dcterms:modified>
</cp:coreProperties>
</file>