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2E2" w:rsidRDefault="006F52E2" w:rsidP="00AB599D">
      <w:pPr>
        <w:jc w:val="center"/>
        <w:outlineLvl w:val="0"/>
        <w:rPr>
          <w:rStyle w:val="s1"/>
          <w:sz w:val="28"/>
          <w:szCs w:val="28"/>
        </w:rPr>
      </w:pPr>
    </w:p>
    <w:p w:rsidR="00AB599D" w:rsidRPr="00AB599D" w:rsidRDefault="002524E5" w:rsidP="00AB599D">
      <w:pPr>
        <w:jc w:val="center"/>
        <w:outlineLvl w:val="0"/>
        <w:rPr>
          <w:iCs/>
          <w:color w:val="auto"/>
          <w:sz w:val="28"/>
          <w:szCs w:val="28"/>
          <w:lang w:eastAsia="en-US"/>
        </w:rPr>
      </w:pPr>
      <w:r w:rsidRPr="004E6496">
        <w:rPr>
          <w:rStyle w:val="s1"/>
          <w:sz w:val="28"/>
          <w:szCs w:val="28"/>
        </w:rPr>
        <w:t> </w:t>
      </w:r>
      <w:r w:rsidR="00AB599D" w:rsidRPr="00AB599D">
        <w:rPr>
          <w:iCs/>
          <w:color w:val="auto"/>
          <w:sz w:val="28"/>
          <w:szCs w:val="28"/>
          <w:lang w:eastAsia="en-US"/>
        </w:rPr>
        <w:t>Введение</w:t>
      </w:r>
    </w:p>
    <w:p w:rsidR="00AB599D" w:rsidRPr="00AB599D" w:rsidRDefault="00AB599D" w:rsidP="00AB599D">
      <w:pPr>
        <w:widowControl w:val="0"/>
        <w:autoSpaceDE w:val="0"/>
        <w:autoSpaceDN w:val="0"/>
        <w:ind w:firstLine="720"/>
        <w:jc w:val="both"/>
        <w:rPr>
          <w:iCs/>
          <w:color w:val="auto"/>
          <w:sz w:val="28"/>
          <w:szCs w:val="28"/>
          <w:lang w:eastAsia="en-US"/>
        </w:rPr>
      </w:pPr>
    </w:p>
    <w:p w:rsidR="00AB599D" w:rsidRPr="00AB599D" w:rsidRDefault="00AB599D" w:rsidP="00AB599D">
      <w:pPr>
        <w:widowControl w:val="0"/>
        <w:autoSpaceDE w:val="0"/>
        <w:autoSpaceDN w:val="0"/>
        <w:ind w:firstLine="720"/>
        <w:jc w:val="both"/>
        <w:rPr>
          <w:iCs/>
          <w:color w:val="auto"/>
          <w:sz w:val="28"/>
          <w:szCs w:val="28"/>
          <w:lang w:eastAsia="en-US"/>
        </w:rPr>
      </w:pPr>
    </w:p>
    <w:p w:rsidR="00AB599D" w:rsidRPr="00AB599D" w:rsidRDefault="00AB599D" w:rsidP="00AB599D">
      <w:pPr>
        <w:widowControl w:val="0"/>
        <w:autoSpaceDE w:val="0"/>
        <w:autoSpaceDN w:val="0"/>
        <w:spacing w:line="360" w:lineRule="auto"/>
        <w:ind w:firstLine="720"/>
        <w:jc w:val="both"/>
        <w:rPr>
          <w:iCs/>
          <w:color w:val="auto"/>
          <w:sz w:val="28"/>
          <w:szCs w:val="28"/>
          <w:lang w:eastAsia="en-US"/>
        </w:rPr>
      </w:pPr>
      <w:r w:rsidRPr="00AB599D">
        <w:rPr>
          <w:iCs/>
          <w:color w:val="auto"/>
          <w:sz w:val="28"/>
          <w:szCs w:val="28"/>
          <w:lang w:eastAsia="en-US"/>
        </w:rPr>
        <w:t>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которого является государственный бюджет. Основу системы государственного регулирования социально – экономических процессов составляют отношения по поводу перераспределения доходов.</w:t>
      </w:r>
    </w:p>
    <w:p w:rsidR="00AB599D" w:rsidRPr="00AB599D" w:rsidRDefault="00AB599D" w:rsidP="00AB599D">
      <w:pPr>
        <w:widowControl w:val="0"/>
        <w:autoSpaceDE w:val="0"/>
        <w:autoSpaceDN w:val="0"/>
        <w:spacing w:line="360" w:lineRule="auto"/>
        <w:ind w:firstLine="720"/>
        <w:jc w:val="both"/>
        <w:rPr>
          <w:iCs/>
          <w:color w:val="auto"/>
          <w:sz w:val="28"/>
          <w:szCs w:val="28"/>
          <w:lang w:eastAsia="en-US"/>
        </w:rPr>
      </w:pPr>
      <w:r w:rsidRPr="00AB599D">
        <w:rPr>
          <w:iCs/>
          <w:color w:val="auto"/>
          <w:sz w:val="28"/>
          <w:szCs w:val="28"/>
          <w:lang w:eastAsia="en-US"/>
        </w:rPr>
        <w:t>Экономические и политические реформы, проводимые в Казахстане с начала девяностых годов,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 ресурсов государства, дает политической власти реальную возможность 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w:t>
      </w:r>
    </w:p>
    <w:p w:rsidR="00AB599D" w:rsidRPr="00AB599D" w:rsidRDefault="00AB599D" w:rsidP="00AB599D">
      <w:pPr>
        <w:widowControl w:val="0"/>
        <w:autoSpaceDE w:val="0"/>
        <w:autoSpaceDN w:val="0"/>
        <w:spacing w:line="360" w:lineRule="auto"/>
        <w:ind w:firstLine="720"/>
        <w:jc w:val="both"/>
        <w:rPr>
          <w:iCs/>
          <w:color w:val="auto"/>
          <w:sz w:val="28"/>
          <w:szCs w:val="28"/>
          <w:lang w:eastAsia="en-US"/>
        </w:rPr>
      </w:pPr>
      <w:r w:rsidRPr="00AB599D">
        <w:rPr>
          <w:iCs/>
          <w:color w:val="auto"/>
          <w:sz w:val="28"/>
          <w:szCs w:val="28"/>
          <w:lang w:eastAsia="en-US"/>
        </w:rPr>
        <w:t>Бюджет – важная предпосылка и средство осуществления воспроизводственного процесса. С его помощью создаются условия для реализации социальных программ, обеспечения сохранности окружающей среды, стимулирования научно – технического прогресса, поддержания обороноспособности, выполнения иных государственных функций. Соответственно, нормальное функционирование хозяйственного механизма невозможно без совершенствования бюджетных отношений, без последовательного проведения научно разработанной бюджетной политики, без наличия эффективной системы управления бюджетным процессом. Переход к экономики, управляемой рынком, корпорациями и государством, требует глубокой реконструкции государственного бюджета, финансов предприятий и отраслей, скачкообразного развития нового блока финансовых отношений регионального и местного уровня, внебюджетных фондов.</w:t>
      </w:r>
    </w:p>
    <w:p w:rsidR="00AB599D" w:rsidRPr="00AB599D" w:rsidRDefault="00AB599D" w:rsidP="00AB599D">
      <w:pPr>
        <w:widowControl w:val="0"/>
        <w:autoSpaceDE w:val="0"/>
        <w:autoSpaceDN w:val="0"/>
        <w:spacing w:line="360" w:lineRule="auto"/>
        <w:ind w:firstLine="720"/>
        <w:jc w:val="both"/>
        <w:rPr>
          <w:iCs/>
          <w:color w:val="auto"/>
          <w:sz w:val="28"/>
          <w:szCs w:val="28"/>
          <w:lang w:eastAsia="en-US"/>
        </w:rPr>
      </w:pPr>
      <w:r w:rsidRPr="00AB599D">
        <w:rPr>
          <w:iCs/>
          <w:color w:val="auto"/>
          <w:sz w:val="28"/>
          <w:szCs w:val="28"/>
          <w:lang w:eastAsia="en-US"/>
        </w:rPr>
        <w:t>Государство формирует бюджет для того, чтобы иметь возможность предоставлять особые блага, общественные товары, призванные удовлетворять совместные потребности (продукция оборонного характера, блага науки, культуры, образования, управления).</w:t>
      </w:r>
    </w:p>
    <w:p w:rsidR="00AB599D" w:rsidRPr="00AB599D" w:rsidRDefault="00AB599D" w:rsidP="00AB599D">
      <w:pPr>
        <w:widowControl w:val="0"/>
        <w:autoSpaceDE w:val="0"/>
        <w:autoSpaceDN w:val="0"/>
        <w:spacing w:line="360" w:lineRule="auto"/>
        <w:ind w:firstLine="720"/>
        <w:jc w:val="both"/>
        <w:rPr>
          <w:iCs/>
          <w:color w:val="auto"/>
          <w:sz w:val="28"/>
          <w:szCs w:val="28"/>
          <w:lang w:eastAsia="en-US"/>
        </w:rPr>
      </w:pPr>
      <w:r w:rsidRPr="00AB599D">
        <w:rPr>
          <w:iCs/>
          <w:color w:val="auto"/>
          <w:sz w:val="28"/>
          <w:szCs w:val="28"/>
          <w:lang w:eastAsia="en-US"/>
        </w:rPr>
        <w:t>Очевидно, что успех экономического реформирования в нашей стране в большей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требованием времени.</w:t>
      </w:r>
    </w:p>
    <w:p w:rsidR="00AB599D" w:rsidRPr="00AB599D" w:rsidRDefault="00AB599D" w:rsidP="00AB599D">
      <w:pPr>
        <w:widowControl w:val="0"/>
        <w:autoSpaceDE w:val="0"/>
        <w:autoSpaceDN w:val="0"/>
        <w:spacing w:line="360" w:lineRule="auto"/>
        <w:ind w:firstLine="720"/>
        <w:jc w:val="both"/>
        <w:rPr>
          <w:iCs/>
          <w:color w:val="auto"/>
          <w:sz w:val="28"/>
          <w:szCs w:val="28"/>
          <w:lang w:eastAsia="en-US"/>
        </w:rPr>
      </w:pPr>
      <w:r w:rsidRPr="00AB599D">
        <w:rPr>
          <w:iCs/>
          <w:color w:val="auto"/>
          <w:sz w:val="28"/>
          <w:szCs w:val="28"/>
          <w:lang w:eastAsia="en-US"/>
        </w:rPr>
        <w:t>Целью моей работы является анализ государственного бюджета как важнейшего элемента финансовой системы общества, основных черт бюджетной системы и бюджетного процесса, выявление наиболее значимых проблем в функционировании бюджетного механизма и рассмотрении возможных путей их решения на примере государственного бюджета РК. Повышение результативности бюджетного воздействия во многом зависит от степени постижения сути этой системы, знания факторов, определяющих ее развитие, теоретической обоснованности необходимых изменений.</w:t>
      </w:r>
    </w:p>
    <w:p w:rsidR="002524E5" w:rsidRPr="004E6496" w:rsidRDefault="002524E5" w:rsidP="000F0069">
      <w:pPr>
        <w:spacing w:line="360" w:lineRule="auto"/>
        <w:jc w:val="both"/>
        <w:rPr>
          <w:sz w:val="28"/>
          <w:szCs w:val="28"/>
        </w:rPr>
      </w:pPr>
    </w:p>
    <w:p w:rsidR="002524E5" w:rsidRDefault="002524E5" w:rsidP="000F0069">
      <w:pPr>
        <w:spacing w:line="360" w:lineRule="auto"/>
        <w:jc w:val="both"/>
        <w:rPr>
          <w:rStyle w:val="s1"/>
          <w:sz w:val="28"/>
          <w:szCs w:val="28"/>
        </w:rPr>
      </w:pPr>
      <w:r w:rsidRPr="004E6496">
        <w:rPr>
          <w:rStyle w:val="s1"/>
          <w:sz w:val="28"/>
          <w:szCs w:val="28"/>
        </w:rPr>
        <w:t> </w:t>
      </w:r>
    </w:p>
    <w:p w:rsidR="00AB599D" w:rsidRDefault="00AB599D" w:rsidP="000F0069">
      <w:pPr>
        <w:spacing w:line="360" w:lineRule="auto"/>
        <w:jc w:val="both"/>
        <w:rPr>
          <w:rStyle w:val="s1"/>
          <w:sz w:val="28"/>
          <w:szCs w:val="28"/>
        </w:rPr>
      </w:pPr>
    </w:p>
    <w:p w:rsidR="00AB599D" w:rsidRDefault="00AB599D" w:rsidP="000F0069">
      <w:pPr>
        <w:spacing w:line="360" w:lineRule="auto"/>
        <w:jc w:val="both"/>
        <w:rPr>
          <w:rStyle w:val="s1"/>
          <w:sz w:val="28"/>
          <w:szCs w:val="28"/>
        </w:rPr>
      </w:pPr>
    </w:p>
    <w:p w:rsidR="00AB599D" w:rsidRDefault="00AB599D" w:rsidP="000F0069">
      <w:pPr>
        <w:spacing w:line="360" w:lineRule="auto"/>
        <w:jc w:val="both"/>
        <w:rPr>
          <w:rStyle w:val="s1"/>
          <w:sz w:val="28"/>
          <w:szCs w:val="28"/>
        </w:rPr>
      </w:pPr>
    </w:p>
    <w:p w:rsidR="00AB599D" w:rsidRDefault="00AB599D" w:rsidP="000F0069">
      <w:pPr>
        <w:spacing w:line="360" w:lineRule="auto"/>
        <w:jc w:val="both"/>
        <w:rPr>
          <w:rStyle w:val="s1"/>
          <w:sz w:val="28"/>
          <w:szCs w:val="28"/>
        </w:rPr>
      </w:pPr>
    </w:p>
    <w:p w:rsidR="00AB599D" w:rsidRDefault="00AB599D" w:rsidP="000F0069">
      <w:pPr>
        <w:spacing w:line="360" w:lineRule="auto"/>
        <w:jc w:val="both"/>
        <w:rPr>
          <w:rStyle w:val="s1"/>
          <w:sz w:val="28"/>
          <w:szCs w:val="28"/>
        </w:rPr>
      </w:pPr>
    </w:p>
    <w:p w:rsidR="00AB599D" w:rsidRDefault="00AB599D" w:rsidP="000F0069">
      <w:pPr>
        <w:spacing w:line="360" w:lineRule="auto"/>
        <w:jc w:val="both"/>
        <w:rPr>
          <w:rStyle w:val="s1"/>
          <w:sz w:val="28"/>
          <w:szCs w:val="28"/>
        </w:rPr>
      </w:pPr>
    </w:p>
    <w:p w:rsidR="00AB599D" w:rsidRDefault="00AB599D" w:rsidP="000F0069">
      <w:pPr>
        <w:spacing w:line="360" w:lineRule="auto"/>
        <w:jc w:val="both"/>
        <w:rPr>
          <w:rStyle w:val="s1"/>
          <w:sz w:val="28"/>
          <w:szCs w:val="28"/>
        </w:rPr>
      </w:pPr>
    </w:p>
    <w:p w:rsidR="00AB599D" w:rsidRPr="004E6496" w:rsidRDefault="00AB599D" w:rsidP="000F0069">
      <w:pPr>
        <w:spacing w:line="360" w:lineRule="auto"/>
        <w:jc w:val="both"/>
        <w:rPr>
          <w:sz w:val="28"/>
          <w:szCs w:val="28"/>
        </w:rPr>
      </w:pPr>
    </w:p>
    <w:p w:rsidR="002524E5" w:rsidRDefault="00AB599D" w:rsidP="00AB599D">
      <w:pPr>
        <w:spacing w:line="360" w:lineRule="auto"/>
        <w:ind w:left="1200" w:hanging="800"/>
        <w:jc w:val="center"/>
        <w:rPr>
          <w:rStyle w:val="s1"/>
          <w:b w:val="0"/>
          <w:sz w:val="28"/>
          <w:szCs w:val="28"/>
        </w:rPr>
      </w:pPr>
      <w:r>
        <w:rPr>
          <w:rStyle w:val="s1"/>
          <w:b w:val="0"/>
          <w:sz w:val="28"/>
          <w:szCs w:val="28"/>
        </w:rPr>
        <w:t xml:space="preserve">Глава 1. </w:t>
      </w:r>
      <w:r w:rsidR="002524E5" w:rsidRPr="00AB599D">
        <w:rPr>
          <w:rStyle w:val="s1"/>
          <w:b w:val="0"/>
          <w:sz w:val="28"/>
          <w:szCs w:val="28"/>
        </w:rPr>
        <w:t>Бюджетное законодательство Республики Казахстан</w:t>
      </w:r>
    </w:p>
    <w:p w:rsidR="00AB599D" w:rsidRPr="00AB599D" w:rsidRDefault="00AB599D" w:rsidP="00AB599D">
      <w:pPr>
        <w:spacing w:line="360" w:lineRule="auto"/>
        <w:ind w:left="1200" w:hanging="800"/>
        <w:jc w:val="center"/>
        <w:rPr>
          <w:b/>
          <w:sz w:val="28"/>
          <w:szCs w:val="28"/>
        </w:rPr>
      </w:pPr>
    </w:p>
    <w:p w:rsidR="002524E5" w:rsidRPr="004E6496" w:rsidRDefault="002524E5" w:rsidP="000F0069">
      <w:pPr>
        <w:spacing w:line="360" w:lineRule="auto"/>
        <w:ind w:firstLine="400"/>
        <w:jc w:val="both"/>
        <w:rPr>
          <w:sz w:val="28"/>
          <w:szCs w:val="28"/>
        </w:rPr>
      </w:pPr>
      <w:bookmarkStart w:id="0" w:name="SUB10100"/>
      <w:bookmarkEnd w:id="0"/>
      <w:r w:rsidRPr="004E6496">
        <w:rPr>
          <w:sz w:val="28"/>
          <w:szCs w:val="28"/>
        </w:rPr>
        <w:t xml:space="preserve"> Бюджетное законодательство Республики Казахстан основывается на </w:t>
      </w:r>
      <w:bookmarkStart w:id="1" w:name="sub1000000012"/>
      <w:r w:rsidRPr="00AB599D">
        <w:rPr>
          <w:color w:val="auto"/>
          <w:sz w:val="28"/>
          <w:szCs w:val="28"/>
        </w:rPr>
        <w:fldChar w:fldCharType="begin"/>
      </w:r>
      <w:r w:rsidRPr="00AB599D">
        <w:rPr>
          <w:color w:val="auto"/>
          <w:sz w:val="28"/>
          <w:szCs w:val="28"/>
        </w:rPr>
        <w:instrText xml:space="preserve"> HYPERLINK "jl:1005029.0 " </w:instrText>
      </w:r>
      <w:r w:rsidRPr="00AB599D">
        <w:rPr>
          <w:color w:val="auto"/>
          <w:sz w:val="28"/>
          <w:szCs w:val="28"/>
        </w:rPr>
        <w:fldChar w:fldCharType="separate"/>
      </w:r>
      <w:r w:rsidRPr="00AB599D">
        <w:rPr>
          <w:rStyle w:val="a3"/>
          <w:bCs/>
          <w:color w:val="auto"/>
          <w:sz w:val="28"/>
          <w:szCs w:val="28"/>
          <w:u w:val="none"/>
        </w:rPr>
        <w:t>Конституции</w:t>
      </w:r>
      <w:r w:rsidRPr="00AB599D">
        <w:rPr>
          <w:color w:val="auto"/>
          <w:sz w:val="28"/>
          <w:szCs w:val="28"/>
        </w:rPr>
        <w:fldChar w:fldCharType="end"/>
      </w:r>
      <w:bookmarkEnd w:id="1"/>
      <w:r w:rsidRPr="004E6496">
        <w:rPr>
          <w:sz w:val="28"/>
          <w:szCs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w:t>
      </w:r>
    </w:p>
    <w:p w:rsidR="002524E5" w:rsidRPr="004E6496" w:rsidRDefault="002524E5" w:rsidP="000F0069">
      <w:pPr>
        <w:spacing w:line="360" w:lineRule="auto"/>
        <w:ind w:firstLine="400"/>
        <w:jc w:val="both"/>
        <w:rPr>
          <w:sz w:val="28"/>
          <w:szCs w:val="28"/>
        </w:rPr>
      </w:pPr>
      <w:bookmarkStart w:id="2" w:name="SUB10200"/>
      <w:bookmarkEnd w:id="2"/>
      <w:r w:rsidRPr="004E6496">
        <w:rPr>
          <w:sz w:val="28"/>
          <w:szCs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2524E5" w:rsidRPr="004E6496" w:rsidRDefault="002524E5" w:rsidP="000F0069">
      <w:pPr>
        <w:spacing w:line="360" w:lineRule="auto"/>
        <w:ind w:firstLine="400"/>
        <w:jc w:val="both"/>
        <w:rPr>
          <w:sz w:val="28"/>
          <w:szCs w:val="28"/>
        </w:rPr>
      </w:pPr>
      <w:r w:rsidRPr="004E6496">
        <w:rPr>
          <w:sz w:val="28"/>
          <w:szCs w:val="28"/>
        </w:rPr>
        <w:t> </w:t>
      </w:r>
    </w:p>
    <w:p w:rsidR="002524E5" w:rsidRDefault="006767C1" w:rsidP="00AB599D">
      <w:pPr>
        <w:spacing w:line="360" w:lineRule="auto"/>
        <w:ind w:left="1200" w:hanging="800"/>
        <w:jc w:val="center"/>
        <w:rPr>
          <w:rStyle w:val="s1"/>
          <w:b w:val="0"/>
          <w:color w:val="auto"/>
          <w:sz w:val="28"/>
          <w:szCs w:val="28"/>
        </w:rPr>
      </w:pPr>
      <w:bookmarkStart w:id="3" w:name="SUB20000"/>
      <w:bookmarkEnd w:id="3"/>
      <w:r>
        <w:rPr>
          <w:rStyle w:val="s1"/>
          <w:b w:val="0"/>
          <w:color w:val="auto"/>
          <w:sz w:val="28"/>
          <w:szCs w:val="28"/>
        </w:rPr>
        <w:t>1.1.</w:t>
      </w:r>
      <w:r w:rsidR="002524E5" w:rsidRPr="00AB599D">
        <w:rPr>
          <w:rStyle w:val="s1"/>
          <w:b w:val="0"/>
          <w:color w:val="auto"/>
          <w:sz w:val="28"/>
          <w:szCs w:val="28"/>
        </w:rPr>
        <w:t>Действие бюджетного законодательства Республики Казахстан</w:t>
      </w:r>
    </w:p>
    <w:p w:rsidR="00AB599D" w:rsidRPr="00AB599D" w:rsidRDefault="00AB599D" w:rsidP="00AB599D">
      <w:pPr>
        <w:spacing w:line="360" w:lineRule="auto"/>
        <w:ind w:left="1200" w:hanging="800"/>
        <w:jc w:val="center"/>
        <w:rPr>
          <w:b/>
          <w:color w:val="auto"/>
          <w:sz w:val="28"/>
          <w:szCs w:val="28"/>
        </w:rPr>
      </w:pPr>
    </w:p>
    <w:p w:rsidR="002524E5" w:rsidRPr="004E6496" w:rsidRDefault="002524E5" w:rsidP="000F0069">
      <w:pPr>
        <w:spacing w:line="360" w:lineRule="auto"/>
        <w:ind w:firstLine="400"/>
        <w:jc w:val="both"/>
        <w:rPr>
          <w:sz w:val="28"/>
          <w:szCs w:val="28"/>
        </w:rPr>
      </w:pPr>
      <w:bookmarkStart w:id="4" w:name="SUB20100"/>
      <w:bookmarkEnd w:id="4"/>
      <w:r w:rsidRPr="004E6496">
        <w:rPr>
          <w:sz w:val="28"/>
          <w:szCs w:val="28"/>
        </w:rPr>
        <w:t xml:space="preserve">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bookmarkStart w:id="5" w:name="SUB20200"/>
      <w:bookmarkEnd w:id="5"/>
    </w:p>
    <w:p w:rsidR="002524E5" w:rsidRPr="004E6496" w:rsidRDefault="002524E5" w:rsidP="000F0069">
      <w:pPr>
        <w:spacing w:line="360" w:lineRule="auto"/>
        <w:ind w:firstLine="400"/>
        <w:jc w:val="both"/>
        <w:rPr>
          <w:sz w:val="28"/>
          <w:szCs w:val="28"/>
        </w:rPr>
      </w:pPr>
      <w:bookmarkStart w:id="6" w:name="SUB20300"/>
      <w:bookmarkEnd w:id="6"/>
      <w:r w:rsidRPr="004E6496">
        <w:rPr>
          <w:sz w:val="28"/>
          <w:szCs w:val="28"/>
        </w:rPr>
        <w:t>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p w:rsidR="002524E5" w:rsidRPr="004E6496" w:rsidRDefault="002524E5" w:rsidP="000F0069">
      <w:pPr>
        <w:spacing w:line="360" w:lineRule="auto"/>
        <w:ind w:firstLine="400"/>
        <w:jc w:val="both"/>
        <w:rPr>
          <w:sz w:val="28"/>
          <w:szCs w:val="28"/>
        </w:rPr>
      </w:pPr>
      <w:r w:rsidRPr="004E6496">
        <w:rPr>
          <w:sz w:val="28"/>
          <w:szCs w:val="28"/>
        </w:rPr>
        <w:t>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p w:rsidR="002524E5" w:rsidRPr="004E6496" w:rsidRDefault="002524E5" w:rsidP="006767C1">
      <w:pPr>
        <w:spacing w:line="360" w:lineRule="auto"/>
        <w:ind w:firstLine="400"/>
        <w:jc w:val="both"/>
        <w:rPr>
          <w:sz w:val="28"/>
          <w:szCs w:val="28"/>
        </w:rPr>
      </w:pPr>
      <w:bookmarkStart w:id="7" w:name="SUB20400"/>
      <w:bookmarkEnd w:id="7"/>
      <w:r w:rsidRPr="004E6496">
        <w:rPr>
          <w:sz w:val="28"/>
          <w:szCs w:val="28"/>
        </w:rPr>
        <w:t>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bookmarkStart w:id="8" w:name="SUB30000"/>
      <w:bookmarkEnd w:id="8"/>
      <w:r w:rsidR="006767C1">
        <w:rPr>
          <w:sz w:val="28"/>
          <w:szCs w:val="28"/>
        </w:rPr>
        <w:t>.</w:t>
      </w:r>
    </w:p>
    <w:p w:rsidR="002524E5" w:rsidRDefault="003C374B" w:rsidP="000F0069">
      <w:pPr>
        <w:spacing w:line="360" w:lineRule="auto"/>
        <w:ind w:left="1200" w:hanging="800"/>
        <w:jc w:val="both"/>
        <w:rPr>
          <w:rStyle w:val="s1"/>
          <w:b w:val="0"/>
          <w:sz w:val="28"/>
          <w:szCs w:val="28"/>
        </w:rPr>
      </w:pPr>
      <w:bookmarkStart w:id="9" w:name="SUB40000"/>
      <w:bookmarkEnd w:id="9"/>
      <w:r w:rsidRPr="006767C1">
        <w:rPr>
          <w:rStyle w:val="s1"/>
          <w:b w:val="0"/>
          <w:sz w:val="28"/>
          <w:szCs w:val="28"/>
        </w:rPr>
        <w:t xml:space="preserve">            </w:t>
      </w:r>
      <w:r w:rsidR="006767C1" w:rsidRPr="006767C1">
        <w:rPr>
          <w:rStyle w:val="s1"/>
          <w:b w:val="0"/>
          <w:sz w:val="28"/>
          <w:szCs w:val="28"/>
        </w:rPr>
        <w:t>1.2.</w:t>
      </w:r>
      <w:r w:rsidRPr="004E6496">
        <w:rPr>
          <w:rStyle w:val="s1"/>
          <w:sz w:val="28"/>
          <w:szCs w:val="28"/>
        </w:rPr>
        <w:t xml:space="preserve"> </w:t>
      </w:r>
      <w:r w:rsidR="002524E5" w:rsidRPr="00AB599D">
        <w:rPr>
          <w:rStyle w:val="s1"/>
          <w:b w:val="0"/>
          <w:sz w:val="28"/>
          <w:szCs w:val="28"/>
        </w:rPr>
        <w:t>Принципы бюджетной системы Республики Казахстан</w:t>
      </w:r>
    </w:p>
    <w:p w:rsidR="006767C1" w:rsidRPr="00AB599D" w:rsidRDefault="006767C1" w:rsidP="000F0069">
      <w:pPr>
        <w:spacing w:line="360" w:lineRule="auto"/>
        <w:ind w:left="1200" w:hanging="800"/>
        <w:jc w:val="both"/>
        <w:rPr>
          <w:b/>
          <w:sz w:val="28"/>
          <w:szCs w:val="28"/>
        </w:rPr>
      </w:pPr>
    </w:p>
    <w:p w:rsidR="002524E5" w:rsidRPr="004E6496" w:rsidRDefault="002524E5" w:rsidP="000F0069">
      <w:pPr>
        <w:spacing w:line="360" w:lineRule="auto"/>
        <w:ind w:firstLine="400"/>
        <w:jc w:val="both"/>
        <w:rPr>
          <w:sz w:val="28"/>
          <w:szCs w:val="28"/>
        </w:rPr>
      </w:pPr>
      <w:r w:rsidRPr="004E6496">
        <w:rPr>
          <w:sz w:val="28"/>
          <w:szCs w:val="28"/>
        </w:rPr>
        <w:t>Бюджетная система Республики Казахстан основывается на принципах:</w:t>
      </w:r>
    </w:p>
    <w:p w:rsidR="002524E5" w:rsidRPr="004E6496" w:rsidRDefault="002524E5" w:rsidP="000F0069">
      <w:pPr>
        <w:spacing w:line="360" w:lineRule="auto"/>
        <w:ind w:firstLine="400"/>
        <w:jc w:val="both"/>
        <w:rPr>
          <w:sz w:val="28"/>
          <w:szCs w:val="28"/>
        </w:rPr>
      </w:pPr>
      <w:bookmarkStart w:id="10" w:name="SUB40001"/>
      <w:bookmarkEnd w:id="10"/>
      <w:r w:rsidRPr="004E6496">
        <w:rPr>
          <w:sz w:val="28"/>
          <w:szCs w:val="28"/>
        </w:rPr>
        <w:t>1) принцип единства — применение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w:t>
      </w:r>
    </w:p>
    <w:p w:rsidR="002524E5" w:rsidRPr="004E6496" w:rsidRDefault="002524E5" w:rsidP="000F0069">
      <w:pPr>
        <w:spacing w:line="360" w:lineRule="auto"/>
        <w:ind w:firstLine="400"/>
        <w:jc w:val="both"/>
        <w:rPr>
          <w:sz w:val="28"/>
          <w:szCs w:val="28"/>
        </w:rPr>
      </w:pPr>
      <w:bookmarkStart w:id="11" w:name="SUB40002"/>
      <w:bookmarkEnd w:id="11"/>
      <w:r w:rsidRPr="004E6496">
        <w:rPr>
          <w:sz w:val="28"/>
          <w:szCs w:val="28"/>
        </w:rPr>
        <w:t>2) принцип полноты —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w:t>
      </w:r>
    </w:p>
    <w:p w:rsidR="002524E5" w:rsidRPr="004E6496" w:rsidRDefault="002524E5" w:rsidP="000F0069">
      <w:pPr>
        <w:spacing w:line="360" w:lineRule="auto"/>
        <w:ind w:firstLine="400"/>
        <w:jc w:val="both"/>
        <w:rPr>
          <w:sz w:val="28"/>
          <w:szCs w:val="28"/>
        </w:rPr>
      </w:pPr>
      <w:bookmarkStart w:id="12" w:name="SUB40003"/>
      <w:bookmarkEnd w:id="12"/>
      <w:r w:rsidRPr="004E6496">
        <w:rPr>
          <w:sz w:val="28"/>
          <w:szCs w:val="28"/>
        </w:rPr>
        <w:t>3) принцип реалистичности — соответствие утвержденных (уточненных, скорректированных) показателей бюджета утвержденным (скорректированным) параметрам, направлениям прогнозов социально-экономического развития и бюджетных параметров, стратегических планов государственных органов;</w:t>
      </w:r>
    </w:p>
    <w:p w:rsidR="002524E5" w:rsidRPr="004E6496" w:rsidRDefault="002524E5" w:rsidP="000F0069">
      <w:pPr>
        <w:spacing w:line="360" w:lineRule="auto"/>
        <w:ind w:firstLine="400"/>
        <w:jc w:val="both"/>
        <w:rPr>
          <w:sz w:val="28"/>
          <w:szCs w:val="28"/>
        </w:rPr>
      </w:pPr>
      <w:bookmarkStart w:id="13" w:name="SUB40004"/>
      <w:bookmarkEnd w:id="13"/>
      <w:r w:rsidRPr="004E6496">
        <w:rPr>
          <w:sz w:val="28"/>
          <w:szCs w:val="28"/>
        </w:rPr>
        <w:t>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стратегических планов и отчетов об их реализации, о формировании и об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p w:rsidR="002524E5" w:rsidRPr="004E6496" w:rsidRDefault="002524E5" w:rsidP="000F0069">
      <w:pPr>
        <w:spacing w:line="360" w:lineRule="auto"/>
        <w:ind w:firstLine="400"/>
        <w:jc w:val="both"/>
        <w:rPr>
          <w:sz w:val="28"/>
          <w:szCs w:val="28"/>
        </w:rPr>
      </w:pPr>
      <w:bookmarkStart w:id="14" w:name="SUB40005"/>
      <w:bookmarkEnd w:id="14"/>
      <w:r w:rsidRPr="004E6496">
        <w:rPr>
          <w:sz w:val="28"/>
          <w:szCs w:val="28"/>
        </w:rPr>
        <w:t>5) принцип последовательности — соблюдение государственными органами ранее принятых решений в сфере бюджетных отношений;</w:t>
      </w:r>
    </w:p>
    <w:p w:rsidR="002524E5" w:rsidRPr="004E6496" w:rsidRDefault="002524E5" w:rsidP="000F0069">
      <w:pPr>
        <w:spacing w:line="360" w:lineRule="auto"/>
        <w:ind w:firstLine="400"/>
        <w:jc w:val="both"/>
        <w:rPr>
          <w:sz w:val="28"/>
          <w:szCs w:val="28"/>
        </w:rPr>
      </w:pPr>
      <w:bookmarkStart w:id="15" w:name="SUB40006"/>
      <w:bookmarkEnd w:id="15"/>
      <w:r w:rsidRPr="004E6496">
        <w:rPr>
          <w:sz w:val="28"/>
          <w:szCs w:val="28"/>
        </w:rPr>
        <w:t>6) принцип результативности — разработка и исполнение бюджета, ориентированного на достижение прямых и конечных результатов, предусмотренных стратегическими планами государственных органов;</w:t>
      </w:r>
    </w:p>
    <w:p w:rsidR="002524E5" w:rsidRPr="004E6496" w:rsidRDefault="002524E5" w:rsidP="000F0069">
      <w:pPr>
        <w:spacing w:line="360" w:lineRule="auto"/>
        <w:ind w:firstLine="400"/>
        <w:jc w:val="both"/>
        <w:rPr>
          <w:sz w:val="28"/>
          <w:szCs w:val="28"/>
        </w:rPr>
      </w:pPr>
      <w:bookmarkStart w:id="16" w:name="SUB40007"/>
      <w:bookmarkEnd w:id="16"/>
      <w:r w:rsidRPr="004E6496">
        <w:rPr>
          <w:sz w:val="28"/>
          <w:szCs w:val="28"/>
        </w:rPr>
        <w:t>7)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p w:rsidR="002524E5" w:rsidRPr="004E6496" w:rsidRDefault="002524E5" w:rsidP="000F0069">
      <w:pPr>
        <w:spacing w:line="360" w:lineRule="auto"/>
        <w:ind w:firstLine="400"/>
        <w:jc w:val="both"/>
        <w:rPr>
          <w:sz w:val="28"/>
          <w:szCs w:val="28"/>
        </w:rPr>
      </w:pPr>
      <w:bookmarkStart w:id="17" w:name="SUB40008"/>
      <w:bookmarkEnd w:id="17"/>
      <w:r w:rsidRPr="004E6496">
        <w:rPr>
          <w:sz w:val="28"/>
          <w:szCs w:val="28"/>
        </w:rPr>
        <w:t>8) принцип преемственности — планирование республиканского и местных бюджетов, основанное на прогнозах социально-экономического развития и бюджетных параметров, базовых расходах, утвержденных в предыдущие периоды, итогах бюджетного мониторинга, оценке результатов;</w:t>
      </w:r>
    </w:p>
    <w:p w:rsidR="002524E5" w:rsidRPr="004E6496" w:rsidRDefault="002524E5" w:rsidP="000F0069">
      <w:pPr>
        <w:spacing w:line="360" w:lineRule="auto"/>
        <w:ind w:firstLine="400"/>
        <w:jc w:val="both"/>
        <w:rPr>
          <w:sz w:val="28"/>
          <w:szCs w:val="28"/>
        </w:rPr>
      </w:pPr>
      <w:bookmarkStart w:id="18" w:name="SUB40009"/>
      <w:bookmarkEnd w:id="18"/>
      <w:r w:rsidRPr="004E6496">
        <w:rPr>
          <w:sz w:val="28"/>
          <w:szCs w:val="28"/>
        </w:rPr>
        <w:t>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p w:rsidR="002524E5" w:rsidRPr="004E6496" w:rsidRDefault="002524E5" w:rsidP="000F0069">
      <w:pPr>
        <w:spacing w:line="360" w:lineRule="auto"/>
        <w:ind w:firstLine="400"/>
        <w:jc w:val="both"/>
        <w:rPr>
          <w:sz w:val="28"/>
          <w:szCs w:val="28"/>
        </w:rPr>
      </w:pPr>
      <w:bookmarkStart w:id="19" w:name="SUB40010"/>
      <w:bookmarkEnd w:id="19"/>
      <w:r w:rsidRPr="004E6496">
        <w:rPr>
          <w:sz w:val="28"/>
          <w:szCs w:val="28"/>
        </w:rPr>
        <w:t>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нормативными правовыми актами;</w:t>
      </w:r>
    </w:p>
    <w:p w:rsidR="002524E5" w:rsidRPr="004E6496" w:rsidRDefault="002524E5" w:rsidP="000F0069">
      <w:pPr>
        <w:spacing w:line="360" w:lineRule="auto"/>
        <w:ind w:firstLine="400"/>
        <w:jc w:val="both"/>
        <w:rPr>
          <w:sz w:val="28"/>
          <w:szCs w:val="28"/>
        </w:rPr>
      </w:pPr>
      <w:bookmarkStart w:id="20" w:name="SUB40011"/>
      <w:bookmarkEnd w:id="20"/>
      <w:r w:rsidRPr="004E6496">
        <w:rPr>
          <w:sz w:val="28"/>
          <w:szCs w:val="28"/>
        </w:rPr>
        <w:t>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2524E5" w:rsidRPr="004E6496" w:rsidRDefault="002524E5" w:rsidP="000F0069">
      <w:pPr>
        <w:spacing w:line="360" w:lineRule="auto"/>
        <w:ind w:firstLine="400"/>
        <w:jc w:val="both"/>
        <w:rPr>
          <w:sz w:val="28"/>
          <w:szCs w:val="28"/>
        </w:rPr>
      </w:pPr>
      <w:bookmarkStart w:id="21" w:name="SUB40012"/>
      <w:bookmarkEnd w:id="21"/>
      <w:r w:rsidRPr="004E6496">
        <w:rPr>
          <w:sz w:val="28"/>
          <w:szCs w:val="28"/>
        </w:rPr>
        <w:t>12) принцип эффективности — 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 или достижения прямого результата с использованием меньшего объема бюджетных средств;</w:t>
      </w:r>
    </w:p>
    <w:p w:rsidR="002524E5" w:rsidRPr="004E6496" w:rsidRDefault="002524E5" w:rsidP="000F0069">
      <w:pPr>
        <w:spacing w:line="360" w:lineRule="auto"/>
        <w:ind w:firstLine="400"/>
        <w:jc w:val="both"/>
        <w:rPr>
          <w:sz w:val="28"/>
          <w:szCs w:val="28"/>
        </w:rPr>
      </w:pPr>
      <w:bookmarkStart w:id="22" w:name="SUB40013"/>
      <w:bookmarkEnd w:id="22"/>
      <w:r w:rsidRPr="004E6496">
        <w:rPr>
          <w:sz w:val="28"/>
          <w:szCs w:val="28"/>
        </w:rPr>
        <w:t>13)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за принятие решений, не соответствующих законодательству Республики Казахстан;</w:t>
      </w:r>
    </w:p>
    <w:p w:rsidR="002524E5" w:rsidRPr="004E6496" w:rsidRDefault="002524E5" w:rsidP="000F0069">
      <w:pPr>
        <w:spacing w:line="360" w:lineRule="auto"/>
        <w:ind w:firstLine="400"/>
        <w:jc w:val="both"/>
        <w:rPr>
          <w:sz w:val="28"/>
          <w:szCs w:val="28"/>
        </w:rPr>
      </w:pPr>
      <w:bookmarkStart w:id="23" w:name="SUB40014"/>
      <w:bookmarkEnd w:id="23"/>
      <w:r w:rsidRPr="004E6496">
        <w:rPr>
          <w:sz w:val="28"/>
          <w:szCs w:val="28"/>
        </w:rPr>
        <w:t>14) принцип адресности и целевого характера бюджетных средств — направление и использование бюджетных средств администраторами бюджетных программ на достижение показателей результатов, предусмотренных стратегическими планами государственных органов, с соблюдением законодательства Республики Казахстан.</w:t>
      </w:r>
    </w:p>
    <w:p w:rsidR="002524E5" w:rsidRPr="004E6496" w:rsidRDefault="002524E5" w:rsidP="000F0069">
      <w:pPr>
        <w:spacing w:line="360" w:lineRule="auto"/>
        <w:ind w:firstLine="400"/>
        <w:jc w:val="both"/>
        <w:rPr>
          <w:sz w:val="28"/>
          <w:szCs w:val="28"/>
        </w:rPr>
      </w:pPr>
      <w:r w:rsidRPr="004E6496">
        <w:rPr>
          <w:sz w:val="28"/>
          <w:szCs w:val="28"/>
        </w:rPr>
        <w:t> </w:t>
      </w:r>
    </w:p>
    <w:p w:rsidR="002524E5" w:rsidRPr="004E6496" w:rsidRDefault="003C374B" w:rsidP="000F0069">
      <w:pPr>
        <w:spacing w:line="360" w:lineRule="auto"/>
        <w:ind w:firstLine="400"/>
        <w:jc w:val="both"/>
        <w:rPr>
          <w:sz w:val="28"/>
          <w:szCs w:val="28"/>
        </w:rPr>
      </w:pPr>
      <w:bookmarkStart w:id="24" w:name="SUB50000"/>
      <w:bookmarkEnd w:id="24"/>
      <w:r w:rsidRPr="004E6496">
        <w:rPr>
          <w:rStyle w:val="s1"/>
          <w:sz w:val="28"/>
          <w:szCs w:val="28"/>
        </w:rPr>
        <w:t xml:space="preserve">   </w:t>
      </w:r>
      <w:r w:rsidR="002524E5" w:rsidRPr="004E6496">
        <w:rPr>
          <w:sz w:val="28"/>
          <w:szCs w:val="28"/>
        </w:rPr>
        <w:t>.</w:t>
      </w:r>
    </w:p>
    <w:p w:rsidR="002524E5" w:rsidRPr="004E6496" w:rsidRDefault="002524E5" w:rsidP="000F0069">
      <w:pPr>
        <w:spacing w:line="360" w:lineRule="auto"/>
        <w:ind w:firstLine="400"/>
        <w:jc w:val="both"/>
        <w:rPr>
          <w:sz w:val="28"/>
          <w:szCs w:val="28"/>
        </w:rPr>
      </w:pPr>
      <w:r w:rsidRPr="004E6496">
        <w:rPr>
          <w:sz w:val="28"/>
          <w:szCs w:val="28"/>
        </w:rPr>
        <w:t> </w:t>
      </w:r>
    </w:p>
    <w:p w:rsidR="006767C1" w:rsidRDefault="006767C1" w:rsidP="000F0069">
      <w:pPr>
        <w:spacing w:line="360" w:lineRule="auto"/>
        <w:jc w:val="center"/>
        <w:rPr>
          <w:rStyle w:val="s1"/>
          <w:b w:val="0"/>
          <w:sz w:val="28"/>
          <w:szCs w:val="28"/>
        </w:rPr>
      </w:pPr>
      <w:bookmarkStart w:id="25" w:name="SUB60000"/>
      <w:bookmarkEnd w:id="25"/>
    </w:p>
    <w:p w:rsidR="006767C1" w:rsidRDefault="006767C1" w:rsidP="000F0069">
      <w:pPr>
        <w:spacing w:line="360" w:lineRule="auto"/>
        <w:jc w:val="center"/>
        <w:rPr>
          <w:rStyle w:val="s1"/>
          <w:b w:val="0"/>
          <w:sz w:val="28"/>
          <w:szCs w:val="28"/>
        </w:rPr>
      </w:pPr>
    </w:p>
    <w:p w:rsidR="006767C1" w:rsidRDefault="006767C1" w:rsidP="000F0069">
      <w:pPr>
        <w:spacing w:line="360" w:lineRule="auto"/>
        <w:jc w:val="center"/>
        <w:rPr>
          <w:rStyle w:val="s1"/>
          <w:b w:val="0"/>
          <w:sz w:val="28"/>
          <w:szCs w:val="28"/>
        </w:rPr>
      </w:pPr>
    </w:p>
    <w:p w:rsidR="006767C1" w:rsidRDefault="006767C1" w:rsidP="000F0069">
      <w:pPr>
        <w:spacing w:line="360" w:lineRule="auto"/>
        <w:jc w:val="center"/>
        <w:rPr>
          <w:rStyle w:val="s1"/>
          <w:b w:val="0"/>
          <w:sz w:val="28"/>
          <w:szCs w:val="28"/>
        </w:rPr>
      </w:pPr>
    </w:p>
    <w:p w:rsidR="006767C1" w:rsidRDefault="006767C1" w:rsidP="000F0069">
      <w:pPr>
        <w:spacing w:line="360" w:lineRule="auto"/>
        <w:jc w:val="center"/>
        <w:rPr>
          <w:rStyle w:val="s1"/>
          <w:b w:val="0"/>
          <w:sz w:val="28"/>
          <w:szCs w:val="28"/>
        </w:rPr>
      </w:pPr>
    </w:p>
    <w:p w:rsidR="006767C1" w:rsidRDefault="006767C1" w:rsidP="000F0069">
      <w:pPr>
        <w:spacing w:line="360" w:lineRule="auto"/>
        <w:jc w:val="center"/>
        <w:rPr>
          <w:rStyle w:val="s1"/>
          <w:b w:val="0"/>
          <w:sz w:val="28"/>
          <w:szCs w:val="28"/>
        </w:rPr>
      </w:pPr>
    </w:p>
    <w:p w:rsidR="006767C1" w:rsidRDefault="006767C1" w:rsidP="000F0069">
      <w:pPr>
        <w:spacing w:line="360" w:lineRule="auto"/>
        <w:jc w:val="center"/>
        <w:rPr>
          <w:rStyle w:val="s1"/>
          <w:b w:val="0"/>
          <w:sz w:val="28"/>
          <w:szCs w:val="28"/>
        </w:rPr>
      </w:pPr>
    </w:p>
    <w:p w:rsidR="002524E5" w:rsidRPr="006767C1" w:rsidRDefault="006767C1" w:rsidP="000F0069">
      <w:pPr>
        <w:spacing w:line="360" w:lineRule="auto"/>
        <w:jc w:val="center"/>
        <w:rPr>
          <w:b/>
          <w:sz w:val="28"/>
          <w:szCs w:val="28"/>
        </w:rPr>
      </w:pPr>
      <w:r>
        <w:rPr>
          <w:rStyle w:val="s1"/>
          <w:b w:val="0"/>
          <w:sz w:val="28"/>
          <w:szCs w:val="28"/>
        </w:rPr>
        <w:t xml:space="preserve">Глава 2.  </w:t>
      </w:r>
      <w:r w:rsidR="002524E5" w:rsidRPr="006767C1">
        <w:rPr>
          <w:rStyle w:val="s1"/>
          <w:b w:val="0"/>
          <w:sz w:val="28"/>
          <w:szCs w:val="28"/>
        </w:rPr>
        <w:t>Виды и уровни бюджета</w:t>
      </w:r>
    </w:p>
    <w:p w:rsidR="002524E5" w:rsidRPr="006767C1" w:rsidRDefault="002524E5" w:rsidP="000F0069">
      <w:pPr>
        <w:spacing w:line="360" w:lineRule="auto"/>
        <w:jc w:val="both"/>
        <w:rPr>
          <w:b/>
          <w:sz w:val="28"/>
          <w:szCs w:val="28"/>
        </w:rPr>
      </w:pPr>
      <w:r w:rsidRPr="006767C1">
        <w:rPr>
          <w:rStyle w:val="s1"/>
          <w:b w:val="0"/>
          <w:sz w:val="28"/>
          <w:szCs w:val="28"/>
        </w:rPr>
        <w:t> </w:t>
      </w:r>
    </w:p>
    <w:p w:rsidR="002524E5" w:rsidRPr="006767C1" w:rsidRDefault="001F789E" w:rsidP="000F0069">
      <w:pPr>
        <w:spacing w:line="360" w:lineRule="auto"/>
        <w:ind w:left="1200" w:hanging="800"/>
        <w:jc w:val="both"/>
        <w:rPr>
          <w:b/>
          <w:sz w:val="28"/>
          <w:szCs w:val="28"/>
        </w:rPr>
      </w:pPr>
      <w:r w:rsidRPr="006767C1">
        <w:rPr>
          <w:rStyle w:val="s1"/>
          <w:b w:val="0"/>
          <w:sz w:val="28"/>
          <w:szCs w:val="28"/>
        </w:rPr>
        <w:t xml:space="preserve">               </w:t>
      </w:r>
      <w:r w:rsidR="002524E5" w:rsidRPr="006767C1">
        <w:rPr>
          <w:rStyle w:val="s1"/>
          <w:b w:val="0"/>
          <w:sz w:val="28"/>
          <w:szCs w:val="28"/>
        </w:rPr>
        <w:t xml:space="preserve"> Общие положения о видах и уровнях бюджета</w:t>
      </w:r>
    </w:p>
    <w:p w:rsidR="002524E5" w:rsidRPr="004E6496" w:rsidRDefault="002524E5" w:rsidP="000F0069">
      <w:pPr>
        <w:spacing w:line="360" w:lineRule="auto"/>
        <w:jc w:val="both"/>
        <w:rPr>
          <w:sz w:val="28"/>
          <w:szCs w:val="28"/>
        </w:rPr>
      </w:pPr>
      <w:bookmarkStart w:id="26" w:name="SUB60100"/>
      <w:bookmarkEnd w:id="26"/>
      <w:r w:rsidRPr="004E6496">
        <w:rPr>
          <w:sz w:val="28"/>
          <w:szCs w:val="28"/>
        </w:rPr>
        <w:t xml:space="preserve"> В Республике Казахстан утверждаются, исполняются и являются самостоятельными бюджеты следующих уровней: республиканский бюджет; областной бюджет, бюджеты города республиканского значения, столицы; бюджет района (города областного значения).</w:t>
      </w:r>
    </w:p>
    <w:p w:rsidR="002524E5" w:rsidRPr="004E6496" w:rsidRDefault="002524E5" w:rsidP="000F0069">
      <w:pPr>
        <w:spacing w:line="360" w:lineRule="auto"/>
        <w:ind w:firstLine="400"/>
        <w:jc w:val="both"/>
        <w:rPr>
          <w:sz w:val="28"/>
          <w:szCs w:val="28"/>
        </w:rPr>
      </w:pPr>
      <w:r w:rsidRPr="004E6496">
        <w:rPr>
          <w:sz w:val="28"/>
          <w:szCs w:val="28"/>
        </w:rPr>
        <w:t>Областной бюджет, бюджеты города республиканского значения, столицы, бюджет района (города областного значения) относятся к местным бюджетам.</w:t>
      </w:r>
    </w:p>
    <w:p w:rsidR="002524E5" w:rsidRPr="004E6496" w:rsidRDefault="002524E5" w:rsidP="000F0069">
      <w:pPr>
        <w:spacing w:line="360" w:lineRule="auto"/>
        <w:ind w:firstLine="400"/>
        <w:jc w:val="both"/>
        <w:rPr>
          <w:sz w:val="28"/>
          <w:szCs w:val="28"/>
        </w:rPr>
      </w:pPr>
      <w:bookmarkStart w:id="27" w:name="SUB60200"/>
      <w:bookmarkEnd w:id="27"/>
      <w:r w:rsidRPr="004E6496">
        <w:rPr>
          <w:sz w:val="28"/>
          <w:szCs w:val="28"/>
        </w:rPr>
        <w:t>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p w:rsidR="002524E5" w:rsidRPr="004E6496" w:rsidRDefault="002524E5" w:rsidP="000F0069">
      <w:pPr>
        <w:spacing w:line="360" w:lineRule="auto"/>
        <w:ind w:firstLine="400"/>
        <w:jc w:val="both"/>
        <w:rPr>
          <w:sz w:val="28"/>
          <w:szCs w:val="28"/>
        </w:rPr>
      </w:pPr>
      <w:bookmarkStart w:id="28" w:name="SUB60300"/>
      <w:bookmarkEnd w:id="28"/>
      <w:r w:rsidRPr="004E6496">
        <w:rPr>
          <w:sz w:val="28"/>
          <w:szCs w:val="28"/>
        </w:rPr>
        <w:t xml:space="preserve"> В Республике Казахстан составляются государственный и консолидированный бюджеты, бюджет области, используемые в качестве аналитической информации и не подлежащие утверждению.</w:t>
      </w:r>
    </w:p>
    <w:p w:rsidR="002524E5" w:rsidRPr="004E6496" w:rsidRDefault="002524E5" w:rsidP="000F0069">
      <w:pPr>
        <w:spacing w:line="360" w:lineRule="auto"/>
        <w:ind w:firstLine="400"/>
        <w:jc w:val="both"/>
        <w:rPr>
          <w:sz w:val="28"/>
          <w:szCs w:val="28"/>
        </w:rPr>
      </w:pPr>
      <w:r w:rsidRPr="004E6496">
        <w:rPr>
          <w:sz w:val="28"/>
          <w:szCs w:val="28"/>
        </w:rPr>
        <w:t>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p w:rsidR="002524E5" w:rsidRPr="004E6496" w:rsidRDefault="002524E5" w:rsidP="000F0069">
      <w:pPr>
        <w:spacing w:line="360" w:lineRule="auto"/>
        <w:ind w:firstLine="400"/>
        <w:jc w:val="both"/>
        <w:rPr>
          <w:sz w:val="28"/>
          <w:szCs w:val="28"/>
        </w:rPr>
      </w:pPr>
      <w:r w:rsidRPr="004E6496">
        <w:rPr>
          <w:sz w:val="28"/>
          <w:szCs w:val="28"/>
        </w:rPr>
        <w:t>Консолидированным бюджетом является централизованный денежный фонд государства, объединяющий республиканский бюджет, бюджеты областей, города республиканского значения, столицы и поступления, направляемые в Национальный фонд Республики Казахстан, без учета взаимопогашаемых операций между ними.</w:t>
      </w:r>
    </w:p>
    <w:p w:rsidR="002524E5" w:rsidRPr="004E6496" w:rsidRDefault="002524E5" w:rsidP="000F0069">
      <w:pPr>
        <w:spacing w:line="360" w:lineRule="auto"/>
        <w:ind w:firstLine="400"/>
        <w:jc w:val="both"/>
        <w:rPr>
          <w:sz w:val="28"/>
          <w:szCs w:val="28"/>
        </w:rPr>
      </w:pPr>
      <w:r w:rsidRPr="004E6496">
        <w:rPr>
          <w:sz w:val="28"/>
          <w:szCs w:val="28"/>
        </w:rPr>
        <w:t>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p w:rsidR="002524E5" w:rsidRPr="004E6496" w:rsidRDefault="002524E5" w:rsidP="000F0069">
      <w:pPr>
        <w:spacing w:line="360" w:lineRule="auto"/>
        <w:ind w:firstLine="400"/>
        <w:jc w:val="both"/>
        <w:rPr>
          <w:sz w:val="28"/>
          <w:szCs w:val="28"/>
        </w:rPr>
      </w:pPr>
      <w:r w:rsidRPr="004E6496">
        <w:rPr>
          <w:sz w:val="28"/>
          <w:szCs w:val="28"/>
        </w:rPr>
        <w:t> </w:t>
      </w:r>
    </w:p>
    <w:p w:rsidR="006767C1" w:rsidRDefault="00733BD0" w:rsidP="000F0069">
      <w:pPr>
        <w:spacing w:line="360" w:lineRule="auto"/>
        <w:ind w:left="1200" w:hanging="800"/>
        <w:jc w:val="both"/>
        <w:rPr>
          <w:rStyle w:val="s1"/>
          <w:sz w:val="28"/>
          <w:szCs w:val="28"/>
        </w:rPr>
      </w:pPr>
      <w:bookmarkStart w:id="29" w:name="SUB70000"/>
      <w:bookmarkEnd w:id="29"/>
      <w:r w:rsidRPr="004E6496">
        <w:rPr>
          <w:rStyle w:val="s1"/>
          <w:sz w:val="28"/>
          <w:szCs w:val="28"/>
        </w:rPr>
        <w:t xml:space="preserve">                                      </w:t>
      </w:r>
    </w:p>
    <w:p w:rsidR="006767C1" w:rsidRDefault="006767C1" w:rsidP="000F0069">
      <w:pPr>
        <w:spacing w:line="360" w:lineRule="auto"/>
        <w:ind w:left="1200" w:hanging="800"/>
        <w:jc w:val="both"/>
        <w:rPr>
          <w:rStyle w:val="s1"/>
          <w:sz w:val="28"/>
          <w:szCs w:val="28"/>
        </w:rPr>
      </w:pPr>
    </w:p>
    <w:p w:rsidR="002524E5" w:rsidRDefault="006767C1" w:rsidP="006767C1">
      <w:pPr>
        <w:spacing w:line="360" w:lineRule="auto"/>
        <w:ind w:left="1200" w:hanging="800"/>
        <w:jc w:val="center"/>
        <w:rPr>
          <w:rStyle w:val="s1"/>
          <w:b w:val="0"/>
          <w:sz w:val="28"/>
          <w:szCs w:val="28"/>
        </w:rPr>
      </w:pPr>
      <w:r>
        <w:rPr>
          <w:rStyle w:val="s1"/>
          <w:b w:val="0"/>
          <w:sz w:val="28"/>
          <w:szCs w:val="28"/>
        </w:rPr>
        <w:t>2.1.</w:t>
      </w:r>
      <w:r w:rsidR="002524E5" w:rsidRPr="006767C1">
        <w:rPr>
          <w:rStyle w:val="s1"/>
          <w:b w:val="0"/>
          <w:sz w:val="28"/>
          <w:szCs w:val="28"/>
        </w:rPr>
        <w:t>Республиканский бюджет</w:t>
      </w:r>
    </w:p>
    <w:p w:rsidR="006767C1" w:rsidRPr="006767C1" w:rsidRDefault="006767C1" w:rsidP="006767C1">
      <w:pPr>
        <w:spacing w:line="360" w:lineRule="auto"/>
        <w:ind w:left="1200" w:hanging="800"/>
        <w:jc w:val="center"/>
        <w:rPr>
          <w:b/>
          <w:sz w:val="28"/>
          <w:szCs w:val="28"/>
        </w:rPr>
      </w:pPr>
    </w:p>
    <w:p w:rsidR="002524E5" w:rsidRPr="004E6496" w:rsidRDefault="002524E5" w:rsidP="000F0069">
      <w:pPr>
        <w:spacing w:line="360" w:lineRule="auto"/>
        <w:ind w:firstLine="400"/>
        <w:jc w:val="both"/>
        <w:rPr>
          <w:sz w:val="28"/>
          <w:szCs w:val="28"/>
        </w:rPr>
      </w:pPr>
      <w:bookmarkStart w:id="30" w:name="SUB70100"/>
      <w:bookmarkEnd w:id="30"/>
      <w:r w:rsidRPr="004E6496">
        <w:rPr>
          <w:sz w:val="28"/>
          <w:szCs w:val="28"/>
        </w:rPr>
        <w:t xml:space="preserve">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а также реализации общереспубликанских направлений государственной политики.</w:t>
      </w:r>
    </w:p>
    <w:p w:rsidR="002524E5" w:rsidRPr="004E6496" w:rsidRDefault="002524E5" w:rsidP="000F0069">
      <w:pPr>
        <w:spacing w:line="360" w:lineRule="auto"/>
        <w:ind w:firstLine="400"/>
        <w:jc w:val="both"/>
        <w:rPr>
          <w:sz w:val="28"/>
          <w:szCs w:val="28"/>
        </w:rPr>
      </w:pPr>
      <w:bookmarkStart w:id="31" w:name="SUB70200"/>
      <w:bookmarkEnd w:id="31"/>
      <w:r w:rsidRPr="004E6496">
        <w:rPr>
          <w:sz w:val="28"/>
          <w:szCs w:val="28"/>
        </w:rPr>
        <w:t>Республиканский бюджет утверждается законом Республики Казахстан.</w:t>
      </w:r>
    </w:p>
    <w:p w:rsidR="00733BD0" w:rsidRDefault="00733BD0" w:rsidP="004E6496">
      <w:pPr>
        <w:spacing w:line="360" w:lineRule="auto"/>
        <w:ind w:firstLine="400"/>
        <w:jc w:val="both"/>
        <w:rPr>
          <w:sz w:val="28"/>
          <w:szCs w:val="28"/>
        </w:rPr>
      </w:pPr>
    </w:p>
    <w:p w:rsidR="006767C1" w:rsidRPr="004E6496" w:rsidRDefault="006767C1" w:rsidP="004E6496">
      <w:pPr>
        <w:spacing w:line="360" w:lineRule="auto"/>
        <w:ind w:firstLine="400"/>
        <w:jc w:val="both"/>
        <w:rPr>
          <w:sz w:val="28"/>
          <w:szCs w:val="28"/>
        </w:rPr>
      </w:pPr>
    </w:p>
    <w:p w:rsidR="00733BD0" w:rsidRPr="004E6496" w:rsidRDefault="00733BD0" w:rsidP="004E6496">
      <w:pPr>
        <w:pStyle w:val="textred"/>
        <w:spacing w:line="360" w:lineRule="auto"/>
        <w:jc w:val="center"/>
        <w:rPr>
          <w:sz w:val="28"/>
          <w:szCs w:val="28"/>
        </w:rPr>
      </w:pPr>
      <w:r w:rsidRPr="004E6496">
        <w:rPr>
          <w:sz w:val="28"/>
          <w:szCs w:val="28"/>
        </w:rPr>
        <w:t>Республиканский бюджет на 1 февраля 2011 года</w:t>
      </w:r>
    </w:p>
    <w:p w:rsidR="00733BD0" w:rsidRPr="0027114F" w:rsidRDefault="00733BD0" w:rsidP="00733BD0">
      <w:pPr>
        <w:pStyle w:val="a4"/>
        <w:jc w:val="right"/>
      </w:pPr>
      <w:r w:rsidRPr="0027114F">
        <w:t>Единица измерения: млн. тенге</w:t>
      </w:r>
    </w:p>
    <w:tbl>
      <w:tblPr>
        <w:tblW w:w="5000" w:type="pct"/>
        <w:tblCellSpacing w:w="0" w:type="dxa"/>
        <w:tblBorders>
          <w:top w:val="outset" w:sz="6" w:space="0" w:color="E2E0D2"/>
          <w:left w:val="outset" w:sz="6" w:space="0" w:color="E2E0D2"/>
          <w:bottom w:val="outset" w:sz="6" w:space="0" w:color="E2E0D2"/>
          <w:right w:val="outset" w:sz="6" w:space="0" w:color="E2E0D2"/>
        </w:tblBorders>
        <w:tblCellMar>
          <w:top w:w="75" w:type="dxa"/>
          <w:left w:w="75" w:type="dxa"/>
          <w:bottom w:w="75" w:type="dxa"/>
          <w:right w:w="75" w:type="dxa"/>
        </w:tblCellMar>
        <w:tblLook w:val="0000" w:firstRow="0" w:lastRow="0" w:firstColumn="0" w:lastColumn="0" w:noHBand="0" w:noVBand="0"/>
      </w:tblPr>
      <w:tblGrid>
        <w:gridCol w:w="8300"/>
        <w:gridCol w:w="1235"/>
      </w:tblGrid>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shd w:val="clear" w:color="auto" w:fill="E2E0D2"/>
            <w:vAlign w:val="center"/>
          </w:tcPr>
          <w:p w:rsidR="00733BD0" w:rsidRPr="000F0069" w:rsidRDefault="00733BD0" w:rsidP="006F723D">
            <w:pPr>
              <w:jc w:val="center"/>
              <w:rPr>
                <w:b/>
                <w:bCs/>
                <w:sz w:val="20"/>
                <w:szCs w:val="20"/>
              </w:rPr>
            </w:pPr>
            <w:r w:rsidRPr="000F0069">
              <w:rPr>
                <w:b/>
                <w:bCs/>
                <w:sz w:val="20"/>
                <w:szCs w:val="20"/>
              </w:rPr>
              <w:t>Наименование</w:t>
            </w:r>
          </w:p>
        </w:tc>
        <w:tc>
          <w:tcPr>
            <w:tcW w:w="1200" w:type="dxa"/>
            <w:tcBorders>
              <w:top w:val="outset" w:sz="6" w:space="0" w:color="E2E0D2"/>
              <w:left w:val="outset" w:sz="6" w:space="0" w:color="E2E0D2"/>
              <w:bottom w:val="outset" w:sz="6" w:space="0" w:color="E2E0D2"/>
              <w:right w:val="outset" w:sz="6" w:space="0" w:color="E2E0D2"/>
            </w:tcBorders>
            <w:shd w:val="clear" w:color="auto" w:fill="E2E0D2"/>
            <w:vAlign w:val="center"/>
          </w:tcPr>
          <w:p w:rsidR="00733BD0" w:rsidRPr="000F0069" w:rsidRDefault="00733BD0" w:rsidP="006F723D">
            <w:pPr>
              <w:jc w:val="center"/>
              <w:rPr>
                <w:b/>
                <w:bCs/>
                <w:sz w:val="20"/>
                <w:szCs w:val="20"/>
              </w:rPr>
            </w:pPr>
            <w:r w:rsidRPr="000F0069">
              <w:rPr>
                <w:b/>
                <w:bCs/>
                <w:sz w:val="20"/>
                <w:szCs w:val="20"/>
              </w:rPr>
              <w:t>Кассовое исполнение</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b/>
                <w:bCs/>
                <w:sz w:val="20"/>
                <w:szCs w:val="20"/>
              </w:rPr>
              <w:t>I. ДОХОДЫ</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b/>
                <w:bCs/>
                <w:sz w:val="20"/>
                <w:szCs w:val="20"/>
              </w:rPr>
              <w:t>248 351,8</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212 789,5</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212 789,5</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28 504,3</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28 504,3</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747,9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747,9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6 310,2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6 310,2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b/>
                <w:bCs/>
                <w:sz w:val="20"/>
                <w:szCs w:val="20"/>
              </w:rPr>
              <w:t>II. ЗАТРАТЫ</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b/>
                <w:bCs/>
                <w:sz w:val="20"/>
                <w:szCs w:val="20"/>
              </w:rPr>
              <w:t>242 077,2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Государственные услуги общего характера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5 394,7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Оборона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9 615,1</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Общественный порядок, безопасность, правовая, судебная, уголовно-исполнительная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13 138,5</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Образование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3 793,9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Здравоохранение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38 077,0</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Социальная помощь и социальное обеспечение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99 827,7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Культура, спорт, туризм и информационное пространство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2 257,4</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Топливно-энергетический комплекс и недропользование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231,0</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Сельское, водное, лесное, рыбное хозяйство, особо охраняемые природные территории, охрана окружающей среды и животного мира, земельные отн</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779,0</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Промышленность, архитектурная, градостроительная и строительная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270,2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Транспорт и коммуникации</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4 354,7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Прочие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860,1</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Обслуживание долга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5 415,6</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Трансферты</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58 062,2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b/>
                <w:bCs/>
                <w:sz w:val="20"/>
                <w:szCs w:val="20"/>
              </w:rPr>
              <w:t>III. ЧИСТОЕ БЮДЖЕТНОЕ КРЕДИТОВАНИЕ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b/>
                <w:bCs/>
                <w:sz w:val="20"/>
                <w:szCs w:val="20"/>
              </w:rPr>
              <w:t>2 459,9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БЮДЖЕТНЫЕ КРЕДИТЫ</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6 148,2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Сельское, водное, лесное, рыбное хозяйство, особо охраняемые природные территории, охрана окружающей среды и животного мира, земельные отн</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6 000,0</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Прочие</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148,2</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3 688,4</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3 688,4</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b/>
                <w:bCs/>
                <w:sz w:val="20"/>
                <w:szCs w:val="20"/>
              </w:rPr>
              <w:t>IV. САЛЬДО ПО ОПЕРАЦИЯМ С ФИНАНСОВЫМИ АКТИВАМИ</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b/>
                <w:bCs/>
                <w:sz w:val="20"/>
                <w:szCs w:val="20"/>
              </w:rPr>
              <w:t>-30,9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ОТ ПРОДАЖИ ФИНАНСОВЫХ АКТИВОВ ГОСУДАРСТВА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30,9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от продажи финансовых активов государства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30,9</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b/>
                <w:bCs/>
                <w:sz w:val="20"/>
                <w:szCs w:val="20"/>
              </w:rPr>
              <w:t>V. ДЕФИЦИТ (ПРОФИЦИТ)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b/>
                <w:bCs/>
                <w:sz w:val="20"/>
                <w:szCs w:val="20"/>
              </w:rPr>
              <w:t>3 845,7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b/>
                <w:bCs/>
                <w:sz w:val="20"/>
                <w:szCs w:val="20"/>
              </w:rPr>
              <w:t>VI. ФИНАНСИРОВАНИЕ ДЕФИЦИТА (ИСПОЛЬЗОВАНИЕ ПРОФИЦИТА)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b/>
                <w:bCs/>
                <w:sz w:val="20"/>
                <w:szCs w:val="20"/>
              </w:rPr>
              <w:t>-3 845,7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ПОСТУПЛЕНИЕ ЗАЙМОВ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19 072,0</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Поступления займов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19 072,0</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ПОГАШЕНИЕ ЗАЙМОВ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12 969,7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Погашение займов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12 969,7</w:t>
            </w:r>
          </w:p>
        </w:tc>
      </w:tr>
      <w:tr w:rsidR="00733BD0"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rPr>
                <w:sz w:val="20"/>
                <w:szCs w:val="20"/>
              </w:rPr>
            </w:pPr>
            <w:r w:rsidRPr="000F0069">
              <w:rPr>
                <w:sz w:val="20"/>
                <w:szCs w:val="20"/>
              </w:rPr>
              <w:t>ИСПОЛЬЗУЕМЫЕ ОСТАТКИ БЮДЖЕТНЫХ СРЕДСТВ</w:t>
            </w:r>
          </w:p>
        </w:tc>
        <w:tc>
          <w:tcPr>
            <w:tcW w:w="0" w:type="auto"/>
            <w:tcBorders>
              <w:top w:val="outset" w:sz="6" w:space="0" w:color="E2E0D2"/>
              <w:left w:val="outset" w:sz="6" w:space="0" w:color="E2E0D2"/>
              <w:bottom w:val="outset" w:sz="6" w:space="0" w:color="E2E0D2"/>
              <w:right w:val="outset" w:sz="6" w:space="0" w:color="E2E0D2"/>
            </w:tcBorders>
            <w:vAlign w:val="center"/>
          </w:tcPr>
          <w:p w:rsidR="00733BD0" w:rsidRPr="000F0069" w:rsidRDefault="00733BD0" w:rsidP="006F723D">
            <w:pPr>
              <w:jc w:val="right"/>
              <w:rPr>
                <w:sz w:val="20"/>
                <w:szCs w:val="20"/>
              </w:rPr>
            </w:pPr>
            <w:r w:rsidRPr="000F0069">
              <w:rPr>
                <w:sz w:val="20"/>
                <w:szCs w:val="20"/>
              </w:rPr>
              <w:t>-9 948,1</w:t>
            </w:r>
          </w:p>
        </w:tc>
      </w:tr>
    </w:tbl>
    <w:p w:rsidR="00733BD0" w:rsidRDefault="00733BD0" w:rsidP="00733BD0"/>
    <w:p w:rsidR="006767C1" w:rsidRDefault="006767C1" w:rsidP="00733BD0"/>
    <w:p w:rsidR="006767C1" w:rsidRDefault="006767C1" w:rsidP="00733BD0"/>
    <w:p w:rsidR="006767C1" w:rsidRDefault="006767C1" w:rsidP="00733BD0"/>
    <w:p w:rsidR="006767C1" w:rsidRDefault="006767C1" w:rsidP="00733BD0"/>
    <w:p w:rsidR="006767C1" w:rsidRDefault="006767C1" w:rsidP="00733BD0"/>
    <w:p w:rsidR="006767C1" w:rsidRDefault="006767C1" w:rsidP="00733BD0"/>
    <w:p w:rsidR="006767C1" w:rsidRDefault="006767C1" w:rsidP="00733BD0"/>
    <w:p w:rsidR="006767C1" w:rsidRDefault="006767C1" w:rsidP="00733BD0"/>
    <w:p w:rsidR="006767C1" w:rsidRDefault="006767C1" w:rsidP="00733BD0"/>
    <w:p w:rsidR="006767C1" w:rsidRPr="0027114F" w:rsidRDefault="006767C1" w:rsidP="00733BD0"/>
    <w:p w:rsidR="00733BD0" w:rsidRPr="0027114F" w:rsidRDefault="00733BD0" w:rsidP="002524E5">
      <w:pPr>
        <w:ind w:firstLine="400"/>
        <w:jc w:val="both"/>
      </w:pPr>
    </w:p>
    <w:p w:rsidR="002524E5" w:rsidRPr="0027114F" w:rsidRDefault="002524E5" w:rsidP="002524E5">
      <w:pPr>
        <w:ind w:firstLine="400"/>
        <w:jc w:val="both"/>
      </w:pPr>
      <w:r w:rsidRPr="0027114F">
        <w:t> </w:t>
      </w:r>
    </w:p>
    <w:p w:rsidR="002524E5" w:rsidRPr="006767C1" w:rsidRDefault="006767C1" w:rsidP="006767C1">
      <w:pPr>
        <w:spacing w:line="360" w:lineRule="auto"/>
        <w:ind w:left="1200" w:hanging="800"/>
        <w:jc w:val="center"/>
        <w:rPr>
          <w:b/>
          <w:sz w:val="28"/>
          <w:szCs w:val="28"/>
        </w:rPr>
      </w:pPr>
      <w:bookmarkStart w:id="32" w:name="SUB80000"/>
      <w:bookmarkStart w:id="33" w:name="OLE_LINK1"/>
      <w:bookmarkStart w:id="34" w:name="OLE_LINK2"/>
      <w:bookmarkEnd w:id="32"/>
      <w:r>
        <w:rPr>
          <w:rStyle w:val="s1"/>
          <w:b w:val="0"/>
          <w:sz w:val="28"/>
          <w:szCs w:val="28"/>
        </w:rPr>
        <w:t>2.2.</w:t>
      </w:r>
      <w:r w:rsidR="002524E5" w:rsidRPr="006767C1">
        <w:rPr>
          <w:rStyle w:val="s1"/>
          <w:b w:val="0"/>
          <w:sz w:val="28"/>
          <w:szCs w:val="28"/>
        </w:rPr>
        <w:t>Областной бюджет, бюджеты города республиканского значения, столицы</w:t>
      </w:r>
      <w:bookmarkEnd w:id="33"/>
      <w:bookmarkEnd w:id="34"/>
    </w:p>
    <w:p w:rsidR="002524E5" w:rsidRPr="004E6496" w:rsidRDefault="002524E5" w:rsidP="004E6496">
      <w:pPr>
        <w:spacing w:line="360" w:lineRule="auto"/>
        <w:ind w:firstLine="400"/>
        <w:jc w:val="both"/>
        <w:rPr>
          <w:sz w:val="28"/>
          <w:szCs w:val="28"/>
        </w:rPr>
      </w:pPr>
      <w:bookmarkStart w:id="35" w:name="SUB80100"/>
      <w:bookmarkEnd w:id="35"/>
      <w:r w:rsidRPr="004E6496">
        <w:rPr>
          <w:sz w:val="28"/>
          <w:szCs w:val="28"/>
        </w:rPr>
        <w:t xml:space="preserve"> Областным бюджетом, бюджетами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2524E5" w:rsidRDefault="002524E5" w:rsidP="004E6496">
      <w:pPr>
        <w:spacing w:line="360" w:lineRule="auto"/>
        <w:ind w:firstLine="400"/>
        <w:jc w:val="both"/>
        <w:rPr>
          <w:sz w:val="28"/>
          <w:szCs w:val="28"/>
        </w:rPr>
      </w:pPr>
      <w:bookmarkStart w:id="36" w:name="SUB80200"/>
      <w:bookmarkEnd w:id="36"/>
      <w:r w:rsidRPr="004E6496">
        <w:rPr>
          <w:sz w:val="28"/>
          <w:szCs w:val="28"/>
        </w:rPr>
        <w:t xml:space="preserve"> Областные бюджеты, бюджеты города республиканского значения, столицы утверждаются решениями соответственно областных маслихатов, маслихатов города республиканского значения, столицы.</w:t>
      </w:r>
    </w:p>
    <w:p w:rsidR="006767C1" w:rsidRPr="004E6496" w:rsidRDefault="006767C1" w:rsidP="004E6496">
      <w:pPr>
        <w:spacing w:line="360" w:lineRule="auto"/>
        <w:ind w:firstLine="400"/>
        <w:jc w:val="both"/>
        <w:rPr>
          <w:sz w:val="28"/>
          <w:szCs w:val="28"/>
        </w:rPr>
      </w:pPr>
    </w:p>
    <w:p w:rsidR="00897063" w:rsidRPr="006767C1" w:rsidRDefault="00897063" w:rsidP="00897063">
      <w:pPr>
        <w:pStyle w:val="textred"/>
        <w:jc w:val="center"/>
        <w:rPr>
          <w:sz w:val="28"/>
          <w:szCs w:val="28"/>
        </w:rPr>
      </w:pPr>
      <w:r w:rsidRPr="006767C1">
        <w:rPr>
          <w:sz w:val="28"/>
          <w:szCs w:val="28"/>
        </w:rPr>
        <w:t xml:space="preserve">Алматинская область </w:t>
      </w:r>
      <w:r w:rsidRPr="006767C1">
        <w:rPr>
          <w:sz w:val="28"/>
          <w:szCs w:val="28"/>
        </w:rPr>
        <w:br/>
        <w:t>Бюджет области на 1 февраля 2011 года</w:t>
      </w:r>
    </w:p>
    <w:p w:rsidR="00897063" w:rsidRPr="0027114F" w:rsidRDefault="00897063" w:rsidP="00897063">
      <w:pPr>
        <w:pStyle w:val="a4"/>
        <w:jc w:val="right"/>
      </w:pPr>
      <w:r w:rsidRPr="0027114F">
        <w:t>Единица измерения: млн. тенге</w:t>
      </w:r>
    </w:p>
    <w:tbl>
      <w:tblPr>
        <w:tblW w:w="5000" w:type="pct"/>
        <w:tblCellSpacing w:w="0" w:type="dxa"/>
        <w:tblBorders>
          <w:top w:val="outset" w:sz="6" w:space="0" w:color="E2E0D2"/>
          <w:left w:val="outset" w:sz="6" w:space="0" w:color="E2E0D2"/>
          <w:bottom w:val="outset" w:sz="6" w:space="0" w:color="E2E0D2"/>
          <w:right w:val="outset" w:sz="6" w:space="0" w:color="E2E0D2"/>
        </w:tblBorders>
        <w:tblCellMar>
          <w:top w:w="75" w:type="dxa"/>
          <w:left w:w="75" w:type="dxa"/>
          <w:bottom w:w="75" w:type="dxa"/>
          <w:right w:w="75" w:type="dxa"/>
        </w:tblCellMar>
        <w:tblLook w:val="0000" w:firstRow="0" w:lastRow="0" w:firstColumn="0" w:lastColumn="0" w:noHBand="0" w:noVBand="0"/>
      </w:tblPr>
      <w:tblGrid>
        <w:gridCol w:w="8300"/>
        <w:gridCol w:w="1235"/>
      </w:tblGrid>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shd w:val="clear" w:color="auto" w:fill="E2E0D2"/>
            <w:vAlign w:val="center"/>
          </w:tcPr>
          <w:p w:rsidR="00897063" w:rsidRPr="000F0069" w:rsidRDefault="00897063" w:rsidP="006F723D">
            <w:pPr>
              <w:jc w:val="center"/>
              <w:rPr>
                <w:b/>
                <w:bCs/>
                <w:sz w:val="20"/>
                <w:szCs w:val="20"/>
              </w:rPr>
            </w:pPr>
            <w:r w:rsidRPr="000F0069">
              <w:rPr>
                <w:b/>
                <w:bCs/>
                <w:sz w:val="20"/>
                <w:szCs w:val="20"/>
              </w:rPr>
              <w:t>Наименование</w:t>
            </w:r>
          </w:p>
        </w:tc>
        <w:tc>
          <w:tcPr>
            <w:tcW w:w="1200" w:type="dxa"/>
            <w:tcBorders>
              <w:top w:val="outset" w:sz="6" w:space="0" w:color="E2E0D2"/>
              <w:left w:val="outset" w:sz="6" w:space="0" w:color="E2E0D2"/>
              <w:bottom w:val="outset" w:sz="6" w:space="0" w:color="E2E0D2"/>
              <w:right w:val="outset" w:sz="6" w:space="0" w:color="E2E0D2"/>
            </w:tcBorders>
            <w:shd w:val="clear" w:color="auto" w:fill="E2E0D2"/>
            <w:vAlign w:val="center"/>
          </w:tcPr>
          <w:p w:rsidR="00897063" w:rsidRPr="000F0069" w:rsidRDefault="00897063" w:rsidP="006F723D">
            <w:pPr>
              <w:jc w:val="center"/>
              <w:rPr>
                <w:b/>
                <w:bCs/>
                <w:sz w:val="20"/>
                <w:szCs w:val="20"/>
              </w:rPr>
            </w:pPr>
            <w:r w:rsidRPr="000F0069">
              <w:rPr>
                <w:b/>
                <w:bCs/>
                <w:sz w:val="20"/>
                <w:szCs w:val="20"/>
              </w:rPr>
              <w:t>Кассовое исполнение</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 ДОХОДЫ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8 369,3</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3 973,7</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3 973,7</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43,6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43,6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234,0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234,0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4 118,0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4 118,0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II. ЗАТРАТЫ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6 516,4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Государственные услуги общего характера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393,4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Оборона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10,7</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Общественный порядок, безопасность, правовая, судебная, уголовно-исполнительная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381,2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Образование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3 287,6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Здравоохранение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1 328,2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Социальная помощь и социальное обеспечение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166,5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Жилищно-коммунальное хозяйство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339,3</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Культура, спорт, туризм и информационное пространство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382,9</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Сельское, водное, лесное, рыбное хозяйство, особо охраняемые природные территории, охрана окружающей среды и животного мира, земельные отн</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66,0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Промышленность, архитектурная, градостроительная и строительная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16,5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Транспорт и коммуникации</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113,9</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Прочие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30,0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III. ЧИСТОЕ БЮДЖЕТНОЕ КРЕДИТОВАНИЕ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-145,5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145,5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145,5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IV. САЛЬДО ПО ОПЕРАЦИЯМ С ФИНАНСОВЫМИ АКТИВАМИ</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0,0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V. ДЕФИЦИТ (ПРОФИЦИТ)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1 998,5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VI. ФИНАНСИРОВАНИЕ ДЕФИЦИТА (ИСПОЛЬЗОВАНИЕ ПРОФИЦИТА)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-1 998,5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ИСПОЛЬЗУЕМЫЕ ОСТАТКИ БЮДЖЕТНЫХ СРЕДСТВ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-1 998,5</w:t>
            </w:r>
          </w:p>
        </w:tc>
      </w:tr>
    </w:tbl>
    <w:p w:rsidR="00897063" w:rsidRPr="0027114F" w:rsidRDefault="00897063" w:rsidP="00897063"/>
    <w:p w:rsidR="00897063" w:rsidRPr="0027114F" w:rsidRDefault="00BA53C4" w:rsidP="0089706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pt;height:.75pt;mso-wrap-distance-top:1.5pt;mso-wrap-distance-bottom:1.5pt">
            <v:imagedata r:id="rId7" o:title=""/>
          </v:shape>
        </w:pict>
      </w:r>
    </w:p>
    <w:p w:rsidR="006767C1" w:rsidRDefault="006767C1" w:rsidP="00897063">
      <w:pPr>
        <w:pStyle w:val="textred"/>
        <w:jc w:val="center"/>
        <w:rPr>
          <w:sz w:val="28"/>
          <w:szCs w:val="28"/>
        </w:rPr>
      </w:pPr>
    </w:p>
    <w:p w:rsidR="00897063" w:rsidRPr="006767C1" w:rsidRDefault="00897063" w:rsidP="00897063">
      <w:pPr>
        <w:pStyle w:val="textred"/>
        <w:jc w:val="center"/>
        <w:rPr>
          <w:sz w:val="28"/>
          <w:szCs w:val="28"/>
        </w:rPr>
      </w:pPr>
      <w:r w:rsidRPr="006767C1">
        <w:rPr>
          <w:sz w:val="28"/>
          <w:szCs w:val="28"/>
        </w:rPr>
        <w:t xml:space="preserve">Акмолинская область </w:t>
      </w:r>
      <w:r w:rsidRPr="006767C1">
        <w:rPr>
          <w:sz w:val="28"/>
          <w:szCs w:val="28"/>
        </w:rPr>
        <w:br/>
        <w:t>Бюджет области на 1 февраля 2011 года</w:t>
      </w:r>
    </w:p>
    <w:p w:rsidR="00897063" w:rsidRPr="0027114F" w:rsidRDefault="00897063" w:rsidP="00897063">
      <w:pPr>
        <w:pStyle w:val="a4"/>
        <w:jc w:val="right"/>
      </w:pPr>
      <w:r w:rsidRPr="0027114F">
        <w:t>Единица измерения: млн. тенге</w:t>
      </w:r>
    </w:p>
    <w:tbl>
      <w:tblPr>
        <w:tblW w:w="5000" w:type="pct"/>
        <w:tblCellSpacing w:w="0" w:type="dxa"/>
        <w:tblBorders>
          <w:top w:val="outset" w:sz="6" w:space="0" w:color="E2E0D2"/>
          <w:left w:val="outset" w:sz="6" w:space="0" w:color="E2E0D2"/>
          <w:bottom w:val="outset" w:sz="6" w:space="0" w:color="E2E0D2"/>
          <w:right w:val="outset" w:sz="6" w:space="0" w:color="E2E0D2"/>
        </w:tblBorders>
        <w:tblCellMar>
          <w:top w:w="75" w:type="dxa"/>
          <w:left w:w="75" w:type="dxa"/>
          <w:bottom w:w="75" w:type="dxa"/>
          <w:right w:w="75" w:type="dxa"/>
        </w:tblCellMar>
        <w:tblLook w:val="0000" w:firstRow="0" w:lastRow="0" w:firstColumn="0" w:lastColumn="0" w:noHBand="0" w:noVBand="0"/>
      </w:tblPr>
      <w:tblGrid>
        <w:gridCol w:w="8300"/>
        <w:gridCol w:w="1235"/>
      </w:tblGrid>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shd w:val="clear" w:color="auto" w:fill="E2E0D2"/>
            <w:vAlign w:val="center"/>
          </w:tcPr>
          <w:p w:rsidR="00897063" w:rsidRPr="000F0069" w:rsidRDefault="00897063" w:rsidP="006F723D">
            <w:pPr>
              <w:jc w:val="center"/>
              <w:rPr>
                <w:b/>
                <w:bCs/>
                <w:sz w:val="20"/>
                <w:szCs w:val="20"/>
              </w:rPr>
            </w:pPr>
            <w:r w:rsidRPr="000F0069">
              <w:rPr>
                <w:b/>
                <w:bCs/>
                <w:sz w:val="20"/>
                <w:szCs w:val="20"/>
              </w:rPr>
              <w:t>Наименование</w:t>
            </w:r>
          </w:p>
        </w:tc>
        <w:tc>
          <w:tcPr>
            <w:tcW w:w="1200" w:type="dxa"/>
            <w:tcBorders>
              <w:top w:val="outset" w:sz="6" w:space="0" w:color="E2E0D2"/>
              <w:left w:val="outset" w:sz="6" w:space="0" w:color="E2E0D2"/>
              <w:bottom w:val="outset" w:sz="6" w:space="0" w:color="E2E0D2"/>
              <w:right w:val="outset" w:sz="6" w:space="0" w:color="E2E0D2"/>
            </w:tcBorders>
            <w:shd w:val="clear" w:color="auto" w:fill="E2E0D2"/>
            <w:vAlign w:val="center"/>
          </w:tcPr>
          <w:p w:rsidR="00897063" w:rsidRPr="000F0069" w:rsidRDefault="00897063" w:rsidP="006F723D">
            <w:pPr>
              <w:jc w:val="center"/>
              <w:rPr>
                <w:b/>
                <w:bCs/>
                <w:sz w:val="20"/>
                <w:szCs w:val="20"/>
              </w:rPr>
            </w:pPr>
            <w:r w:rsidRPr="000F0069">
              <w:rPr>
                <w:b/>
                <w:bCs/>
                <w:sz w:val="20"/>
                <w:szCs w:val="20"/>
              </w:rPr>
              <w:t>Кассовое исполнение</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 ДОХОДЫ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4 230,2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1 620,4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1 620,4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37,6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37,6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92,8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92,8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2 479,4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2 479,4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II. ЗАТРАТЫ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3 180,8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Государственные услуги общего характера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320,3</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Оборона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Общественный порядок, безопасность, правовая, судебная, уголовно-исполнительная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62,1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Образование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2 040,5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Здравоохранение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32,2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Социальная помощь и социальное обеспечение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164,1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Жилищно-коммунальное хозяйство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127,1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Культура, спорт, туризм и информационное пространство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288,8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Сельское, водное, лесное, рыбное хозяйство, особо охраняемые природные территории, охрана окружающей среды и животного мира, земельные отн</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53,9</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Промышленность, архитектурная, градостроительная и строительная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17,1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Транспорт и коммуникации</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25,3</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Прочие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45,0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III. ЧИСТОЕ БЮДЖЕТНОЕ КРЕДИТОВАНИЕ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-0,4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0,4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0,4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IV. САЛЬДО ПО ОПЕРАЦИЯМ С ФИНАНСОВЫМИ АКТИВАМИ</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0,0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V. ДЕФИЦИТ (ПРОФИЦИТ)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1 049,8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VI. ФИНАНСИРОВАНИЕ ДЕФИЦИТА (ИСПОЛЬЗОВАНИЕ ПРОФИЦИТА)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-1 049,8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ИСПОЛЬЗУЕМЫЕ ОСТАТКИ БЮДЖЕТНЫХ СРЕДСТВ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-1 049,8</w:t>
            </w:r>
          </w:p>
        </w:tc>
      </w:tr>
    </w:tbl>
    <w:p w:rsidR="00897063" w:rsidRPr="0027114F" w:rsidRDefault="00897063" w:rsidP="00897063"/>
    <w:p w:rsidR="00897063" w:rsidRPr="0027114F" w:rsidRDefault="00BA53C4" w:rsidP="00897063">
      <w:pPr>
        <w:jc w:val="center"/>
      </w:pPr>
      <w:r>
        <w:pict>
          <v:shape id="_x0000_i1026" type="#_x0000_t75" style="width:570pt;height:.75pt;mso-wrap-distance-top:1.5pt;mso-wrap-distance-bottom:1.5pt">
            <v:imagedata r:id="rId7" o:title=""/>
          </v:shape>
        </w:pict>
      </w:r>
    </w:p>
    <w:p w:rsidR="00897063" w:rsidRPr="0027114F" w:rsidRDefault="00897063" w:rsidP="00897063"/>
    <w:p w:rsidR="00733BD0" w:rsidRPr="0027114F" w:rsidRDefault="00733BD0" w:rsidP="002524E5">
      <w:pPr>
        <w:ind w:firstLine="400"/>
        <w:jc w:val="both"/>
      </w:pPr>
    </w:p>
    <w:p w:rsidR="002524E5" w:rsidRPr="0027114F" w:rsidRDefault="002524E5" w:rsidP="002524E5">
      <w:pPr>
        <w:ind w:firstLine="400"/>
        <w:jc w:val="both"/>
      </w:pPr>
      <w:r w:rsidRPr="0027114F">
        <w:t> </w:t>
      </w:r>
    </w:p>
    <w:p w:rsidR="006767C1" w:rsidRDefault="00897063" w:rsidP="004E6496">
      <w:pPr>
        <w:spacing w:line="360" w:lineRule="auto"/>
        <w:ind w:left="1200" w:hanging="800"/>
        <w:jc w:val="both"/>
        <w:rPr>
          <w:rStyle w:val="s1"/>
          <w:b w:val="0"/>
          <w:sz w:val="28"/>
          <w:szCs w:val="28"/>
        </w:rPr>
      </w:pPr>
      <w:bookmarkStart w:id="37" w:name="SUB90000"/>
      <w:bookmarkEnd w:id="37"/>
      <w:r w:rsidRPr="006767C1">
        <w:rPr>
          <w:rStyle w:val="s1"/>
          <w:b w:val="0"/>
        </w:rPr>
        <w:t xml:space="preserve">         </w:t>
      </w:r>
      <w:r w:rsidRPr="006767C1">
        <w:rPr>
          <w:rStyle w:val="s1"/>
          <w:b w:val="0"/>
          <w:sz w:val="28"/>
          <w:szCs w:val="28"/>
        </w:rPr>
        <w:t xml:space="preserve">               </w:t>
      </w: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2524E5" w:rsidRDefault="006767C1" w:rsidP="006767C1">
      <w:pPr>
        <w:spacing w:line="360" w:lineRule="auto"/>
        <w:ind w:left="1200" w:hanging="800"/>
        <w:jc w:val="center"/>
        <w:rPr>
          <w:rStyle w:val="s1"/>
          <w:b w:val="0"/>
          <w:sz w:val="28"/>
          <w:szCs w:val="28"/>
        </w:rPr>
      </w:pPr>
      <w:r>
        <w:rPr>
          <w:rStyle w:val="s1"/>
          <w:b w:val="0"/>
          <w:sz w:val="28"/>
          <w:szCs w:val="28"/>
        </w:rPr>
        <w:t>2.3.</w:t>
      </w:r>
      <w:r w:rsidR="002524E5" w:rsidRPr="006767C1">
        <w:rPr>
          <w:rStyle w:val="s1"/>
          <w:b w:val="0"/>
          <w:sz w:val="28"/>
          <w:szCs w:val="28"/>
        </w:rPr>
        <w:t>Бюджет района (города областного значения)</w:t>
      </w:r>
    </w:p>
    <w:p w:rsidR="006767C1" w:rsidRPr="006767C1" w:rsidRDefault="006767C1" w:rsidP="006767C1">
      <w:pPr>
        <w:spacing w:line="360" w:lineRule="auto"/>
        <w:ind w:left="1200" w:hanging="800"/>
        <w:jc w:val="center"/>
        <w:rPr>
          <w:b/>
          <w:sz w:val="28"/>
          <w:szCs w:val="28"/>
        </w:rPr>
      </w:pPr>
    </w:p>
    <w:p w:rsidR="002524E5" w:rsidRPr="004E6496" w:rsidRDefault="002524E5" w:rsidP="004E6496">
      <w:pPr>
        <w:spacing w:line="360" w:lineRule="auto"/>
        <w:ind w:firstLine="400"/>
        <w:jc w:val="both"/>
        <w:rPr>
          <w:sz w:val="28"/>
          <w:szCs w:val="28"/>
        </w:rPr>
      </w:pPr>
      <w:bookmarkStart w:id="38" w:name="SUB90100"/>
      <w:bookmarkEnd w:id="38"/>
      <w:r w:rsidRPr="004E6496">
        <w:rPr>
          <w:sz w:val="28"/>
          <w:szCs w:val="28"/>
        </w:rPr>
        <w:t xml:space="preserve"> Бюджетом района (города областного значения)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w:t>
      </w:r>
    </w:p>
    <w:p w:rsidR="002524E5" w:rsidRPr="004E6496" w:rsidRDefault="002524E5" w:rsidP="004E6496">
      <w:pPr>
        <w:spacing w:line="360" w:lineRule="auto"/>
        <w:ind w:firstLine="400"/>
        <w:jc w:val="both"/>
        <w:rPr>
          <w:sz w:val="28"/>
          <w:szCs w:val="28"/>
        </w:rPr>
      </w:pPr>
      <w:bookmarkStart w:id="39" w:name="SUB90200"/>
      <w:bookmarkEnd w:id="39"/>
      <w:r w:rsidRPr="004E6496">
        <w:rPr>
          <w:sz w:val="28"/>
          <w:szCs w:val="28"/>
        </w:rPr>
        <w:t xml:space="preserve"> Бюджет района (города областного значения) утверждается решением маслихата района (города областного значения).</w:t>
      </w:r>
    </w:p>
    <w:p w:rsidR="00897063" w:rsidRPr="0027114F" w:rsidRDefault="00897063" w:rsidP="002524E5">
      <w:pPr>
        <w:ind w:firstLine="400"/>
        <w:jc w:val="both"/>
      </w:pPr>
    </w:p>
    <w:p w:rsidR="00897063" w:rsidRPr="006767C1" w:rsidRDefault="00897063" w:rsidP="00897063">
      <w:pPr>
        <w:pStyle w:val="textred"/>
        <w:jc w:val="center"/>
        <w:rPr>
          <w:sz w:val="28"/>
          <w:szCs w:val="28"/>
        </w:rPr>
      </w:pPr>
      <w:r w:rsidRPr="006767C1">
        <w:rPr>
          <w:sz w:val="28"/>
          <w:szCs w:val="28"/>
        </w:rPr>
        <w:t>Местный бюджет на 1 февраля 2011 года</w:t>
      </w:r>
    </w:p>
    <w:p w:rsidR="00897063" w:rsidRPr="0027114F" w:rsidRDefault="00897063" w:rsidP="00897063">
      <w:pPr>
        <w:pStyle w:val="a4"/>
        <w:jc w:val="right"/>
      </w:pPr>
      <w:r w:rsidRPr="0027114F">
        <w:t>Единица измерения: млн. тенге</w:t>
      </w:r>
    </w:p>
    <w:tbl>
      <w:tblPr>
        <w:tblW w:w="5000" w:type="pct"/>
        <w:tblCellSpacing w:w="0" w:type="dxa"/>
        <w:tblBorders>
          <w:top w:val="outset" w:sz="6" w:space="0" w:color="E2E0D2"/>
          <w:left w:val="outset" w:sz="6" w:space="0" w:color="E2E0D2"/>
          <w:bottom w:val="outset" w:sz="6" w:space="0" w:color="E2E0D2"/>
          <w:right w:val="outset" w:sz="6" w:space="0" w:color="E2E0D2"/>
        </w:tblBorders>
        <w:tblCellMar>
          <w:top w:w="75" w:type="dxa"/>
          <w:left w:w="75" w:type="dxa"/>
          <w:bottom w:w="75" w:type="dxa"/>
          <w:right w:w="75" w:type="dxa"/>
        </w:tblCellMar>
        <w:tblLook w:val="0000" w:firstRow="0" w:lastRow="0" w:firstColumn="0" w:lastColumn="0" w:noHBand="0" w:noVBand="0"/>
      </w:tblPr>
      <w:tblGrid>
        <w:gridCol w:w="8300"/>
        <w:gridCol w:w="1235"/>
      </w:tblGrid>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shd w:val="clear" w:color="auto" w:fill="E2E0D2"/>
            <w:vAlign w:val="center"/>
          </w:tcPr>
          <w:p w:rsidR="00897063" w:rsidRPr="000F0069" w:rsidRDefault="00897063" w:rsidP="006F723D">
            <w:pPr>
              <w:jc w:val="center"/>
              <w:rPr>
                <w:b/>
                <w:bCs/>
                <w:sz w:val="20"/>
                <w:szCs w:val="20"/>
              </w:rPr>
            </w:pPr>
            <w:r w:rsidRPr="000F0069">
              <w:rPr>
                <w:b/>
                <w:bCs/>
                <w:sz w:val="20"/>
                <w:szCs w:val="20"/>
              </w:rPr>
              <w:t>Наименование</w:t>
            </w:r>
          </w:p>
        </w:tc>
        <w:tc>
          <w:tcPr>
            <w:tcW w:w="1200" w:type="dxa"/>
            <w:tcBorders>
              <w:top w:val="outset" w:sz="6" w:space="0" w:color="E2E0D2"/>
              <w:left w:val="outset" w:sz="6" w:space="0" w:color="E2E0D2"/>
              <w:bottom w:val="outset" w:sz="6" w:space="0" w:color="E2E0D2"/>
              <w:right w:val="outset" w:sz="6" w:space="0" w:color="E2E0D2"/>
            </w:tcBorders>
            <w:shd w:val="clear" w:color="auto" w:fill="E2E0D2"/>
            <w:vAlign w:val="center"/>
          </w:tcPr>
          <w:p w:rsidR="00897063" w:rsidRPr="000F0069" w:rsidRDefault="00897063" w:rsidP="006F723D">
            <w:pPr>
              <w:jc w:val="center"/>
              <w:rPr>
                <w:b/>
                <w:bCs/>
                <w:sz w:val="20"/>
                <w:szCs w:val="20"/>
              </w:rPr>
            </w:pPr>
            <w:r w:rsidRPr="000F0069">
              <w:rPr>
                <w:b/>
                <w:bCs/>
                <w:sz w:val="20"/>
                <w:szCs w:val="20"/>
              </w:rPr>
              <w:t>Кассовое исполнение</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 ДОХОДЫ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120 115,6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56 751,6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56 751,6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1 126,5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Неналоговые поступления</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1 126,5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1 682,1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основного капитала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1 682,1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60 555,3</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трансфертов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60 555,3</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II. ЗАТРАТЫ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76 798,8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Государственные услуги общего характера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3 528,1</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Оборона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433,0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Общественный порядок, безопасность, правовая, судебная, уголовно-исполнительная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4 006,0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Образование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34 978,4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Здравоохранение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12 175,7</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Социальная помощь и социальное обеспечение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2 910,5</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Жилищно-коммунальное хозяйство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2 261,7</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Культура, спорт, туризм и информационное пространство</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6 326,8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Сельское, водное, лесное, рыбное хозяйство, особо охраняемые природные территории, охрана окружающей среды и животного мира, земельные отн</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657,7</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Промышленность, архитектурная, градостроительная и строительная деятельность</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243,4</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Транспорт и коммуникации</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2 374,0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Прочие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593,2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Трансферты</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6 310,2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III. ЧИСТОЕ БЮДЖЕТНОЕ КРЕДИТОВАНИЕ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-592,6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592,6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бюджетных кредитов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592,6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IV. САЛЬДО ПО ОПЕРАЦИЯМ С ФИНАНСОВЫМИ АКТИВАМИ</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1 293,6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ПРИОБРЕТЕНИЕ ФИНАНСОВЫХ АКТИВОВ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1 298,6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Прочие</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1 298,6</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ФИНАНСОВЫХ АКТИВОВ ГОСУДАРСТВА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Поступления от продажи финансовых активов государства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5,0</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V. ДЕФИЦИТ (ПРОФИЦИТ)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42 615,8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b/>
                <w:bCs/>
                <w:sz w:val="20"/>
                <w:szCs w:val="20"/>
              </w:rPr>
              <w:t>VI. ФИНАНСИРОВАНИЕ ДЕФИЦИТА (ИСПОЛЬЗОВАНИЕ ПРОФИЦИТА) БЮДЖЕТА</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b/>
                <w:bCs/>
                <w:sz w:val="20"/>
                <w:szCs w:val="20"/>
              </w:rPr>
              <w:t>-42 615,8</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ЗАЙМОВ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3 482,2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Погашение займов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3 482,2</w:t>
            </w:r>
          </w:p>
        </w:tc>
      </w:tr>
      <w:tr w:rsidR="00897063" w:rsidRPr="000F0069" w:rsidTr="006F723D">
        <w:trPr>
          <w:tblCellSpacing w:w="0" w:type="dxa"/>
        </w:trPr>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rPr>
                <w:sz w:val="20"/>
                <w:szCs w:val="20"/>
              </w:rPr>
            </w:pPr>
            <w:r w:rsidRPr="000F0069">
              <w:rPr>
                <w:sz w:val="20"/>
                <w:szCs w:val="20"/>
              </w:rPr>
              <w:t>ИСПОЛЬЗУЕМЫЕ ОСТАТКИ БЮДЖЕТНЫХ СРЕДСТВ</w:t>
            </w:r>
          </w:p>
        </w:tc>
        <w:tc>
          <w:tcPr>
            <w:tcW w:w="0" w:type="auto"/>
            <w:tcBorders>
              <w:top w:val="outset" w:sz="6" w:space="0" w:color="E2E0D2"/>
              <w:left w:val="outset" w:sz="6" w:space="0" w:color="E2E0D2"/>
              <w:bottom w:val="outset" w:sz="6" w:space="0" w:color="E2E0D2"/>
              <w:right w:val="outset" w:sz="6" w:space="0" w:color="E2E0D2"/>
            </w:tcBorders>
            <w:vAlign w:val="center"/>
          </w:tcPr>
          <w:p w:rsidR="00897063" w:rsidRPr="000F0069" w:rsidRDefault="00897063" w:rsidP="006F723D">
            <w:pPr>
              <w:jc w:val="right"/>
              <w:rPr>
                <w:sz w:val="20"/>
                <w:szCs w:val="20"/>
              </w:rPr>
            </w:pPr>
            <w:r w:rsidRPr="000F0069">
              <w:rPr>
                <w:sz w:val="20"/>
                <w:szCs w:val="20"/>
              </w:rPr>
              <w:t>-39 133,6</w:t>
            </w:r>
          </w:p>
        </w:tc>
      </w:tr>
    </w:tbl>
    <w:p w:rsidR="00897063" w:rsidRPr="0027114F" w:rsidRDefault="00897063" w:rsidP="00897063"/>
    <w:p w:rsidR="00897063" w:rsidRPr="0027114F" w:rsidRDefault="00897063" w:rsidP="002524E5">
      <w:pPr>
        <w:ind w:firstLine="400"/>
        <w:jc w:val="both"/>
      </w:pPr>
    </w:p>
    <w:p w:rsidR="002524E5" w:rsidRPr="0027114F" w:rsidRDefault="002524E5" w:rsidP="002524E5">
      <w:pPr>
        <w:ind w:firstLine="400"/>
        <w:jc w:val="both"/>
      </w:pPr>
      <w:r w:rsidRPr="0027114F">
        <w:t> </w:t>
      </w:r>
    </w:p>
    <w:p w:rsidR="006767C1" w:rsidRDefault="00897063" w:rsidP="004E6496">
      <w:pPr>
        <w:spacing w:line="360" w:lineRule="auto"/>
        <w:ind w:left="1200" w:hanging="800"/>
        <w:jc w:val="both"/>
        <w:rPr>
          <w:rStyle w:val="s1"/>
          <w:b w:val="0"/>
          <w:sz w:val="28"/>
          <w:szCs w:val="28"/>
        </w:rPr>
      </w:pPr>
      <w:bookmarkStart w:id="40" w:name="SUB100000"/>
      <w:bookmarkEnd w:id="40"/>
      <w:r w:rsidRPr="006767C1">
        <w:rPr>
          <w:rStyle w:val="s1"/>
          <w:b w:val="0"/>
          <w:sz w:val="28"/>
          <w:szCs w:val="28"/>
        </w:rPr>
        <w:t xml:space="preserve">                      </w:t>
      </w: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6767C1" w:rsidRDefault="006767C1" w:rsidP="004E6496">
      <w:pPr>
        <w:spacing w:line="360" w:lineRule="auto"/>
        <w:ind w:left="1200" w:hanging="800"/>
        <w:jc w:val="both"/>
        <w:rPr>
          <w:rStyle w:val="s1"/>
          <w:b w:val="0"/>
          <w:sz w:val="28"/>
          <w:szCs w:val="28"/>
        </w:rPr>
      </w:pPr>
    </w:p>
    <w:p w:rsidR="002524E5" w:rsidRDefault="006767C1" w:rsidP="006767C1">
      <w:pPr>
        <w:spacing w:line="360" w:lineRule="auto"/>
        <w:ind w:left="1200" w:hanging="800"/>
        <w:jc w:val="center"/>
        <w:rPr>
          <w:rStyle w:val="s1"/>
          <w:b w:val="0"/>
          <w:sz w:val="28"/>
          <w:szCs w:val="28"/>
        </w:rPr>
      </w:pPr>
      <w:r>
        <w:rPr>
          <w:rStyle w:val="s1"/>
          <w:b w:val="0"/>
          <w:sz w:val="28"/>
          <w:szCs w:val="28"/>
        </w:rPr>
        <w:t>2.4.Г</w:t>
      </w:r>
      <w:r w:rsidR="002524E5" w:rsidRPr="006767C1">
        <w:rPr>
          <w:rStyle w:val="s1"/>
          <w:b w:val="0"/>
          <w:sz w:val="28"/>
          <w:szCs w:val="28"/>
        </w:rPr>
        <w:t>осударственный бюджет</w:t>
      </w:r>
    </w:p>
    <w:p w:rsidR="006767C1" w:rsidRPr="006767C1" w:rsidRDefault="006767C1" w:rsidP="004E6496">
      <w:pPr>
        <w:spacing w:line="360" w:lineRule="auto"/>
        <w:ind w:left="1200" w:hanging="800"/>
        <w:jc w:val="both"/>
        <w:rPr>
          <w:b/>
          <w:sz w:val="28"/>
          <w:szCs w:val="28"/>
        </w:rPr>
      </w:pPr>
    </w:p>
    <w:p w:rsidR="00B009F5" w:rsidRPr="004E6496" w:rsidRDefault="00B009F5" w:rsidP="004E6496">
      <w:pPr>
        <w:spacing w:line="360" w:lineRule="auto"/>
        <w:ind w:firstLine="400"/>
        <w:jc w:val="both"/>
        <w:rPr>
          <w:sz w:val="28"/>
          <w:szCs w:val="28"/>
        </w:rPr>
      </w:pPr>
      <w:bookmarkStart w:id="41" w:name="SUB100100"/>
      <w:bookmarkEnd w:id="41"/>
      <w:r w:rsidRPr="004E6496">
        <w:rPr>
          <w:sz w:val="28"/>
          <w:szCs w:val="28"/>
        </w:rPr>
        <w:t>Государственный бюджет формируется на основе республиканского и местных бюджетов. О принятии государственного бюджета незамедлительно информируется Парламент Республики Казахстан.</w:t>
      </w:r>
    </w:p>
    <w:p w:rsidR="00B009F5" w:rsidRPr="004E6496" w:rsidRDefault="00B009F5" w:rsidP="004E6496">
      <w:pPr>
        <w:spacing w:line="360" w:lineRule="auto"/>
        <w:ind w:firstLine="400"/>
        <w:jc w:val="both"/>
        <w:rPr>
          <w:sz w:val="28"/>
          <w:szCs w:val="28"/>
        </w:rPr>
      </w:pPr>
      <w:r w:rsidRPr="004E6496">
        <w:rPr>
          <w:sz w:val="28"/>
          <w:szCs w:val="28"/>
        </w:rPr>
        <w:t>На время действия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p w:rsidR="00B009F5" w:rsidRPr="004E6496" w:rsidRDefault="00B009F5" w:rsidP="004E6496">
      <w:pPr>
        <w:spacing w:line="360" w:lineRule="auto"/>
        <w:ind w:firstLine="400"/>
        <w:jc w:val="both"/>
        <w:rPr>
          <w:sz w:val="28"/>
          <w:szCs w:val="28"/>
        </w:rPr>
      </w:pPr>
      <w:r w:rsidRPr="004E6496">
        <w:rPr>
          <w:sz w:val="28"/>
          <w:szCs w:val="28"/>
        </w:rPr>
        <w:t>Государственный бюджет действует в течение срока, на который введено чрезвычайное или военное положение.</w:t>
      </w:r>
    </w:p>
    <w:p w:rsidR="00B009F5" w:rsidRPr="004E6496" w:rsidRDefault="00B009F5" w:rsidP="004E6496">
      <w:pPr>
        <w:spacing w:line="360" w:lineRule="auto"/>
        <w:ind w:firstLine="400"/>
        <w:jc w:val="both"/>
        <w:rPr>
          <w:sz w:val="28"/>
          <w:szCs w:val="28"/>
        </w:rPr>
      </w:pPr>
      <w:r w:rsidRPr="004E6496">
        <w:rPr>
          <w:sz w:val="28"/>
          <w:szCs w:val="28"/>
        </w:rPr>
        <w:t>С прекращением действия  государственного бюджета производится уточнение республиканского и местных бюджетов.</w:t>
      </w:r>
    </w:p>
    <w:p w:rsidR="00B009F5" w:rsidRPr="004E6496" w:rsidRDefault="00B009F5" w:rsidP="004E6496">
      <w:pPr>
        <w:pStyle w:val="3"/>
        <w:keepNext/>
        <w:spacing w:before="0" w:beforeAutospacing="0" w:after="0" w:afterAutospacing="0" w:line="360" w:lineRule="auto"/>
        <w:ind w:firstLine="539"/>
        <w:jc w:val="both"/>
        <w:rPr>
          <w:sz w:val="28"/>
          <w:szCs w:val="28"/>
        </w:rPr>
      </w:pPr>
      <w:r w:rsidRPr="004E6496">
        <w:rPr>
          <w:sz w:val="28"/>
          <w:szCs w:val="28"/>
        </w:rPr>
        <w:t>Доходы государственного бюджета на 2011 – 2013 годы определены на базе прогнозных параметров макроэкономических показателей социально-экономического развития страны на среднесрочный период с учетом положений Налогового и Таможенного кодексов и других нормативных правовых актов, а также влияния вступления Казахстана в Таможенный союз.</w:t>
      </w:r>
    </w:p>
    <w:p w:rsidR="00B009F5" w:rsidRPr="004E6496" w:rsidRDefault="00B009F5" w:rsidP="004E6496">
      <w:pPr>
        <w:pStyle w:val="3"/>
        <w:keepNext/>
        <w:spacing w:before="0" w:beforeAutospacing="0" w:after="0" w:afterAutospacing="0" w:line="360" w:lineRule="auto"/>
        <w:ind w:firstLine="539"/>
        <w:jc w:val="both"/>
        <w:rPr>
          <w:sz w:val="28"/>
          <w:szCs w:val="28"/>
        </w:rPr>
      </w:pPr>
      <w:r w:rsidRPr="004E6496">
        <w:rPr>
          <w:sz w:val="28"/>
          <w:szCs w:val="28"/>
        </w:rPr>
        <w:t>В расчетах доходов на 2011 год учитывалось повышение заработной платы работникам бюджетной сферы на 30%.</w:t>
      </w:r>
    </w:p>
    <w:p w:rsidR="00B009F5" w:rsidRPr="006767C1" w:rsidRDefault="00B009F5" w:rsidP="00B009F5">
      <w:pPr>
        <w:spacing w:before="100" w:beforeAutospacing="1" w:after="100" w:afterAutospacing="1"/>
        <w:jc w:val="center"/>
        <w:rPr>
          <w:sz w:val="28"/>
          <w:szCs w:val="28"/>
        </w:rPr>
      </w:pPr>
      <w:r w:rsidRPr="006767C1">
        <w:rPr>
          <w:bCs/>
          <w:sz w:val="28"/>
          <w:szCs w:val="28"/>
        </w:rPr>
        <w:t>Доходы государственного бюджета (без учета трансфертов), в % к ВВП</w:t>
      </w:r>
    </w:p>
    <w:p w:rsidR="00B009F5" w:rsidRPr="0027114F" w:rsidRDefault="00B009F5" w:rsidP="00B009F5"/>
    <w:tbl>
      <w:tblPr>
        <w:tblpPr w:leftFromText="180" w:rightFromText="180" w:vertAnchor="text"/>
        <w:tblW w:w="9276" w:type="dxa"/>
        <w:tblCellMar>
          <w:left w:w="0" w:type="dxa"/>
          <w:right w:w="0" w:type="dxa"/>
        </w:tblCellMar>
        <w:tblLook w:val="0000" w:firstRow="0" w:lastRow="0" w:firstColumn="0" w:lastColumn="0" w:noHBand="0" w:noVBand="0"/>
      </w:tblPr>
      <w:tblGrid>
        <w:gridCol w:w="4515"/>
        <w:gridCol w:w="1587"/>
        <w:gridCol w:w="1587"/>
        <w:gridCol w:w="1587"/>
      </w:tblGrid>
      <w:tr w:rsidR="00B009F5" w:rsidRPr="000F0069" w:rsidTr="006767C1">
        <w:trPr>
          <w:trHeight w:val="553"/>
        </w:trPr>
        <w:tc>
          <w:tcPr>
            <w:tcW w:w="45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009F5" w:rsidRPr="006767C1" w:rsidRDefault="00B009F5" w:rsidP="00B7284D">
            <w:pPr>
              <w:rPr>
                <w:sz w:val="20"/>
                <w:szCs w:val="20"/>
              </w:rPr>
            </w:pPr>
            <w:r w:rsidRPr="006767C1">
              <w:rPr>
                <w:bCs/>
                <w:sz w:val="20"/>
                <w:szCs w:val="20"/>
              </w:rPr>
              <w:t>Наименование показателей</w:t>
            </w:r>
          </w:p>
        </w:tc>
        <w:tc>
          <w:tcPr>
            <w:tcW w:w="15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009F5" w:rsidRPr="006767C1" w:rsidRDefault="00B009F5" w:rsidP="00B7284D">
            <w:pPr>
              <w:rPr>
                <w:sz w:val="20"/>
                <w:szCs w:val="20"/>
              </w:rPr>
            </w:pPr>
            <w:r w:rsidRPr="006767C1">
              <w:rPr>
                <w:bCs/>
                <w:sz w:val="20"/>
                <w:szCs w:val="20"/>
              </w:rPr>
              <w:t>2011 год</w:t>
            </w:r>
          </w:p>
        </w:tc>
        <w:tc>
          <w:tcPr>
            <w:tcW w:w="15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009F5" w:rsidRPr="006767C1" w:rsidRDefault="00B009F5" w:rsidP="00B7284D">
            <w:pPr>
              <w:rPr>
                <w:sz w:val="20"/>
                <w:szCs w:val="20"/>
              </w:rPr>
            </w:pPr>
            <w:r w:rsidRPr="006767C1">
              <w:rPr>
                <w:bCs/>
                <w:sz w:val="20"/>
                <w:szCs w:val="20"/>
              </w:rPr>
              <w:t>2012 год</w:t>
            </w:r>
          </w:p>
        </w:tc>
        <w:tc>
          <w:tcPr>
            <w:tcW w:w="158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009F5" w:rsidRPr="006767C1" w:rsidRDefault="00B009F5" w:rsidP="00B7284D">
            <w:pPr>
              <w:rPr>
                <w:sz w:val="20"/>
                <w:szCs w:val="20"/>
              </w:rPr>
            </w:pPr>
            <w:r w:rsidRPr="006767C1">
              <w:rPr>
                <w:bCs/>
                <w:sz w:val="20"/>
                <w:szCs w:val="20"/>
              </w:rPr>
              <w:t>2013 год</w:t>
            </w:r>
          </w:p>
        </w:tc>
      </w:tr>
      <w:tr w:rsidR="00B009F5" w:rsidRPr="000F0069" w:rsidTr="006767C1">
        <w:trPr>
          <w:trHeight w:val="553"/>
        </w:trPr>
        <w:tc>
          <w:tcPr>
            <w:tcW w:w="4515" w:type="dxa"/>
            <w:tcBorders>
              <w:top w:val="single" w:sz="8" w:space="0" w:color="auto"/>
              <w:left w:val="single" w:sz="8" w:space="0" w:color="auto"/>
              <w:bottom w:val="single" w:sz="8" w:space="0" w:color="auto"/>
              <w:right w:val="single" w:sz="8" w:space="0" w:color="auto"/>
            </w:tcBorders>
            <w:noWrap/>
            <w:vAlign w:val="center"/>
          </w:tcPr>
          <w:p w:rsidR="00B009F5" w:rsidRPr="000F0069" w:rsidRDefault="00B009F5" w:rsidP="00B7284D">
            <w:pPr>
              <w:rPr>
                <w:sz w:val="20"/>
                <w:szCs w:val="20"/>
              </w:rPr>
            </w:pPr>
            <w:r w:rsidRPr="000F0069">
              <w:rPr>
                <w:sz w:val="20"/>
                <w:szCs w:val="20"/>
              </w:rPr>
              <w:t>Доходы</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sz w:val="20"/>
                <w:szCs w:val="20"/>
              </w:rPr>
              <w:t>16,8</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sz w:val="20"/>
                <w:szCs w:val="20"/>
              </w:rPr>
              <w:t>17,0</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sz w:val="20"/>
                <w:szCs w:val="20"/>
              </w:rPr>
              <w:t>17,4</w:t>
            </w:r>
          </w:p>
        </w:tc>
      </w:tr>
      <w:tr w:rsidR="00B009F5" w:rsidRPr="000F0069" w:rsidTr="006767C1">
        <w:trPr>
          <w:trHeight w:val="509"/>
        </w:trPr>
        <w:tc>
          <w:tcPr>
            <w:tcW w:w="4515" w:type="dxa"/>
            <w:tcBorders>
              <w:top w:val="single" w:sz="8" w:space="0" w:color="auto"/>
              <w:left w:val="single" w:sz="8" w:space="0" w:color="auto"/>
              <w:bottom w:val="single" w:sz="8" w:space="0" w:color="auto"/>
              <w:right w:val="single" w:sz="8" w:space="0" w:color="auto"/>
            </w:tcBorders>
            <w:noWrap/>
            <w:vAlign w:val="center"/>
          </w:tcPr>
          <w:p w:rsidR="00B009F5" w:rsidRPr="000F0069" w:rsidRDefault="00B009F5" w:rsidP="00B7284D">
            <w:pPr>
              <w:rPr>
                <w:sz w:val="20"/>
                <w:szCs w:val="20"/>
              </w:rPr>
            </w:pPr>
            <w:r w:rsidRPr="000F0069">
              <w:rPr>
                <w:iCs/>
                <w:sz w:val="20"/>
                <w:szCs w:val="20"/>
              </w:rPr>
              <w:t>налоговые поступления</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16,3</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16,7</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17,0</w:t>
            </w:r>
          </w:p>
        </w:tc>
      </w:tr>
      <w:tr w:rsidR="00B009F5" w:rsidRPr="000F0069" w:rsidTr="006767C1">
        <w:trPr>
          <w:trHeight w:val="562"/>
        </w:trPr>
        <w:tc>
          <w:tcPr>
            <w:tcW w:w="4515" w:type="dxa"/>
            <w:tcBorders>
              <w:top w:val="single" w:sz="8" w:space="0" w:color="auto"/>
              <w:left w:val="single" w:sz="8" w:space="0" w:color="auto"/>
              <w:bottom w:val="single" w:sz="8" w:space="0" w:color="auto"/>
              <w:right w:val="single" w:sz="8" w:space="0" w:color="auto"/>
            </w:tcBorders>
            <w:noWrap/>
            <w:vAlign w:val="center"/>
          </w:tcPr>
          <w:p w:rsidR="00B009F5" w:rsidRPr="000F0069" w:rsidRDefault="00B009F5" w:rsidP="00B7284D">
            <w:pPr>
              <w:rPr>
                <w:sz w:val="20"/>
                <w:szCs w:val="20"/>
              </w:rPr>
            </w:pPr>
            <w:r w:rsidRPr="000F0069">
              <w:rPr>
                <w:iCs/>
                <w:sz w:val="20"/>
                <w:szCs w:val="20"/>
              </w:rPr>
              <w:t>неналоговые поступления</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0,4</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0,3</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0,3</w:t>
            </w:r>
          </w:p>
        </w:tc>
      </w:tr>
      <w:tr w:rsidR="00B009F5" w:rsidRPr="000F0069" w:rsidTr="006767C1">
        <w:trPr>
          <w:trHeight w:val="533"/>
        </w:trPr>
        <w:tc>
          <w:tcPr>
            <w:tcW w:w="4515" w:type="dxa"/>
            <w:tcBorders>
              <w:top w:val="single" w:sz="8" w:space="0" w:color="auto"/>
              <w:left w:val="single" w:sz="8" w:space="0" w:color="auto"/>
              <w:bottom w:val="single" w:sz="8" w:space="0" w:color="auto"/>
              <w:right w:val="single" w:sz="8" w:space="0" w:color="auto"/>
            </w:tcBorders>
            <w:noWrap/>
            <w:vAlign w:val="center"/>
          </w:tcPr>
          <w:p w:rsidR="00B009F5" w:rsidRPr="000F0069" w:rsidRDefault="00B009F5" w:rsidP="00B7284D">
            <w:pPr>
              <w:rPr>
                <w:sz w:val="20"/>
                <w:szCs w:val="20"/>
              </w:rPr>
            </w:pPr>
            <w:r w:rsidRPr="000F0069">
              <w:rPr>
                <w:iCs/>
                <w:sz w:val="20"/>
                <w:szCs w:val="20"/>
              </w:rPr>
              <w:t>поступления от продажи основного капитала</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0,1</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0,1</w:t>
            </w:r>
          </w:p>
        </w:tc>
        <w:tc>
          <w:tcPr>
            <w:tcW w:w="1587" w:type="dxa"/>
            <w:tcBorders>
              <w:top w:val="nil"/>
              <w:left w:val="nil"/>
              <w:bottom w:val="outset" w:sz="6" w:space="0" w:color="auto"/>
              <w:right w:val="single" w:sz="8" w:space="0" w:color="auto"/>
            </w:tcBorders>
            <w:noWrap/>
            <w:tcMar>
              <w:top w:w="0" w:type="dxa"/>
              <w:left w:w="108" w:type="dxa"/>
              <w:bottom w:w="0" w:type="dxa"/>
              <w:right w:w="108" w:type="dxa"/>
            </w:tcMar>
            <w:vAlign w:val="center"/>
          </w:tcPr>
          <w:p w:rsidR="00B009F5" w:rsidRPr="000F0069" w:rsidRDefault="00B009F5" w:rsidP="00B7284D">
            <w:pPr>
              <w:rPr>
                <w:sz w:val="20"/>
                <w:szCs w:val="20"/>
              </w:rPr>
            </w:pPr>
            <w:r w:rsidRPr="000F0069">
              <w:rPr>
                <w:iCs/>
                <w:sz w:val="20"/>
                <w:szCs w:val="20"/>
              </w:rPr>
              <w:t>0,1</w:t>
            </w:r>
          </w:p>
        </w:tc>
      </w:tr>
    </w:tbl>
    <w:p w:rsidR="00B009F5" w:rsidRPr="0027114F" w:rsidRDefault="00B009F5" w:rsidP="00B009F5">
      <w:pPr>
        <w:ind w:firstLine="400"/>
        <w:jc w:val="both"/>
      </w:pPr>
    </w:p>
    <w:p w:rsidR="00B009F5" w:rsidRPr="0027114F" w:rsidRDefault="00B009F5" w:rsidP="00B009F5">
      <w:r w:rsidRPr="0027114F">
        <w:t> </w:t>
      </w:r>
    </w:p>
    <w:p w:rsidR="00B009F5" w:rsidRPr="0027114F" w:rsidRDefault="00B009F5" w:rsidP="00B009F5">
      <w:pPr>
        <w:ind w:firstLine="400"/>
        <w:jc w:val="both"/>
      </w:pPr>
    </w:p>
    <w:p w:rsidR="00B009F5" w:rsidRPr="0027114F" w:rsidRDefault="00B009F5" w:rsidP="00B009F5">
      <w:pPr>
        <w:ind w:firstLine="400"/>
        <w:jc w:val="both"/>
      </w:pPr>
    </w:p>
    <w:p w:rsidR="00B009F5" w:rsidRPr="0027114F" w:rsidRDefault="00B009F5" w:rsidP="00B009F5">
      <w:pPr>
        <w:ind w:left="1200" w:hanging="800"/>
        <w:jc w:val="both"/>
        <w:rPr>
          <w:rStyle w:val="s3"/>
        </w:rPr>
      </w:pPr>
      <w:bookmarkStart w:id="42" w:name="SUB130000"/>
      <w:bookmarkEnd w:id="42"/>
      <w:r w:rsidRPr="0027114F">
        <w:rPr>
          <w:rStyle w:val="s3"/>
        </w:rPr>
        <w:t xml:space="preserve">                                           </w:t>
      </w:r>
    </w:p>
    <w:p w:rsidR="00B009F5" w:rsidRPr="0027114F" w:rsidRDefault="00B009F5" w:rsidP="00B009F5">
      <w:pPr>
        <w:ind w:left="1200" w:hanging="800"/>
        <w:jc w:val="both"/>
        <w:rPr>
          <w:rStyle w:val="s3"/>
        </w:rPr>
      </w:pPr>
    </w:p>
    <w:p w:rsidR="00B009F5" w:rsidRPr="0027114F" w:rsidRDefault="00B009F5" w:rsidP="00B009F5">
      <w:pPr>
        <w:ind w:left="1200" w:hanging="800"/>
        <w:jc w:val="both"/>
        <w:rPr>
          <w:rStyle w:val="s3"/>
        </w:rPr>
      </w:pPr>
    </w:p>
    <w:p w:rsidR="00B009F5" w:rsidRPr="0027114F" w:rsidRDefault="00B009F5" w:rsidP="00B009F5">
      <w:pPr>
        <w:ind w:left="1200" w:hanging="800"/>
        <w:jc w:val="both"/>
        <w:rPr>
          <w:rStyle w:val="s3"/>
        </w:rPr>
      </w:pPr>
    </w:p>
    <w:p w:rsidR="00B009F5" w:rsidRPr="0027114F" w:rsidRDefault="00B009F5" w:rsidP="00B009F5">
      <w:pPr>
        <w:ind w:left="1200" w:hanging="800"/>
        <w:jc w:val="both"/>
        <w:rPr>
          <w:rStyle w:val="s3"/>
        </w:rPr>
      </w:pPr>
    </w:p>
    <w:p w:rsidR="00B009F5" w:rsidRPr="0027114F" w:rsidRDefault="00B009F5" w:rsidP="00B009F5">
      <w:pPr>
        <w:ind w:left="1200" w:hanging="800"/>
        <w:jc w:val="both"/>
        <w:rPr>
          <w:rStyle w:val="s3"/>
        </w:rPr>
      </w:pPr>
    </w:p>
    <w:p w:rsidR="00B009F5" w:rsidRPr="0027114F" w:rsidRDefault="00B009F5" w:rsidP="00B009F5">
      <w:pPr>
        <w:ind w:left="1200" w:hanging="800"/>
        <w:jc w:val="both"/>
        <w:rPr>
          <w:rStyle w:val="s3"/>
        </w:rPr>
      </w:pPr>
    </w:p>
    <w:p w:rsidR="00B009F5" w:rsidRPr="006767C1" w:rsidRDefault="00B009F5" w:rsidP="00B009F5">
      <w:pPr>
        <w:spacing w:before="100" w:beforeAutospacing="1" w:after="100" w:afterAutospacing="1"/>
        <w:ind w:right="-1"/>
        <w:jc w:val="center"/>
        <w:rPr>
          <w:sz w:val="28"/>
          <w:szCs w:val="28"/>
        </w:rPr>
      </w:pPr>
      <w:r w:rsidRPr="006767C1">
        <w:rPr>
          <w:bCs/>
          <w:sz w:val="28"/>
          <w:szCs w:val="28"/>
        </w:rPr>
        <w:t xml:space="preserve">Доходы </w:t>
      </w:r>
      <w:r w:rsidRPr="006767C1">
        <w:rPr>
          <w:sz w:val="28"/>
          <w:szCs w:val="28"/>
        </w:rPr>
        <w:t>(без учета поступлений транфертов)</w:t>
      </w:r>
      <w:r w:rsidRPr="006767C1">
        <w:rPr>
          <w:bCs/>
          <w:sz w:val="28"/>
          <w:szCs w:val="28"/>
        </w:rPr>
        <w:t xml:space="preserve"> и расходы государственного бюджета в 2008 – 2013 годах</w:t>
      </w:r>
    </w:p>
    <w:p w:rsidR="00B009F5" w:rsidRPr="0027114F" w:rsidRDefault="00B009F5" w:rsidP="00B009F5">
      <w:pPr>
        <w:spacing w:before="100" w:beforeAutospacing="1" w:after="100" w:afterAutospacing="1"/>
        <w:ind w:right="-1"/>
        <w:jc w:val="center"/>
      </w:pPr>
      <w:r w:rsidRPr="0027114F">
        <w:t> </w:t>
      </w:r>
      <w:r w:rsidR="00BA53C4">
        <w:pict>
          <v:shape id="_x0000_i1027" type="#_x0000_t75" style="width:390pt;height:148.5pt">
            <v:imagedata r:id="rId8" o:title=""/>
          </v:shape>
        </w:pict>
      </w:r>
    </w:p>
    <w:p w:rsidR="00B009F5" w:rsidRPr="004E6496" w:rsidRDefault="00B009F5" w:rsidP="004E6496">
      <w:pPr>
        <w:spacing w:before="100" w:beforeAutospacing="1" w:after="100" w:afterAutospacing="1" w:line="360" w:lineRule="auto"/>
        <w:ind w:firstLine="720"/>
        <w:jc w:val="both"/>
        <w:rPr>
          <w:sz w:val="28"/>
          <w:szCs w:val="28"/>
        </w:rPr>
      </w:pPr>
      <w:r w:rsidRPr="004E6496">
        <w:rPr>
          <w:sz w:val="28"/>
          <w:szCs w:val="28"/>
        </w:rPr>
        <w:t>Прогноз расходов государственного бюджета демонстрирует умеренные темпы роста по сравнению с докризисным периодом, на уровне, не превышающем темпы роста ВВП, что не означает отказа от социальных обязательств государства.</w:t>
      </w:r>
    </w:p>
    <w:p w:rsidR="00B009F5" w:rsidRPr="003C26E7" w:rsidRDefault="00B009F5" w:rsidP="00B009F5">
      <w:pPr>
        <w:spacing w:before="100" w:beforeAutospacing="1" w:after="100" w:afterAutospacing="1"/>
        <w:ind w:right="-1"/>
        <w:jc w:val="center"/>
        <w:rPr>
          <w:sz w:val="28"/>
          <w:szCs w:val="28"/>
        </w:rPr>
      </w:pPr>
      <w:r w:rsidRPr="003C26E7">
        <w:rPr>
          <w:bCs/>
          <w:sz w:val="28"/>
          <w:szCs w:val="28"/>
        </w:rPr>
        <w:t>Темпы роста расходов госбюджета и ВВП в 2008 – 2013 годах</w:t>
      </w:r>
    </w:p>
    <w:p w:rsidR="00B009F5" w:rsidRPr="0027114F" w:rsidRDefault="00B009F5" w:rsidP="00B009F5">
      <w:pPr>
        <w:spacing w:before="100" w:beforeAutospacing="1" w:after="100" w:afterAutospacing="1"/>
        <w:ind w:right="-1"/>
        <w:jc w:val="center"/>
      </w:pPr>
      <w:r w:rsidRPr="0027114F">
        <w:rPr>
          <w:lang w:val="kk-KZ"/>
        </w:rPr>
        <w:t> </w:t>
      </w:r>
      <w:r w:rsidR="00BA53C4">
        <w:rPr>
          <w:lang w:val="kk-KZ"/>
        </w:rPr>
        <w:pict>
          <v:shape id="_x0000_i1028" type="#_x0000_t75" style="width:395.25pt;height:160.5pt">
            <v:imagedata r:id="rId9" o:title=""/>
          </v:shape>
        </w:pict>
      </w:r>
    </w:p>
    <w:p w:rsidR="00B009F5" w:rsidRPr="004E6496" w:rsidRDefault="00B009F5" w:rsidP="004E6496">
      <w:pPr>
        <w:spacing w:before="100" w:beforeAutospacing="1" w:after="100" w:afterAutospacing="1" w:line="360" w:lineRule="auto"/>
        <w:ind w:firstLine="720"/>
        <w:jc w:val="both"/>
        <w:rPr>
          <w:sz w:val="28"/>
          <w:szCs w:val="28"/>
        </w:rPr>
      </w:pPr>
      <w:r w:rsidRPr="004E6496">
        <w:rPr>
          <w:sz w:val="28"/>
          <w:szCs w:val="28"/>
        </w:rPr>
        <w:t>Несмотря на незначительный прирост доходов, социальная направленность бюджета в среднесрочной перспективе будет сохранена, и основным приоритетом при планировании государственных расходов будет являться устойчивый рост и повышение уровня жизни людей без принятия новых завышенных обязательств, влекущих за собой рост дефицита бюджета.</w:t>
      </w:r>
    </w:p>
    <w:p w:rsidR="00B009F5" w:rsidRPr="004E6496" w:rsidRDefault="00B009F5" w:rsidP="004E6496">
      <w:pPr>
        <w:spacing w:before="100" w:beforeAutospacing="1" w:after="100" w:afterAutospacing="1" w:line="360" w:lineRule="auto"/>
        <w:ind w:firstLine="539"/>
        <w:jc w:val="both"/>
        <w:rPr>
          <w:sz w:val="28"/>
          <w:szCs w:val="28"/>
        </w:rPr>
      </w:pPr>
      <w:r w:rsidRPr="004E6496">
        <w:rPr>
          <w:sz w:val="28"/>
          <w:szCs w:val="28"/>
        </w:rPr>
        <w:t xml:space="preserve">При прогнозе расходов государственного бюджета учтены мероприятия по реализации поручений Главы государства, озвученных в ежегодных посланиях народу Казахстана «Повышение благосостояния граждан Казахстана – главная цель государственной политики», «Через кризис к обновлению и развитию», «Новое десятилетие – новый экономический подъем – новые возможности Казахстана». </w:t>
      </w:r>
    </w:p>
    <w:p w:rsidR="003C26E7" w:rsidRDefault="00B009F5" w:rsidP="003C26E7">
      <w:pPr>
        <w:spacing w:before="100" w:beforeAutospacing="1" w:after="100" w:afterAutospacing="1" w:line="360" w:lineRule="auto"/>
        <w:ind w:firstLine="709"/>
        <w:jc w:val="both"/>
        <w:rPr>
          <w:i/>
          <w:iCs/>
          <w:color w:val="FF0000"/>
        </w:rPr>
      </w:pPr>
      <w:r w:rsidRPr="004E6496">
        <w:rPr>
          <w:sz w:val="28"/>
          <w:szCs w:val="28"/>
        </w:rPr>
        <w:t>Как и в прежние годы в системе социального обеспечения особое внимание будет уделено формированию финансово-устойчивой пенсионной системы.</w:t>
      </w:r>
      <w:r w:rsidR="003C26E7">
        <w:rPr>
          <w:sz w:val="28"/>
          <w:szCs w:val="28"/>
        </w:rPr>
        <w:t xml:space="preserve"> </w:t>
      </w:r>
      <w:r w:rsidRPr="004E6496">
        <w:rPr>
          <w:sz w:val="28"/>
          <w:szCs w:val="28"/>
        </w:rPr>
        <w:t>В 2011 году в реализацию поручений Главы государства размеры пенсионных выплат будут увеличены на 30%.</w:t>
      </w:r>
      <w:r w:rsidR="003C26E7">
        <w:rPr>
          <w:sz w:val="28"/>
          <w:szCs w:val="28"/>
        </w:rPr>
        <w:t xml:space="preserve"> </w:t>
      </w:r>
      <w:r w:rsidRPr="004E6496">
        <w:rPr>
          <w:sz w:val="28"/>
          <w:szCs w:val="28"/>
        </w:rPr>
        <w:t>К 2015 году размер базовой пенсионной выплаты будет повышен до уровня 60 % от величины прожиточного минимума, а размеры государственных социальных пособий - увеличены в 1,2 раза по отношению к 2010 году.</w:t>
      </w:r>
      <w:r w:rsidR="003C26E7" w:rsidRPr="003C26E7">
        <w:rPr>
          <w:i/>
          <w:iCs/>
          <w:color w:val="FF0000"/>
        </w:rPr>
        <w:t xml:space="preserve"> </w:t>
      </w:r>
    </w:p>
    <w:p w:rsidR="00B009F5" w:rsidRPr="004E6496" w:rsidRDefault="003C26E7" w:rsidP="003C26E7">
      <w:pPr>
        <w:spacing w:before="100" w:beforeAutospacing="1" w:after="100" w:afterAutospacing="1" w:line="360" w:lineRule="auto"/>
        <w:ind w:firstLine="709"/>
        <w:jc w:val="both"/>
        <w:rPr>
          <w:sz w:val="28"/>
          <w:szCs w:val="28"/>
        </w:rPr>
      </w:pPr>
      <w:r w:rsidRPr="0027114F">
        <w:rPr>
          <w:i/>
          <w:iCs/>
          <w:color w:val="FF0000"/>
        </w:rPr>
        <w:object w:dxaOrig="7198" w:dyaOrig="5399">
          <v:shape id="_x0000_i1029" type="#_x0000_t75" style="width:396.75pt;height:246.75pt" o:ole="">
            <v:imagedata r:id="rId10" o:title=""/>
          </v:shape>
          <o:OLEObject Type="Embed" ProgID="PowerPoint.Slide.8" ShapeID="_x0000_i1029" DrawAspect="Content" ObjectID="_1457610079" r:id="rId11"/>
        </w:object>
      </w:r>
    </w:p>
    <w:p w:rsidR="00B009F5" w:rsidRPr="0027114F" w:rsidRDefault="00B009F5" w:rsidP="00B009F5">
      <w:pPr>
        <w:ind w:firstLine="400"/>
        <w:jc w:val="both"/>
      </w:pPr>
    </w:p>
    <w:p w:rsidR="002524E5" w:rsidRPr="0027114F" w:rsidRDefault="002524E5" w:rsidP="002524E5">
      <w:r w:rsidRPr="0027114F">
        <w:t> </w:t>
      </w:r>
    </w:p>
    <w:p w:rsidR="003C26E7" w:rsidRDefault="002524E5" w:rsidP="004E6496">
      <w:pPr>
        <w:spacing w:line="360" w:lineRule="auto"/>
        <w:jc w:val="center"/>
        <w:rPr>
          <w:rStyle w:val="s1"/>
          <w:b w:val="0"/>
          <w:sz w:val="28"/>
          <w:szCs w:val="28"/>
        </w:rPr>
      </w:pPr>
      <w:bookmarkStart w:id="43" w:name="SUB110000"/>
      <w:bookmarkEnd w:id="43"/>
      <w:r w:rsidRPr="000F0069">
        <w:rPr>
          <w:rStyle w:val="s1"/>
          <w:b w:val="0"/>
          <w:sz w:val="28"/>
          <w:szCs w:val="28"/>
        </w:rPr>
        <w:t xml:space="preserve"> </w:t>
      </w:r>
    </w:p>
    <w:p w:rsidR="002524E5" w:rsidRPr="000F0069" w:rsidRDefault="003C26E7" w:rsidP="004E6496">
      <w:pPr>
        <w:spacing w:line="360" w:lineRule="auto"/>
        <w:jc w:val="center"/>
        <w:rPr>
          <w:b/>
          <w:sz w:val="28"/>
          <w:szCs w:val="28"/>
        </w:rPr>
      </w:pPr>
      <w:r>
        <w:rPr>
          <w:rStyle w:val="s1"/>
          <w:b w:val="0"/>
          <w:sz w:val="28"/>
          <w:szCs w:val="28"/>
        </w:rPr>
        <w:t xml:space="preserve">Глава 3. </w:t>
      </w:r>
      <w:r w:rsidR="002524E5" w:rsidRPr="000F0069">
        <w:rPr>
          <w:rStyle w:val="s1"/>
          <w:b w:val="0"/>
          <w:sz w:val="28"/>
          <w:szCs w:val="28"/>
        </w:rPr>
        <w:t>Структура бюджета</w:t>
      </w:r>
    </w:p>
    <w:p w:rsidR="002524E5" w:rsidRPr="004E6496" w:rsidRDefault="002524E5" w:rsidP="004E6496">
      <w:pPr>
        <w:spacing w:line="360" w:lineRule="auto"/>
        <w:jc w:val="center"/>
        <w:rPr>
          <w:sz w:val="28"/>
          <w:szCs w:val="28"/>
        </w:rPr>
      </w:pPr>
      <w:r w:rsidRPr="004E6496">
        <w:rPr>
          <w:rStyle w:val="s1"/>
          <w:sz w:val="28"/>
          <w:szCs w:val="28"/>
        </w:rPr>
        <w:t> </w:t>
      </w:r>
    </w:p>
    <w:p w:rsidR="002524E5" w:rsidRPr="003C26E7" w:rsidRDefault="003C26E7" w:rsidP="000F0069">
      <w:pPr>
        <w:spacing w:line="360" w:lineRule="auto"/>
        <w:ind w:left="1200" w:hanging="800"/>
        <w:jc w:val="center"/>
        <w:rPr>
          <w:b/>
          <w:sz w:val="28"/>
          <w:szCs w:val="28"/>
        </w:rPr>
      </w:pPr>
      <w:r>
        <w:rPr>
          <w:rStyle w:val="s1"/>
          <w:b w:val="0"/>
          <w:sz w:val="28"/>
          <w:szCs w:val="28"/>
        </w:rPr>
        <w:t xml:space="preserve">3.1. </w:t>
      </w:r>
      <w:r w:rsidR="002524E5" w:rsidRPr="003C26E7">
        <w:rPr>
          <w:rStyle w:val="s1"/>
          <w:b w:val="0"/>
          <w:sz w:val="28"/>
          <w:szCs w:val="28"/>
        </w:rPr>
        <w:t>Поступления бюджета</w:t>
      </w:r>
    </w:p>
    <w:p w:rsidR="002524E5" w:rsidRPr="004E6496" w:rsidRDefault="002524E5" w:rsidP="004E6496">
      <w:pPr>
        <w:spacing w:line="360" w:lineRule="auto"/>
        <w:ind w:firstLine="400"/>
        <w:jc w:val="both"/>
        <w:rPr>
          <w:sz w:val="28"/>
          <w:szCs w:val="28"/>
        </w:rPr>
      </w:pPr>
      <w:bookmarkStart w:id="44" w:name="SUB110100"/>
      <w:bookmarkEnd w:id="44"/>
      <w:r w:rsidRPr="004E6496">
        <w:rPr>
          <w:sz w:val="28"/>
          <w:szCs w:val="28"/>
        </w:rPr>
        <w:t xml:space="preserve"> Поступлениями бюджета являются доходы, суммы погашения бюджетных кредитов, поступления от продажи финансовых активов государства, займы.</w:t>
      </w:r>
    </w:p>
    <w:p w:rsidR="002524E5" w:rsidRPr="004E6496" w:rsidRDefault="002524E5" w:rsidP="004E6496">
      <w:pPr>
        <w:spacing w:line="360" w:lineRule="auto"/>
        <w:ind w:firstLine="400"/>
        <w:jc w:val="both"/>
        <w:rPr>
          <w:sz w:val="28"/>
          <w:szCs w:val="28"/>
        </w:rPr>
      </w:pPr>
      <w:bookmarkStart w:id="45" w:name="SUB110200"/>
      <w:bookmarkEnd w:id="45"/>
      <w:r w:rsidRPr="004E6496">
        <w:rPr>
          <w:sz w:val="28"/>
          <w:szCs w:val="28"/>
        </w:rPr>
        <w:t xml:space="preserve"> Доходами бюджета являются налоговые, неналоговые поступления, поступления от продажи основного капитала, поступления трансфертов.</w:t>
      </w:r>
    </w:p>
    <w:p w:rsidR="002524E5" w:rsidRPr="004E6496" w:rsidRDefault="002524E5" w:rsidP="004E6496">
      <w:pPr>
        <w:spacing w:line="360" w:lineRule="auto"/>
        <w:ind w:firstLine="400"/>
        <w:jc w:val="both"/>
        <w:rPr>
          <w:sz w:val="28"/>
          <w:szCs w:val="28"/>
        </w:rPr>
      </w:pPr>
      <w:bookmarkStart w:id="46" w:name="SUB110300"/>
      <w:bookmarkEnd w:id="46"/>
      <w:r w:rsidRPr="004E6496">
        <w:rPr>
          <w:sz w:val="28"/>
          <w:szCs w:val="28"/>
        </w:rPr>
        <w:t xml:space="preserve">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p w:rsidR="002524E5" w:rsidRPr="004E6496" w:rsidRDefault="002524E5" w:rsidP="004E6496">
      <w:pPr>
        <w:spacing w:line="360" w:lineRule="auto"/>
        <w:ind w:firstLine="400"/>
        <w:jc w:val="both"/>
        <w:rPr>
          <w:sz w:val="28"/>
          <w:szCs w:val="28"/>
        </w:rPr>
      </w:pPr>
      <w:bookmarkStart w:id="47" w:name="SUB110400"/>
      <w:bookmarkEnd w:id="47"/>
      <w:r w:rsidRPr="004E6496">
        <w:rPr>
          <w:sz w:val="28"/>
          <w:szCs w:val="28"/>
        </w:rPr>
        <w:t xml:space="preserve"> Налоговыми поступлениями являются налоги и другие обязательные платежи в бюджет, установленные </w:t>
      </w:r>
      <w:bookmarkStart w:id="48" w:name="sub1000926243"/>
      <w:r w:rsidRPr="000F0069">
        <w:rPr>
          <w:color w:val="auto"/>
          <w:sz w:val="28"/>
          <w:szCs w:val="28"/>
        </w:rPr>
        <w:fldChar w:fldCharType="begin"/>
      </w:r>
      <w:r w:rsidRPr="000F0069">
        <w:rPr>
          <w:color w:val="auto"/>
          <w:sz w:val="28"/>
          <w:szCs w:val="28"/>
        </w:rPr>
        <w:instrText xml:space="preserve"> HYPERLINK "jl:30366217.550000 " </w:instrText>
      </w:r>
      <w:r w:rsidRPr="000F0069">
        <w:rPr>
          <w:color w:val="auto"/>
          <w:sz w:val="28"/>
          <w:szCs w:val="28"/>
        </w:rPr>
        <w:fldChar w:fldCharType="separate"/>
      </w:r>
      <w:r w:rsidRPr="000F0069">
        <w:rPr>
          <w:rStyle w:val="a3"/>
          <w:bCs/>
          <w:color w:val="auto"/>
          <w:sz w:val="28"/>
          <w:szCs w:val="28"/>
          <w:u w:val="none"/>
        </w:rPr>
        <w:t>Налоговым кодексом</w:t>
      </w:r>
      <w:r w:rsidRPr="000F0069">
        <w:rPr>
          <w:color w:val="auto"/>
          <w:sz w:val="28"/>
          <w:szCs w:val="28"/>
        </w:rPr>
        <w:fldChar w:fldCharType="end"/>
      </w:r>
      <w:bookmarkEnd w:id="48"/>
      <w:r w:rsidRPr="000F0069">
        <w:rPr>
          <w:b/>
          <w:sz w:val="28"/>
          <w:szCs w:val="28"/>
        </w:rPr>
        <w:t xml:space="preserve"> </w:t>
      </w:r>
      <w:r w:rsidRPr="004E6496">
        <w:rPr>
          <w:sz w:val="28"/>
          <w:szCs w:val="28"/>
        </w:rPr>
        <w:t>Республики Казахстан.</w:t>
      </w:r>
    </w:p>
    <w:p w:rsidR="002524E5" w:rsidRPr="004E6496" w:rsidRDefault="002524E5" w:rsidP="004E6496">
      <w:pPr>
        <w:spacing w:line="360" w:lineRule="auto"/>
        <w:ind w:firstLine="400"/>
        <w:jc w:val="both"/>
        <w:rPr>
          <w:sz w:val="28"/>
          <w:szCs w:val="28"/>
        </w:rPr>
      </w:pPr>
      <w:bookmarkStart w:id="49" w:name="SUB110500"/>
      <w:bookmarkEnd w:id="49"/>
      <w:r w:rsidRPr="004E6496">
        <w:rPr>
          <w:sz w:val="28"/>
          <w:szCs w:val="28"/>
        </w:rPr>
        <w:t xml:space="preserve">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w:t>
      </w:r>
      <w:bookmarkStart w:id="50" w:name="sub1000921537"/>
      <w:r w:rsidRPr="000F0069">
        <w:rPr>
          <w:color w:val="auto"/>
          <w:sz w:val="28"/>
          <w:szCs w:val="28"/>
        </w:rPr>
        <w:fldChar w:fldCharType="begin"/>
      </w:r>
      <w:r w:rsidRPr="000F0069">
        <w:rPr>
          <w:color w:val="auto"/>
          <w:sz w:val="28"/>
          <w:szCs w:val="28"/>
        </w:rPr>
        <w:instrText xml:space="preserve"> HYPERLINK "jl:30366217.0 " </w:instrText>
      </w:r>
      <w:r w:rsidRPr="000F0069">
        <w:rPr>
          <w:color w:val="auto"/>
          <w:sz w:val="28"/>
          <w:szCs w:val="28"/>
        </w:rPr>
        <w:fldChar w:fldCharType="separate"/>
      </w:r>
      <w:r w:rsidRPr="000F0069">
        <w:rPr>
          <w:rStyle w:val="a3"/>
          <w:bCs/>
          <w:color w:val="auto"/>
          <w:sz w:val="28"/>
          <w:szCs w:val="28"/>
          <w:u w:val="none"/>
        </w:rPr>
        <w:t>Налоговым</w:t>
      </w:r>
      <w:r w:rsidRPr="000F0069">
        <w:rPr>
          <w:color w:val="auto"/>
          <w:sz w:val="28"/>
          <w:szCs w:val="28"/>
        </w:rPr>
        <w:fldChar w:fldCharType="end"/>
      </w:r>
      <w:bookmarkEnd w:id="50"/>
      <w:r w:rsidRPr="000F0069">
        <w:rPr>
          <w:color w:val="auto"/>
          <w:sz w:val="28"/>
          <w:szCs w:val="28"/>
        </w:rPr>
        <w:t xml:space="preserve"> и </w:t>
      </w:r>
      <w:bookmarkStart w:id="51" w:name="sub1000000444"/>
      <w:r w:rsidRPr="000F0069">
        <w:rPr>
          <w:color w:val="auto"/>
          <w:sz w:val="28"/>
          <w:szCs w:val="28"/>
        </w:rPr>
        <w:fldChar w:fldCharType="begin"/>
      </w:r>
      <w:r w:rsidRPr="000F0069">
        <w:rPr>
          <w:color w:val="auto"/>
          <w:sz w:val="28"/>
          <w:szCs w:val="28"/>
        </w:rPr>
        <w:instrText xml:space="preserve"> HYPERLINK "jl:1038630.0 " </w:instrText>
      </w:r>
      <w:r w:rsidRPr="000F0069">
        <w:rPr>
          <w:color w:val="auto"/>
          <w:sz w:val="28"/>
          <w:szCs w:val="28"/>
        </w:rPr>
        <w:fldChar w:fldCharType="separate"/>
      </w:r>
      <w:r w:rsidRPr="000F0069">
        <w:rPr>
          <w:rStyle w:val="a3"/>
          <w:bCs/>
          <w:color w:val="auto"/>
          <w:sz w:val="28"/>
          <w:szCs w:val="28"/>
          <w:u w:val="none"/>
        </w:rPr>
        <w:t>Таможенным кодексами</w:t>
      </w:r>
      <w:r w:rsidRPr="000F0069">
        <w:rPr>
          <w:color w:val="auto"/>
          <w:sz w:val="28"/>
          <w:szCs w:val="28"/>
        </w:rPr>
        <w:fldChar w:fldCharType="end"/>
      </w:r>
      <w:bookmarkEnd w:id="51"/>
      <w:r w:rsidRPr="004E6496">
        <w:rPr>
          <w:sz w:val="28"/>
          <w:szCs w:val="28"/>
        </w:rPr>
        <w:t xml:space="preserve">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p w:rsidR="002524E5" w:rsidRPr="004E6496" w:rsidRDefault="002524E5" w:rsidP="004E6496">
      <w:pPr>
        <w:spacing w:line="360" w:lineRule="auto"/>
        <w:ind w:firstLine="400"/>
        <w:jc w:val="both"/>
        <w:rPr>
          <w:sz w:val="28"/>
          <w:szCs w:val="28"/>
        </w:rPr>
      </w:pPr>
      <w:bookmarkStart w:id="52" w:name="SUB110600"/>
      <w:bookmarkEnd w:id="52"/>
      <w:r w:rsidRPr="004E6496">
        <w:rPr>
          <w:sz w:val="28"/>
          <w:szCs w:val="28"/>
        </w:rPr>
        <w:t xml:space="preserve"> Поступлениями от продажи основного капитала являются поступления в бюджет денег:</w:t>
      </w:r>
    </w:p>
    <w:p w:rsidR="002524E5" w:rsidRPr="004E6496" w:rsidRDefault="002524E5" w:rsidP="004E6496">
      <w:pPr>
        <w:spacing w:line="360" w:lineRule="auto"/>
        <w:ind w:firstLine="400"/>
        <w:jc w:val="both"/>
        <w:rPr>
          <w:sz w:val="28"/>
          <w:szCs w:val="28"/>
        </w:rPr>
      </w:pPr>
      <w:bookmarkStart w:id="53" w:name="SUB110601"/>
      <w:bookmarkEnd w:id="53"/>
      <w:r w:rsidRPr="004E6496">
        <w:rPr>
          <w:sz w:val="28"/>
          <w:szCs w:val="28"/>
        </w:rPr>
        <w:t>1) от продажи государственного имущества, закрепленного за государственными учреждениями;</w:t>
      </w:r>
    </w:p>
    <w:p w:rsidR="002524E5" w:rsidRPr="004E6496" w:rsidRDefault="002524E5" w:rsidP="004E6496">
      <w:pPr>
        <w:spacing w:line="360" w:lineRule="auto"/>
        <w:ind w:firstLine="400"/>
        <w:jc w:val="both"/>
        <w:rPr>
          <w:sz w:val="28"/>
          <w:szCs w:val="28"/>
        </w:rPr>
      </w:pPr>
      <w:bookmarkStart w:id="54" w:name="SUB110602"/>
      <w:bookmarkEnd w:id="54"/>
      <w:r w:rsidRPr="004E6496">
        <w:rPr>
          <w:sz w:val="28"/>
          <w:szCs w:val="28"/>
        </w:rPr>
        <w:t>2) от продажи товаров из государственного материального резерва;</w:t>
      </w:r>
    </w:p>
    <w:p w:rsidR="002524E5" w:rsidRPr="004E6496" w:rsidRDefault="002524E5" w:rsidP="004E6496">
      <w:pPr>
        <w:spacing w:line="360" w:lineRule="auto"/>
        <w:ind w:firstLine="400"/>
        <w:jc w:val="both"/>
        <w:rPr>
          <w:sz w:val="28"/>
          <w:szCs w:val="28"/>
        </w:rPr>
      </w:pPr>
      <w:bookmarkStart w:id="55" w:name="SUB110603"/>
      <w:bookmarkEnd w:id="55"/>
      <w:r w:rsidRPr="004E6496">
        <w:rPr>
          <w:sz w:val="28"/>
          <w:szCs w:val="28"/>
        </w:rPr>
        <w:t>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p>
    <w:p w:rsidR="002524E5" w:rsidRPr="004E6496" w:rsidRDefault="002524E5" w:rsidP="004E6496">
      <w:pPr>
        <w:spacing w:line="360" w:lineRule="auto"/>
        <w:ind w:firstLine="400"/>
        <w:jc w:val="both"/>
        <w:rPr>
          <w:sz w:val="28"/>
          <w:szCs w:val="28"/>
        </w:rPr>
      </w:pPr>
      <w:bookmarkStart w:id="56" w:name="SUB110604"/>
      <w:bookmarkEnd w:id="56"/>
      <w:r w:rsidRPr="004E6496">
        <w:rPr>
          <w:sz w:val="28"/>
          <w:szCs w:val="28"/>
        </w:rPr>
        <w:t>4) от продажи нематериальных активов, принадлежащих государству.</w:t>
      </w:r>
    </w:p>
    <w:p w:rsidR="002524E5" w:rsidRPr="004E6496" w:rsidRDefault="002524E5" w:rsidP="004E6496">
      <w:pPr>
        <w:spacing w:line="360" w:lineRule="auto"/>
        <w:ind w:firstLine="400"/>
        <w:jc w:val="both"/>
        <w:rPr>
          <w:sz w:val="28"/>
          <w:szCs w:val="28"/>
        </w:rPr>
      </w:pPr>
      <w:bookmarkStart w:id="57" w:name="SUB110700"/>
      <w:bookmarkEnd w:id="57"/>
      <w:r w:rsidRPr="004E6496">
        <w:rPr>
          <w:sz w:val="28"/>
          <w:szCs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p w:rsidR="002524E5" w:rsidRPr="004E6496" w:rsidRDefault="002524E5" w:rsidP="004E6496">
      <w:pPr>
        <w:spacing w:line="360" w:lineRule="auto"/>
        <w:ind w:firstLine="400"/>
        <w:jc w:val="both"/>
        <w:rPr>
          <w:sz w:val="28"/>
          <w:szCs w:val="28"/>
        </w:rPr>
      </w:pPr>
      <w:bookmarkStart w:id="58" w:name="SUB110800"/>
      <w:bookmarkEnd w:id="58"/>
      <w:r w:rsidRPr="004E6496">
        <w:rPr>
          <w:sz w:val="28"/>
          <w:szCs w:val="28"/>
        </w:rPr>
        <w:t xml:space="preserve">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юридическими лицами требований по оплаченным государственным гарантиям.</w:t>
      </w:r>
    </w:p>
    <w:p w:rsidR="002524E5" w:rsidRPr="004E6496" w:rsidRDefault="002524E5" w:rsidP="004E6496">
      <w:pPr>
        <w:spacing w:line="360" w:lineRule="auto"/>
        <w:ind w:firstLine="400"/>
        <w:jc w:val="both"/>
        <w:rPr>
          <w:sz w:val="28"/>
          <w:szCs w:val="28"/>
        </w:rPr>
      </w:pPr>
      <w:bookmarkStart w:id="59" w:name="SUB110900"/>
      <w:bookmarkEnd w:id="59"/>
      <w:r w:rsidRPr="004E6496">
        <w:rPr>
          <w:sz w:val="28"/>
          <w:szCs w:val="28"/>
        </w:rPr>
        <w:t xml:space="preserve">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p w:rsidR="002524E5" w:rsidRPr="000F0069" w:rsidRDefault="002524E5" w:rsidP="000F0069">
      <w:pPr>
        <w:spacing w:line="360" w:lineRule="auto"/>
        <w:ind w:firstLine="400"/>
        <w:jc w:val="both"/>
        <w:rPr>
          <w:sz w:val="28"/>
          <w:szCs w:val="28"/>
        </w:rPr>
      </w:pPr>
      <w:bookmarkStart w:id="60" w:name="SUB111000"/>
      <w:bookmarkEnd w:id="60"/>
      <w:r w:rsidRPr="004E6496">
        <w:rPr>
          <w:sz w:val="28"/>
          <w:szCs w:val="28"/>
        </w:rPr>
        <w:t xml:space="preserve"> Займами являются поступления денег в бюджет, связанные с выпуском государственных эмиссионных ценных бумаг и (или) заключением договоров займов.</w:t>
      </w:r>
      <w:r w:rsidRPr="0027114F">
        <w:t> </w:t>
      </w:r>
    </w:p>
    <w:bookmarkStart w:id="61" w:name="SUB120000"/>
    <w:bookmarkEnd w:id="61"/>
    <w:p w:rsidR="00116429" w:rsidRPr="0027114F" w:rsidRDefault="003C26E7" w:rsidP="003C26E7">
      <w:pPr>
        <w:jc w:val="both"/>
        <w:rPr>
          <w:rStyle w:val="s1"/>
        </w:rPr>
      </w:pPr>
      <w:r w:rsidRPr="0027114F">
        <w:rPr>
          <w:b/>
          <w:bCs/>
        </w:rPr>
        <w:object w:dxaOrig="7198" w:dyaOrig="5399">
          <v:shape id="_x0000_i1030" type="#_x0000_t75" style="width:460.5pt;height:237pt" o:ole="">
            <v:imagedata r:id="rId12" o:title=""/>
          </v:shape>
          <o:OLEObject Type="Embed" ProgID="PowerPoint.Slide.8" ShapeID="_x0000_i1030" DrawAspect="Content" ObjectID="_1457610080" r:id="rId13"/>
        </w:object>
      </w:r>
    </w:p>
    <w:p w:rsidR="002524E5" w:rsidRDefault="00116429" w:rsidP="004E6496">
      <w:pPr>
        <w:spacing w:line="360" w:lineRule="auto"/>
        <w:ind w:left="1200" w:hanging="800"/>
        <w:jc w:val="both"/>
        <w:rPr>
          <w:rStyle w:val="s1"/>
          <w:b w:val="0"/>
          <w:sz w:val="28"/>
          <w:szCs w:val="28"/>
        </w:rPr>
      </w:pPr>
      <w:r w:rsidRPr="000F0069">
        <w:rPr>
          <w:rStyle w:val="s1"/>
          <w:b w:val="0"/>
        </w:rPr>
        <w:t xml:space="preserve">                  </w:t>
      </w:r>
      <w:r w:rsidRPr="000F0069">
        <w:rPr>
          <w:rStyle w:val="s1"/>
          <w:b w:val="0"/>
          <w:sz w:val="28"/>
          <w:szCs w:val="28"/>
        </w:rPr>
        <w:t xml:space="preserve">                            </w:t>
      </w:r>
      <w:r w:rsidR="003C26E7">
        <w:rPr>
          <w:rStyle w:val="s1"/>
          <w:b w:val="0"/>
          <w:sz w:val="28"/>
          <w:szCs w:val="28"/>
        </w:rPr>
        <w:t>3.2.</w:t>
      </w:r>
      <w:r w:rsidR="002524E5" w:rsidRPr="000F0069">
        <w:rPr>
          <w:rStyle w:val="s1"/>
          <w:b w:val="0"/>
          <w:sz w:val="28"/>
          <w:szCs w:val="28"/>
        </w:rPr>
        <w:t xml:space="preserve"> Расходы бюджета</w:t>
      </w:r>
    </w:p>
    <w:p w:rsidR="003C26E7" w:rsidRPr="000F0069" w:rsidRDefault="003C26E7" w:rsidP="004E6496">
      <w:pPr>
        <w:spacing w:line="360" w:lineRule="auto"/>
        <w:ind w:left="1200" w:hanging="800"/>
        <w:jc w:val="both"/>
        <w:rPr>
          <w:b/>
          <w:sz w:val="28"/>
          <w:szCs w:val="28"/>
        </w:rPr>
      </w:pPr>
    </w:p>
    <w:p w:rsidR="002524E5" w:rsidRPr="004E6496" w:rsidRDefault="002524E5" w:rsidP="004E6496">
      <w:pPr>
        <w:spacing w:line="360" w:lineRule="auto"/>
        <w:ind w:firstLine="400"/>
        <w:jc w:val="both"/>
        <w:rPr>
          <w:sz w:val="28"/>
          <w:szCs w:val="28"/>
        </w:rPr>
      </w:pPr>
      <w:bookmarkStart w:id="62" w:name="SUB120100"/>
      <w:bookmarkEnd w:id="62"/>
      <w:r w:rsidRPr="004E6496">
        <w:rPr>
          <w:sz w:val="28"/>
          <w:szCs w:val="28"/>
        </w:rPr>
        <w:t>Расходами бюджета являются затраты, бюджетные кредиты, приобретение финансовых активов, погашение займов.</w:t>
      </w:r>
    </w:p>
    <w:p w:rsidR="002524E5" w:rsidRPr="004E6496" w:rsidRDefault="002524E5" w:rsidP="004E6496">
      <w:pPr>
        <w:spacing w:line="360" w:lineRule="auto"/>
        <w:ind w:firstLine="400"/>
        <w:jc w:val="both"/>
        <w:rPr>
          <w:sz w:val="28"/>
          <w:szCs w:val="28"/>
        </w:rPr>
      </w:pPr>
      <w:bookmarkStart w:id="63" w:name="SUB120200"/>
      <w:bookmarkEnd w:id="63"/>
      <w:r w:rsidRPr="004E6496">
        <w:rPr>
          <w:sz w:val="28"/>
          <w:szCs w:val="28"/>
        </w:rPr>
        <w:t xml:space="preserve"> Затратами являются бюджетные средства, выделяемые на невозвратной основе.</w:t>
      </w:r>
    </w:p>
    <w:p w:rsidR="002524E5" w:rsidRPr="004E6496" w:rsidRDefault="002524E5" w:rsidP="004E6496">
      <w:pPr>
        <w:spacing w:line="360" w:lineRule="auto"/>
        <w:ind w:firstLine="400"/>
        <w:jc w:val="both"/>
        <w:rPr>
          <w:sz w:val="28"/>
          <w:szCs w:val="28"/>
        </w:rPr>
      </w:pPr>
      <w:bookmarkStart w:id="64" w:name="SUB120300"/>
      <w:bookmarkEnd w:id="64"/>
      <w:r w:rsidRPr="004E6496">
        <w:rPr>
          <w:sz w:val="28"/>
          <w:szCs w:val="28"/>
        </w:rPr>
        <w:t xml:space="preserve"> Бюджетными кредитами являются деньги, выделяемые из бюджета на возвратной, срочной и платной основе.</w:t>
      </w:r>
    </w:p>
    <w:p w:rsidR="002524E5" w:rsidRPr="004E6496" w:rsidRDefault="002524E5" w:rsidP="004E6496">
      <w:pPr>
        <w:spacing w:line="360" w:lineRule="auto"/>
        <w:ind w:firstLine="400"/>
        <w:jc w:val="both"/>
        <w:rPr>
          <w:sz w:val="28"/>
          <w:szCs w:val="28"/>
        </w:rPr>
      </w:pPr>
      <w:bookmarkStart w:id="65" w:name="SUB120400"/>
      <w:bookmarkEnd w:id="65"/>
      <w:r w:rsidRPr="004E6496">
        <w:rPr>
          <w:sz w:val="28"/>
          <w:szCs w:val="28"/>
        </w:rPr>
        <w:t xml:space="preserve">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p w:rsidR="002524E5" w:rsidRPr="004E6496" w:rsidRDefault="002524E5" w:rsidP="004E6496">
      <w:pPr>
        <w:spacing w:line="360" w:lineRule="auto"/>
        <w:ind w:firstLine="400"/>
        <w:jc w:val="both"/>
        <w:rPr>
          <w:sz w:val="28"/>
          <w:szCs w:val="28"/>
        </w:rPr>
      </w:pPr>
      <w:bookmarkStart w:id="66" w:name="SUB120500"/>
      <w:bookmarkEnd w:id="66"/>
      <w:r w:rsidRPr="004E6496">
        <w:rPr>
          <w:sz w:val="28"/>
          <w:szCs w:val="28"/>
        </w:rPr>
        <w:t xml:space="preserve"> Погашением займов являются бюджетные средства, направляемые на погашение основного долга в соответствии с международными договорами о государственных займах, ратифицированными Республикой Казахстан, а также по внутренним займам.</w:t>
      </w:r>
    </w:p>
    <w:p w:rsidR="002524E5" w:rsidRPr="0027114F" w:rsidRDefault="002524E5" w:rsidP="002524E5">
      <w:pPr>
        <w:ind w:firstLine="400"/>
        <w:jc w:val="both"/>
      </w:pPr>
      <w:r w:rsidRPr="0027114F">
        <w:t> </w:t>
      </w:r>
      <w:r w:rsidR="00BA53C4">
        <w:pict>
          <v:shape id="_x0000_i1031" type="#_x0000_t75" style="width:475.5pt;height:264pt;mso-position-horizontal-relative:char;mso-position-vertical-relative:line">
            <v:imagedata r:id="rId14" o:title="Рисунок1"/>
          </v:shape>
        </w:pict>
      </w:r>
    </w:p>
    <w:p w:rsidR="00116429" w:rsidRPr="0027114F" w:rsidRDefault="00116429" w:rsidP="002524E5">
      <w:pPr>
        <w:ind w:firstLine="400"/>
        <w:jc w:val="both"/>
      </w:pPr>
    </w:p>
    <w:p w:rsidR="00116429" w:rsidRPr="0027114F" w:rsidRDefault="00116429" w:rsidP="002524E5">
      <w:pPr>
        <w:ind w:firstLine="400"/>
        <w:jc w:val="both"/>
      </w:pPr>
    </w:p>
    <w:p w:rsidR="00F43B8F" w:rsidRPr="000F0069" w:rsidRDefault="00F43B8F" w:rsidP="004E6496">
      <w:pPr>
        <w:spacing w:line="360" w:lineRule="auto"/>
        <w:ind w:firstLine="400"/>
        <w:jc w:val="both"/>
        <w:rPr>
          <w:sz w:val="28"/>
          <w:szCs w:val="28"/>
        </w:rPr>
      </w:pPr>
    </w:p>
    <w:p w:rsidR="002524E5" w:rsidRDefault="003C26E7" w:rsidP="000F0069">
      <w:pPr>
        <w:spacing w:line="360" w:lineRule="auto"/>
        <w:ind w:left="1200" w:hanging="800"/>
        <w:jc w:val="center"/>
        <w:rPr>
          <w:rStyle w:val="s1"/>
          <w:b w:val="0"/>
          <w:sz w:val="28"/>
          <w:szCs w:val="28"/>
        </w:rPr>
      </w:pPr>
      <w:r>
        <w:rPr>
          <w:rStyle w:val="s1"/>
          <w:b w:val="0"/>
          <w:sz w:val="28"/>
          <w:szCs w:val="28"/>
        </w:rPr>
        <w:t>3.3.</w:t>
      </w:r>
      <w:r w:rsidR="002524E5" w:rsidRPr="000F0069">
        <w:rPr>
          <w:rStyle w:val="s1"/>
          <w:b w:val="0"/>
          <w:sz w:val="28"/>
          <w:szCs w:val="28"/>
        </w:rPr>
        <w:t>Структура бюджета</w:t>
      </w:r>
    </w:p>
    <w:p w:rsidR="000E1B95" w:rsidRPr="000F0069" w:rsidRDefault="000E1B95" w:rsidP="000F0069">
      <w:pPr>
        <w:spacing w:line="360" w:lineRule="auto"/>
        <w:ind w:left="1200" w:hanging="800"/>
        <w:jc w:val="center"/>
        <w:rPr>
          <w:sz w:val="28"/>
          <w:szCs w:val="28"/>
        </w:rPr>
      </w:pPr>
    </w:p>
    <w:p w:rsidR="002524E5" w:rsidRPr="000F0069" w:rsidRDefault="002524E5" w:rsidP="000F0069">
      <w:pPr>
        <w:spacing w:line="360" w:lineRule="auto"/>
        <w:ind w:firstLine="400"/>
        <w:jc w:val="both"/>
        <w:rPr>
          <w:sz w:val="28"/>
          <w:szCs w:val="28"/>
        </w:rPr>
      </w:pPr>
      <w:r w:rsidRPr="000F0069">
        <w:rPr>
          <w:sz w:val="28"/>
          <w:szCs w:val="28"/>
        </w:rPr>
        <w:t xml:space="preserve">Структура бюджета состоит из следующих разделов: </w:t>
      </w:r>
    </w:p>
    <w:p w:rsidR="002524E5" w:rsidRPr="000F0069" w:rsidRDefault="002524E5" w:rsidP="000F0069">
      <w:pPr>
        <w:spacing w:line="360" w:lineRule="auto"/>
        <w:ind w:firstLine="400"/>
        <w:jc w:val="both"/>
        <w:rPr>
          <w:sz w:val="28"/>
          <w:szCs w:val="28"/>
        </w:rPr>
      </w:pPr>
      <w:bookmarkStart w:id="67" w:name="SUB130001"/>
      <w:bookmarkEnd w:id="67"/>
      <w:r w:rsidRPr="000F0069">
        <w:rPr>
          <w:sz w:val="28"/>
          <w:szCs w:val="28"/>
        </w:rPr>
        <w:t>1) доходы:</w:t>
      </w:r>
    </w:p>
    <w:p w:rsidR="002524E5" w:rsidRPr="000F0069" w:rsidRDefault="002524E5" w:rsidP="000F0069">
      <w:pPr>
        <w:spacing w:line="360" w:lineRule="auto"/>
        <w:ind w:firstLine="400"/>
        <w:jc w:val="both"/>
        <w:rPr>
          <w:sz w:val="28"/>
          <w:szCs w:val="28"/>
        </w:rPr>
      </w:pPr>
      <w:r w:rsidRPr="000F0069">
        <w:rPr>
          <w:sz w:val="28"/>
          <w:szCs w:val="28"/>
        </w:rPr>
        <w:t xml:space="preserve">налоговые поступления; </w:t>
      </w:r>
    </w:p>
    <w:p w:rsidR="002524E5" w:rsidRPr="000F0069" w:rsidRDefault="002524E5" w:rsidP="000F0069">
      <w:pPr>
        <w:spacing w:line="360" w:lineRule="auto"/>
        <w:ind w:firstLine="400"/>
        <w:jc w:val="both"/>
        <w:rPr>
          <w:sz w:val="28"/>
          <w:szCs w:val="28"/>
        </w:rPr>
      </w:pPr>
      <w:r w:rsidRPr="000F0069">
        <w:rPr>
          <w:sz w:val="28"/>
          <w:szCs w:val="28"/>
        </w:rPr>
        <w:t xml:space="preserve">неналоговые поступления; </w:t>
      </w:r>
    </w:p>
    <w:p w:rsidR="002524E5" w:rsidRPr="000F0069" w:rsidRDefault="002524E5" w:rsidP="000F0069">
      <w:pPr>
        <w:spacing w:line="360" w:lineRule="auto"/>
        <w:ind w:firstLine="400"/>
        <w:jc w:val="both"/>
        <w:rPr>
          <w:sz w:val="28"/>
          <w:szCs w:val="28"/>
        </w:rPr>
      </w:pPr>
      <w:r w:rsidRPr="000F0069">
        <w:rPr>
          <w:sz w:val="28"/>
          <w:szCs w:val="28"/>
        </w:rPr>
        <w:t xml:space="preserve">поступления от продажи основного капитала; </w:t>
      </w:r>
    </w:p>
    <w:p w:rsidR="002524E5" w:rsidRPr="000F0069" w:rsidRDefault="002524E5" w:rsidP="000F0069">
      <w:pPr>
        <w:spacing w:line="360" w:lineRule="auto"/>
        <w:ind w:firstLine="400"/>
        <w:jc w:val="both"/>
        <w:rPr>
          <w:sz w:val="28"/>
          <w:szCs w:val="28"/>
        </w:rPr>
      </w:pPr>
      <w:r w:rsidRPr="000F0069">
        <w:rPr>
          <w:sz w:val="28"/>
          <w:szCs w:val="28"/>
        </w:rPr>
        <w:t xml:space="preserve">поступления трансфертов; </w:t>
      </w:r>
    </w:p>
    <w:p w:rsidR="002524E5" w:rsidRPr="000F0069" w:rsidRDefault="002524E5" w:rsidP="000F0069">
      <w:pPr>
        <w:spacing w:line="360" w:lineRule="auto"/>
        <w:ind w:firstLine="400"/>
        <w:jc w:val="both"/>
        <w:rPr>
          <w:sz w:val="28"/>
          <w:szCs w:val="28"/>
        </w:rPr>
      </w:pPr>
      <w:bookmarkStart w:id="68" w:name="SUB130002"/>
      <w:bookmarkEnd w:id="68"/>
      <w:r w:rsidRPr="000F0069">
        <w:rPr>
          <w:sz w:val="28"/>
          <w:szCs w:val="28"/>
        </w:rPr>
        <w:t>2) затраты;</w:t>
      </w:r>
    </w:p>
    <w:p w:rsidR="002524E5" w:rsidRPr="000F0069" w:rsidRDefault="002524E5" w:rsidP="000F0069">
      <w:pPr>
        <w:spacing w:line="360" w:lineRule="auto"/>
        <w:ind w:firstLine="400"/>
        <w:jc w:val="both"/>
        <w:rPr>
          <w:sz w:val="28"/>
          <w:szCs w:val="28"/>
        </w:rPr>
      </w:pPr>
      <w:bookmarkStart w:id="69" w:name="SUB130003"/>
      <w:bookmarkEnd w:id="69"/>
      <w:r w:rsidRPr="000F0069">
        <w:rPr>
          <w:sz w:val="28"/>
          <w:szCs w:val="28"/>
        </w:rPr>
        <w:t xml:space="preserve">3) чистое бюджетное кредитование: </w:t>
      </w:r>
    </w:p>
    <w:p w:rsidR="002524E5" w:rsidRPr="000F0069" w:rsidRDefault="002524E5" w:rsidP="000F0069">
      <w:pPr>
        <w:spacing w:line="360" w:lineRule="auto"/>
        <w:ind w:firstLine="400"/>
        <w:jc w:val="both"/>
        <w:rPr>
          <w:sz w:val="28"/>
          <w:szCs w:val="28"/>
        </w:rPr>
      </w:pPr>
      <w:r w:rsidRPr="000F0069">
        <w:rPr>
          <w:sz w:val="28"/>
          <w:szCs w:val="28"/>
        </w:rPr>
        <w:t xml:space="preserve">бюджетные кредиты; </w:t>
      </w:r>
    </w:p>
    <w:p w:rsidR="002524E5" w:rsidRPr="000F0069" w:rsidRDefault="002524E5" w:rsidP="000F0069">
      <w:pPr>
        <w:spacing w:line="360" w:lineRule="auto"/>
        <w:ind w:firstLine="400"/>
        <w:jc w:val="both"/>
        <w:rPr>
          <w:sz w:val="28"/>
          <w:szCs w:val="28"/>
        </w:rPr>
      </w:pPr>
      <w:r w:rsidRPr="000F0069">
        <w:rPr>
          <w:sz w:val="28"/>
          <w:szCs w:val="28"/>
        </w:rPr>
        <w:t>погашение бюджетных кредитов;</w:t>
      </w:r>
    </w:p>
    <w:p w:rsidR="002524E5" w:rsidRPr="000F0069" w:rsidRDefault="002524E5" w:rsidP="000F0069">
      <w:pPr>
        <w:spacing w:line="360" w:lineRule="auto"/>
        <w:ind w:firstLine="400"/>
        <w:jc w:val="both"/>
        <w:rPr>
          <w:sz w:val="28"/>
          <w:szCs w:val="28"/>
        </w:rPr>
      </w:pPr>
      <w:bookmarkStart w:id="70" w:name="SUB130004"/>
      <w:bookmarkEnd w:id="70"/>
      <w:r w:rsidRPr="000F0069">
        <w:rPr>
          <w:sz w:val="28"/>
          <w:szCs w:val="28"/>
        </w:rPr>
        <w:t xml:space="preserve">4) сальдо по операциям с финансовыми активами: </w:t>
      </w:r>
    </w:p>
    <w:p w:rsidR="002524E5" w:rsidRPr="000F0069" w:rsidRDefault="002524E5" w:rsidP="000F0069">
      <w:pPr>
        <w:spacing w:line="360" w:lineRule="auto"/>
        <w:ind w:firstLine="400"/>
        <w:jc w:val="both"/>
        <w:rPr>
          <w:sz w:val="28"/>
          <w:szCs w:val="28"/>
        </w:rPr>
      </w:pPr>
      <w:r w:rsidRPr="000F0069">
        <w:rPr>
          <w:sz w:val="28"/>
          <w:szCs w:val="28"/>
        </w:rPr>
        <w:t>приобретение финансовых активов;</w:t>
      </w:r>
    </w:p>
    <w:p w:rsidR="002524E5" w:rsidRPr="000F0069" w:rsidRDefault="002524E5" w:rsidP="000F0069">
      <w:pPr>
        <w:spacing w:line="360" w:lineRule="auto"/>
        <w:ind w:firstLine="400"/>
        <w:jc w:val="both"/>
        <w:rPr>
          <w:sz w:val="28"/>
          <w:szCs w:val="28"/>
        </w:rPr>
      </w:pPr>
      <w:r w:rsidRPr="000F0069">
        <w:rPr>
          <w:sz w:val="28"/>
          <w:szCs w:val="28"/>
        </w:rPr>
        <w:t>поступления от продажи финансовых активов государства;</w:t>
      </w:r>
    </w:p>
    <w:p w:rsidR="002524E5" w:rsidRPr="000F0069" w:rsidRDefault="002524E5" w:rsidP="000F0069">
      <w:pPr>
        <w:spacing w:line="360" w:lineRule="auto"/>
        <w:ind w:firstLine="400"/>
        <w:jc w:val="both"/>
        <w:rPr>
          <w:sz w:val="28"/>
          <w:szCs w:val="28"/>
        </w:rPr>
      </w:pPr>
      <w:bookmarkStart w:id="71" w:name="SUB130005"/>
      <w:bookmarkEnd w:id="71"/>
      <w:r w:rsidRPr="000F0069">
        <w:rPr>
          <w:sz w:val="28"/>
          <w:szCs w:val="28"/>
        </w:rPr>
        <w:t>5) дефицит (профицит) бюджета;</w:t>
      </w:r>
    </w:p>
    <w:p w:rsidR="002524E5" w:rsidRPr="000F0069" w:rsidRDefault="002524E5" w:rsidP="000F0069">
      <w:pPr>
        <w:spacing w:line="360" w:lineRule="auto"/>
        <w:ind w:firstLine="400"/>
        <w:jc w:val="both"/>
        <w:rPr>
          <w:sz w:val="28"/>
          <w:szCs w:val="28"/>
        </w:rPr>
      </w:pPr>
      <w:bookmarkStart w:id="72" w:name="SUB130006"/>
      <w:bookmarkEnd w:id="72"/>
      <w:r w:rsidRPr="000F0069">
        <w:rPr>
          <w:sz w:val="28"/>
          <w:szCs w:val="28"/>
        </w:rPr>
        <w:t>6) финансирование дефицита (использование профицита) бюджета:</w:t>
      </w:r>
    </w:p>
    <w:p w:rsidR="002524E5" w:rsidRPr="000F0069" w:rsidRDefault="002524E5" w:rsidP="000F0069">
      <w:pPr>
        <w:spacing w:line="360" w:lineRule="auto"/>
        <w:ind w:firstLine="400"/>
        <w:jc w:val="both"/>
        <w:rPr>
          <w:sz w:val="28"/>
          <w:szCs w:val="28"/>
        </w:rPr>
      </w:pPr>
      <w:r w:rsidRPr="000F0069">
        <w:rPr>
          <w:sz w:val="28"/>
          <w:szCs w:val="28"/>
        </w:rPr>
        <w:t>поступление займов;</w:t>
      </w:r>
    </w:p>
    <w:p w:rsidR="002524E5" w:rsidRPr="000F0069" w:rsidRDefault="002524E5" w:rsidP="000F0069">
      <w:pPr>
        <w:spacing w:line="360" w:lineRule="auto"/>
        <w:ind w:firstLine="400"/>
        <w:jc w:val="both"/>
        <w:rPr>
          <w:sz w:val="28"/>
          <w:szCs w:val="28"/>
        </w:rPr>
      </w:pPr>
      <w:r w:rsidRPr="000F0069">
        <w:rPr>
          <w:sz w:val="28"/>
          <w:szCs w:val="28"/>
        </w:rPr>
        <w:t>погашение займов;</w:t>
      </w:r>
    </w:p>
    <w:p w:rsidR="002524E5" w:rsidRDefault="002524E5" w:rsidP="000F0069">
      <w:pPr>
        <w:spacing w:line="360" w:lineRule="auto"/>
        <w:ind w:firstLine="400"/>
        <w:jc w:val="both"/>
        <w:rPr>
          <w:sz w:val="28"/>
          <w:szCs w:val="28"/>
        </w:rPr>
      </w:pPr>
      <w:r w:rsidRPr="000F0069">
        <w:rPr>
          <w:sz w:val="28"/>
          <w:szCs w:val="28"/>
        </w:rPr>
        <w:t>используемые остатки бюджетных средств.</w:t>
      </w:r>
    </w:p>
    <w:p w:rsidR="000E1B95" w:rsidRDefault="000E1B95" w:rsidP="000F0069">
      <w:pPr>
        <w:spacing w:line="360" w:lineRule="auto"/>
        <w:ind w:firstLine="400"/>
        <w:jc w:val="both"/>
        <w:rPr>
          <w:sz w:val="28"/>
          <w:szCs w:val="28"/>
        </w:rPr>
      </w:pPr>
    </w:p>
    <w:p w:rsidR="000E1B95" w:rsidRPr="004E6496" w:rsidRDefault="000E1B95" w:rsidP="000E1B95">
      <w:pPr>
        <w:pStyle w:val="a6"/>
        <w:spacing w:line="360" w:lineRule="auto"/>
        <w:jc w:val="center"/>
        <w:rPr>
          <w:rFonts w:ascii="Times New Roman" w:hAnsi="Times New Roman"/>
          <w:sz w:val="28"/>
          <w:szCs w:val="28"/>
        </w:rPr>
      </w:pPr>
      <w:r>
        <w:rPr>
          <w:rFonts w:ascii="Times New Roman" w:hAnsi="Times New Roman"/>
          <w:sz w:val="28"/>
          <w:szCs w:val="28"/>
        </w:rPr>
        <w:t xml:space="preserve">3.4. </w:t>
      </w:r>
      <w:r w:rsidRPr="004E6496">
        <w:rPr>
          <w:rFonts w:ascii="Times New Roman" w:hAnsi="Times New Roman"/>
          <w:sz w:val="28"/>
          <w:szCs w:val="28"/>
        </w:rPr>
        <w:t>Роль налогов в формировании бюджета</w:t>
      </w:r>
    </w:p>
    <w:p w:rsidR="000E1B95" w:rsidRPr="004E6496" w:rsidRDefault="000E1B95" w:rsidP="000E1B95">
      <w:pPr>
        <w:pStyle w:val="a6"/>
        <w:spacing w:line="360" w:lineRule="auto"/>
        <w:rPr>
          <w:rFonts w:ascii="Times New Roman" w:hAnsi="Times New Roman"/>
          <w:sz w:val="28"/>
          <w:szCs w:val="28"/>
        </w:rPr>
      </w:pPr>
    </w:p>
    <w:p w:rsidR="000E1B95" w:rsidRPr="004E6496" w:rsidRDefault="000E1B95" w:rsidP="000E1B95">
      <w:pPr>
        <w:pStyle w:val="a6"/>
        <w:spacing w:line="36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w:t>
      </w:r>
      <w:r w:rsidRPr="004E6496">
        <w:rPr>
          <w:rFonts w:ascii="Times New Roman" w:hAnsi="Times New Roman"/>
          <w:sz w:val="28"/>
          <w:szCs w:val="28"/>
        </w:rPr>
        <w:t>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средств в распоряжении государства, поэтому 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накопление капитала, расширяя или уменьшая платежеспособный спрос населения.</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Наше молодое суверенное государство делает первые шаги в фискальной политики. От четкого осознания того какой должна быть налоговая система зависит успех налогового законодательства государства. Налоговая система должна отвечать следующим требованиям:</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Стабильность налоговой системы;</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-Упорядоченность механизма сбора налогов (что упростит контроль за своевременностью и полнотой уплаты налогов);</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-Льготирования конечной продукции, а не факторов производства (с предоставлением льгот после подтверждения наличия практического эффекта льготируемых величин). Проблема налоговой реформы тесно связана с проблемой стимулирования производственных инвестиций. Такая связь обусловлена тем, что в рамках налоговой и кредитной политики формируется система льгот и других экономических мер, которые направлены на стимулирование инвестиций в производство;</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-Субординация местных и общегосударственных налогов. (Разграничение сфер общегосударственных и местных налогов исключительный произвол в формировании ресурсов всех уровней административной иерархии, является гарантом их самостоятельного самоуправления развития).</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Подоходный налог с физических и юридических лиц взимается на основании Указа Президента Республики Казахстан имеющего силу закона “О налогах и других обязательных платежах в бюджет” от 24 апреля 1995 г. №2235.</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Плательщикам Подоходного налога являются физические и юридические лица, имеющие налогооблагаемый доход в налоговом году. К физическим лицам относятся граждане Казахстана, граждане иностранных государств и лиц без гражданства. Объектом обложения подоходным налогом является облагаемый доход физического лица, в том числе занимающегося предпринимательской деятельностью, исчисленный, как разница между совокупным годовым доходом и вычетами (разрешается в целях налогообложения</w:t>
      </w:r>
    </w:p>
    <w:p w:rsidR="000E1B95" w:rsidRPr="004E6496" w:rsidRDefault="000E1B95" w:rsidP="000E1B95">
      <w:pPr>
        <w:spacing w:line="360" w:lineRule="auto"/>
        <w:jc w:val="both"/>
        <w:rPr>
          <w:sz w:val="28"/>
          <w:szCs w:val="28"/>
        </w:rPr>
      </w:pPr>
      <w:r w:rsidRPr="004E6496">
        <w:rPr>
          <w:sz w:val="28"/>
          <w:szCs w:val="28"/>
        </w:rPr>
        <w:t>Н.Д.С.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в Казахстане, работ, услуг и импортного товара. Н.Д.С., подлежащий уплате в бюджет, определяется, как разница между суммами Н.Д.С., начисленные за реализованные товары, работы, услуги, и суммами налога, подлежащий уплате (уплаченными) за приобретенные товары, выполненные работы или оказанные услуги. Плательщикам Н.Д.С. являются физические лица, занимающиеся коммерческой (предпринимательской) деятельностью, которые встали или обязаны встать на учет по Н.Д.С.. По импортируемым товарам плательщиками являются физические лица, осуществляющие импорт на таможенную территорию Казахстана.</w:t>
      </w:r>
    </w:p>
    <w:p w:rsidR="000E1B95" w:rsidRPr="004E6496"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Акцизы. Ими облагаются товары, произведенные на территории Казахстана и импортируемые на территорию Казахстана по следующему перечню: все виды спирта, ликероводочные изделия, коньяк, вина, пиво, виноматериалы, табачные изделия, осетровая и лососевая рыба, ювелирные изделия из золота, платины и серебра, выделанный и невыделанный мех, шкурки (кроме кролика, крота, собаки, оленя, овчины), изделия из натурального меха, одежда из натуральной кожи, изделия из хрусталя, хрустальные осветительные приборы, бензин (кроме авиационного), дизельное топливо, легковые автомашины, огнестрельное и газовое оружие и игорный бизнес.</w:t>
      </w:r>
    </w:p>
    <w:p w:rsidR="000E1B95" w:rsidRPr="004E6496" w:rsidRDefault="000E1B95" w:rsidP="000E1B95">
      <w:pPr>
        <w:spacing w:line="360" w:lineRule="auto"/>
        <w:jc w:val="both"/>
        <w:rPr>
          <w:sz w:val="28"/>
          <w:szCs w:val="28"/>
        </w:rPr>
      </w:pPr>
      <w:r w:rsidRPr="004E6496">
        <w:rPr>
          <w:sz w:val="28"/>
          <w:szCs w:val="28"/>
        </w:rPr>
        <w:t xml:space="preserve">           Налог на имущество. Плательщиками налога являются физические лица по объектам обложения, используемым в предпринимательской деятельности, физические лица по объектам обложения неиспользуемым в предпринимательской деятельности, имеющие на территории Казахстана объективные обложения на праве собственности, доверительного управления собственностью, хозяйственного ведения, оперативного управления. Налог на производственные и непроизводственные фонды физических лиц (занимающихся предпринимательской деятельностью) ежегодно составляет по 0,5% от стоимости указанного фонда.</w:t>
      </w:r>
    </w:p>
    <w:p w:rsidR="000E1B95" w:rsidRDefault="000E1B95" w:rsidP="000E1B95">
      <w:pPr>
        <w:pStyle w:val="a6"/>
        <w:spacing w:line="360" w:lineRule="auto"/>
        <w:jc w:val="both"/>
        <w:rPr>
          <w:rFonts w:ascii="Times New Roman" w:hAnsi="Times New Roman"/>
          <w:sz w:val="28"/>
          <w:szCs w:val="28"/>
        </w:rPr>
      </w:pPr>
      <w:r w:rsidRPr="004E6496">
        <w:rPr>
          <w:rFonts w:ascii="Times New Roman" w:hAnsi="Times New Roman"/>
          <w:sz w:val="28"/>
          <w:szCs w:val="28"/>
        </w:rPr>
        <w:t xml:space="preserve">      Земельный налог. Плательщиками являются физические лица имеющие во владении или пользовании земельные участки. Базовые ставки земельного налога установлены по категории основного целевого назначения земель. Размер земельного налога определяется не по результатам хозяйственной деятельности землевладельца, а от качества, местоположения и водообеспечения земельного участка. Предусмотрены льготы. </w:t>
      </w:r>
    </w:p>
    <w:p w:rsidR="000E1B95" w:rsidRDefault="000E1B95" w:rsidP="000E1B95">
      <w:pPr>
        <w:pStyle w:val="a6"/>
        <w:spacing w:line="360" w:lineRule="auto"/>
        <w:jc w:val="both"/>
        <w:rPr>
          <w:rFonts w:ascii="Times New Roman" w:hAnsi="Times New Roman"/>
          <w:sz w:val="28"/>
          <w:szCs w:val="28"/>
        </w:rPr>
      </w:pPr>
    </w:p>
    <w:p w:rsidR="000E1B95" w:rsidRPr="004E6496" w:rsidRDefault="000E1B95" w:rsidP="000E1B95">
      <w:pPr>
        <w:pStyle w:val="a6"/>
        <w:spacing w:line="360" w:lineRule="auto"/>
        <w:jc w:val="both"/>
        <w:rPr>
          <w:rFonts w:ascii="Times New Roman" w:hAnsi="Times New Roman"/>
          <w:sz w:val="28"/>
          <w:szCs w:val="28"/>
        </w:rPr>
      </w:pPr>
    </w:p>
    <w:p w:rsidR="000E1B95" w:rsidRDefault="00BA53C4" w:rsidP="000E1B95">
      <w:r>
        <w:pict>
          <v:shape id="_x0000_i1032" type="#_x0000_t75" style="width:450.75pt;height:342pt">
            <v:imagedata r:id="rId15" o:title=""/>
          </v:shape>
        </w:pict>
      </w:r>
    </w:p>
    <w:p w:rsidR="000E1B95" w:rsidRDefault="000E1B95" w:rsidP="000E1B95"/>
    <w:p w:rsidR="000E1B95" w:rsidRDefault="000E1B95" w:rsidP="000E1B95"/>
    <w:p w:rsidR="000E1B95" w:rsidRDefault="000E1B95" w:rsidP="000E1B95"/>
    <w:p w:rsidR="000E1B95" w:rsidRDefault="000E1B95" w:rsidP="000E1B95"/>
    <w:p w:rsidR="000E1B95" w:rsidRDefault="000E1B95" w:rsidP="000E1B95"/>
    <w:p w:rsidR="000E1B95" w:rsidRDefault="000E1B95" w:rsidP="000E1B95"/>
    <w:p w:rsidR="000E1B95" w:rsidRDefault="000E1B95" w:rsidP="000E1B95"/>
    <w:p w:rsidR="000E1B95" w:rsidRDefault="000E1B95" w:rsidP="000E1B95"/>
    <w:p w:rsidR="000E1B95" w:rsidRDefault="000E1B95" w:rsidP="000E1B95">
      <w:pPr>
        <w:spacing w:line="360" w:lineRule="auto"/>
        <w:ind w:left="1200" w:hanging="800"/>
        <w:jc w:val="center"/>
        <w:rPr>
          <w:sz w:val="28"/>
          <w:szCs w:val="28"/>
        </w:rPr>
      </w:pPr>
      <w:bookmarkStart w:id="73" w:name="SUB140000"/>
      <w:bookmarkEnd w:id="73"/>
      <w:r>
        <w:rPr>
          <w:sz w:val="28"/>
          <w:szCs w:val="28"/>
        </w:rPr>
        <w:t xml:space="preserve">Глава 4. </w:t>
      </w:r>
      <w:r w:rsidRPr="000E1CB7">
        <w:rPr>
          <w:sz w:val="28"/>
          <w:szCs w:val="28"/>
        </w:rPr>
        <w:t>Долги и дефицит бюджета</w:t>
      </w:r>
    </w:p>
    <w:p w:rsidR="000E1B95" w:rsidRDefault="000E1B95" w:rsidP="000E1B95">
      <w:pPr>
        <w:spacing w:line="360" w:lineRule="auto"/>
        <w:ind w:left="1200" w:hanging="800"/>
        <w:jc w:val="center"/>
        <w:rPr>
          <w:rStyle w:val="s1"/>
          <w:b w:val="0"/>
          <w:sz w:val="28"/>
          <w:szCs w:val="28"/>
        </w:rPr>
      </w:pPr>
    </w:p>
    <w:p w:rsidR="002524E5" w:rsidRDefault="000E1B95" w:rsidP="000E1B95">
      <w:pPr>
        <w:spacing w:line="360" w:lineRule="auto"/>
        <w:ind w:left="1200" w:hanging="800"/>
        <w:jc w:val="center"/>
        <w:rPr>
          <w:rStyle w:val="s1"/>
          <w:b w:val="0"/>
          <w:sz w:val="28"/>
          <w:szCs w:val="28"/>
        </w:rPr>
      </w:pPr>
      <w:r>
        <w:rPr>
          <w:rStyle w:val="s1"/>
          <w:b w:val="0"/>
          <w:sz w:val="28"/>
          <w:szCs w:val="28"/>
        </w:rPr>
        <w:t>4.1.</w:t>
      </w:r>
      <w:r w:rsidR="002524E5" w:rsidRPr="000F0069">
        <w:rPr>
          <w:rStyle w:val="s1"/>
          <w:b w:val="0"/>
          <w:sz w:val="28"/>
          <w:szCs w:val="28"/>
        </w:rPr>
        <w:t>Ненефтяной дефицит (профицит) республиканского бюджета</w:t>
      </w:r>
    </w:p>
    <w:p w:rsidR="000E1B95" w:rsidRPr="000F0069" w:rsidRDefault="000E1B95" w:rsidP="000F0069">
      <w:pPr>
        <w:spacing w:line="360" w:lineRule="auto"/>
        <w:ind w:left="1200" w:hanging="800"/>
        <w:jc w:val="both"/>
        <w:rPr>
          <w:sz w:val="28"/>
          <w:szCs w:val="28"/>
        </w:rPr>
      </w:pPr>
    </w:p>
    <w:p w:rsidR="002524E5" w:rsidRPr="000F0069" w:rsidRDefault="002524E5" w:rsidP="000F0069">
      <w:pPr>
        <w:spacing w:line="360" w:lineRule="auto"/>
        <w:ind w:firstLine="400"/>
        <w:jc w:val="both"/>
        <w:rPr>
          <w:sz w:val="28"/>
          <w:szCs w:val="28"/>
        </w:rPr>
      </w:pPr>
      <w:bookmarkStart w:id="74" w:name="SUB140100"/>
      <w:bookmarkEnd w:id="74"/>
      <w:r w:rsidRPr="000F0069">
        <w:rPr>
          <w:sz w:val="28"/>
          <w:szCs w:val="28"/>
        </w:rPr>
        <w:t>Ненефтяной дефицит (профицит) республиканского бюджета равен сумме поступлений в республиканский бюджет без учета поступлений займов и поступлений трансфертов из Национального фонда Республики Казахстан, за вычетом расходов республиканского бюджета, за исключением погашения займов.</w:t>
      </w:r>
    </w:p>
    <w:p w:rsidR="002524E5" w:rsidRPr="000F0069" w:rsidRDefault="002524E5" w:rsidP="000F0069">
      <w:pPr>
        <w:spacing w:line="360" w:lineRule="auto"/>
        <w:ind w:firstLine="400"/>
        <w:jc w:val="both"/>
        <w:rPr>
          <w:sz w:val="28"/>
          <w:szCs w:val="28"/>
        </w:rPr>
      </w:pPr>
      <w:bookmarkStart w:id="75" w:name="SUB140200"/>
      <w:bookmarkEnd w:id="75"/>
      <w:r w:rsidRPr="000F0069">
        <w:rPr>
          <w:sz w:val="28"/>
          <w:szCs w:val="28"/>
        </w:rPr>
        <w:t>Ненефтяной дефицит не утверждается и используется в аналитических целях.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p w:rsidR="006F723D" w:rsidRPr="000F0069" w:rsidRDefault="006F723D" w:rsidP="000F0069">
      <w:pPr>
        <w:spacing w:before="100" w:beforeAutospacing="1" w:after="100" w:afterAutospacing="1" w:line="360" w:lineRule="auto"/>
        <w:ind w:right="-1"/>
        <w:jc w:val="both"/>
        <w:rPr>
          <w:sz w:val="28"/>
          <w:szCs w:val="28"/>
        </w:rPr>
      </w:pPr>
      <w:r w:rsidRPr="000F0069">
        <w:rPr>
          <w:sz w:val="28"/>
          <w:szCs w:val="28"/>
        </w:rPr>
        <w:t>Устойчивый рост экономики до 2010 года, обеспечивавший профицит консолидированного бюджета, позволил стране накопить резервы, смягчившие негативное влияние текущего мирового экономического кризиса.</w:t>
      </w:r>
    </w:p>
    <w:p w:rsidR="006F723D" w:rsidRDefault="006F723D" w:rsidP="000F0069">
      <w:pPr>
        <w:spacing w:before="100" w:beforeAutospacing="1" w:after="100" w:afterAutospacing="1" w:line="360" w:lineRule="auto"/>
        <w:ind w:right="-1"/>
        <w:jc w:val="both"/>
        <w:rPr>
          <w:sz w:val="28"/>
          <w:szCs w:val="28"/>
        </w:rPr>
      </w:pPr>
      <w:r w:rsidRPr="000F0069">
        <w:rPr>
          <w:sz w:val="28"/>
          <w:szCs w:val="28"/>
        </w:rPr>
        <w:t>На преодоление последствий кризиса были также направлены предпринятые Правительством меры по снижению расходной нагрузки на бюджет, включающие сокращение неприоритетных расходов, а также пересмотр подходов к реализации бюджета развития, позволивший оптимизировать расходы по инвестиционным проектам и увеличению уставных капиталов государственных организаций.</w:t>
      </w:r>
    </w:p>
    <w:p w:rsidR="000E1B95" w:rsidRDefault="000E1B95" w:rsidP="000F0069">
      <w:pPr>
        <w:spacing w:before="100" w:beforeAutospacing="1" w:after="100" w:afterAutospacing="1" w:line="360" w:lineRule="auto"/>
        <w:ind w:right="-1"/>
        <w:jc w:val="both"/>
        <w:rPr>
          <w:sz w:val="28"/>
          <w:szCs w:val="28"/>
        </w:rPr>
      </w:pPr>
    </w:p>
    <w:p w:rsidR="000E1B95" w:rsidRPr="000F0069" w:rsidRDefault="000E1B95" w:rsidP="000F0069">
      <w:pPr>
        <w:spacing w:before="100" w:beforeAutospacing="1" w:after="100" w:afterAutospacing="1" w:line="360" w:lineRule="auto"/>
        <w:ind w:right="-1"/>
        <w:jc w:val="both"/>
        <w:rPr>
          <w:sz w:val="28"/>
          <w:szCs w:val="28"/>
        </w:rPr>
      </w:pPr>
    </w:p>
    <w:p w:rsidR="006F723D" w:rsidRPr="000E1B95" w:rsidRDefault="006F723D" w:rsidP="006F723D">
      <w:pPr>
        <w:spacing w:before="100" w:beforeAutospacing="1" w:after="100" w:afterAutospacing="1"/>
        <w:jc w:val="center"/>
        <w:rPr>
          <w:sz w:val="28"/>
          <w:szCs w:val="28"/>
        </w:rPr>
      </w:pPr>
      <w:r w:rsidRPr="000E1B95">
        <w:rPr>
          <w:bCs/>
          <w:sz w:val="28"/>
          <w:szCs w:val="28"/>
        </w:rPr>
        <w:t>Баланс консолидированного бюджета и ненефтяной дефицит государственного бюджета в 2008 – 2013 годах</w:t>
      </w:r>
    </w:p>
    <w:p w:rsidR="006F723D" w:rsidRPr="0027114F" w:rsidRDefault="006F723D" w:rsidP="006F723D">
      <w:pPr>
        <w:spacing w:before="100" w:beforeAutospacing="1" w:after="100" w:afterAutospacing="1"/>
        <w:jc w:val="center"/>
      </w:pPr>
      <w:r w:rsidRPr="0027114F">
        <w:t> </w:t>
      </w:r>
      <w:r w:rsidR="00BA53C4">
        <w:pict>
          <v:shape id="_x0000_i1033" type="#_x0000_t75" style="width:416.25pt;height:202.5pt">
            <v:imagedata r:id="rId16" o:title=""/>
          </v:shape>
        </w:pict>
      </w:r>
    </w:p>
    <w:p w:rsidR="006F723D" w:rsidRPr="004E6496" w:rsidRDefault="006F723D" w:rsidP="000E1B95">
      <w:pPr>
        <w:pStyle w:val="3"/>
        <w:keepNext/>
        <w:spacing w:before="0" w:beforeAutospacing="0" w:after="0" w:afterAutospacing="0" w:line="360" w:lineRule="auto"/>
        <w:ind w:firstLine="539"/>
        <w:rPr>
          <w:sz w:val="28"/>
          <w:szCs w:val="28"/>
        </w:rPr>
      </w:pPr>
      <w:r w:rsidRPr="004E6496">
        <w:rPr>
          <w:sz w:val="28"/>
          <w:szCs w:val="28"/>
        </w:rPr>
        <w:t> Доходы государственного бюджета на 2011 – 2013 годы определены на базе прогнозных параметров макроэкономических показателей социально-экономического развития страны на среднесрочный период с учетом положений Налогового и Таможенного кодексов и других нормативных правовых актов, а также влияния вступления Казахстана в Таможенный союз.</w:t>
      </w:r>
    </w:p>
    <w:p w:rsidR="006F723D" w:rsidRDefault="006F723D" w:rsidP="000F0069">
      <w:pPr>
        <w:pStyle w:val="3"/>
        <w:keepNext/>
        <w:spacing w:before="0" w:beforeAutospacing="0" w:after="0" w:afterAutospacing="0" w:line="360" w:lineRule="auto"/>
        <w:ind w:firstLine="539"/>
        <w:jc w:val="both"/>
        <w:rPr>
          <w:sz w:val="28"/>
          <w:szCs w:val="28"/>
        </w:rPr>
      </w:pPr>
      <w:r w:rsidRPr="004E6496">
        <w:rPr>
          <w:sz w:val="28"/>
          <w:szCs w:val="28"/>
        </w:rPr>
        <w:t>В расчетах доходов на 2011 год учитывалось повышение заработной платы работникам бюджетной сферы на 30%.</w:t>
      </w: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Default="000E1B95" w:rsidP="000F0069">
      <w:pPr>
        <w:pStyle w:val="3"/>
        <w:keepNext/>
        <w:spacing w:before="0" w:beforeAutospacing="0" w:after="0" w:afterAutospacing="0" w:line="360" w:lineRule="auto"/>
        <w:ind w:firstLine="539"/>
        <w:jc w:val="both"/>
        <w:rPr>
          <w:sz w:val="28"/>
          <w:szCs w:val="28"/>
        </w:rPr>
      </w:pPr>
    </w:p>
    <w:p w:rsidR="000E1B95" w:rsidRPr="004E6496" w:rsidRDefault="000E1B95" w:rsidP="000F0069">
      <w:pPr>
        <w:pStyle w:val="3"/>
        <w:keepNext/>
        <w:spacing w:before="0" w:beforeAutospacing="0" w:after="0" w:afterAutospacing="0" w:line="360" w:lineRule="auto"/>
        <w:ind w:firstLine="539"/>
        <w:jc w:val="both"/>
        <w:rPr>
          <w:sz w:val="28"/>
          <w:szCs w:val="28"/>
        </w:rPr>
      </w:pPr>
    </w:p>
    <w:tbl>
      <w:tblPr>
        <w:tblW w:w="4750" w:type="pct"/>
        <w:jc w:val="center"/>
        <w:tblCellSpacing w:w="0" w:type="dxa"/>
        <w:tblCellMar>
          <w:top w:w="225" w:type="dxa"/>
          <w:left w:w="225" w:type="dxa"/>
          <w:bottom w:w="225" w:type="dxa"/>
          <w:right w:w="225" w:type="dxa"/>
        </w:tblCellMar>
        <w:tblLook w:val="0000" w:firstRow="0" w:lastRow="0" w:firstColumn="0" w:lastColumn="0" w:noHBand="0" w:noVBand="0"/>
      </w:tblPr>
      <w:tblGrid>
        <w:gridCol w:w="9315"/>
      </w:tblGrid>
      <w:tr w:rsidR="0043728E" w:rsidRPr="004E6496" w:rsidTr="009801E9">
        <w:trPr>
          <w:tblCellSpacing w:w="0" w:type="dxa"/>
          <w:jc w:val="center"/>
        </w:trPr>
        <w:tc>
          <w:tcPr>
            <w:tcW w:w="0" w:type="auto"/>
            <w:vAlign w:val="center"/>
          </w:tcPr>
          <w:p w:rsidR="000E1B95" w:rsidRDefault="000E1B95" w:rsidP="004E6496">
            <w:pPr>
              <w:spacing w:before="100" w:beforeAutospacing="1" w:after="100" w:afterAutospacing="1" w:line="360" w:lineRule="auto"/>
              <w:ind w:left="284" w:firstLine="424"/>
              <w:jc w:val="center"/>
              <w:rPr>
                <w:bCs/>
                <w:color w:val="auto"/>
                <w:sz w:val="28"/>
                <w:szCs w:val="28"/>
              </w:rPr>
            </w:pPr>
          </w:p>
          <w:p w:rsidR="0043728E" w:rsidRPr="000F0069" w:rsidRDefault="000E1B95" w:rsidP="004E6496">
            <w:pPr>
              <w:spacing w:before="100" w:beforeAutospacing="1" w:after="100" w:afterAutospacing="1" w:line="360" w:lineRule="auto"/>
              <w:ind w:left="284" w:firstLine="424"/>
              <w:jc w:val="center"/>
              <w:rPr>
                <w:color w:val="auto"/>
                <w:sz w:val="28"/>
                <w:szCs w:val="28"/>
              </w:rPr>
            </w:pPr>
            <w:r>
              <w:rPr>
                <w:bCs/>
                <w:color w:val="auto"/>
                <w:sz w:val="28"/>
                <w:szCs w:val="28"/>
              </w:rPr>
              <w:t>4.2.</w:t>
            </w:r>
            <w:r w:rsidR="0043728E" w:rsidRPr="000F0069">
              <w:rPr>
                <w:bCs/>
                <w:color w:val="auto"/>
                <w:sz w:val="28"/>
                <w:szCs w:val="28"/>
              </w:rPr>
              <w:t xml:space="preserve">Государственный долг Республики Казахстан </w:t>
            </w:r>
          </w:p>
          <w:p w:rsidR="0043728E" w:rsidRPr="004E6496" w:rsidRDefault="000E1B95" w:rsidP="000E1B95">
            <w:pPr>
              <w:spacing w:line="360" w:lineRule="auto"/>
              <w:jc w:val="both"/>
              <w:rPr>
                <w:color w:val="auto"/>
                <w:sz w:val="28"/>
                <w:szCs w:val="28"/>
              </w:rPr>
            </w:pPr>
            <w:r>
              <w:rPr>
                <w:color w:val="auto"/>
                <w:sz w:val="28"/>
                <w:szCs w:val="28"/>
              </w:rPr>
              <w:t xml:space="preserve">      </w:t>
            </w:r>
            <w:r w:rsidR="0043728E" w:rsidRPr="004E6496">
              <w:rPr>
                <w:color w:val="auto"/>
                <w:sz w:val="28"/>
                <w:szCs w:val="28"/>
              </w:rPr>
              <w:t>В соответствии со статьей 201 Бюджетного кодекса Республики Казахстан от 4 декабря 2008 года:</w:t>
            </w:r>
          </w:p>
          <w:p w:rsidR="0043728E" w:rsidRPr="004E6496" w:rsidRDefault="0043728E" w:rsidP="000F0069">
            <w:pPr>
              <w:spacing w:line="360" w:lineRule="auto"/>
              <w:ind w:firstLine="540"/>
              <w:jc w:val="both"/>
              <w:rPr>
                <w:color w:val="auto"/>
                <w:sz w:val="28"/>
                <w:szCs w:val="28"/>
              </w:rPr>
            </w:pPr>
            <w:r w:rsidRPr="004E6496">
              <w:rPr>
                <w:color w:val="auto"/>
                <w:sz w:val="28"/>
                <w:szCs w:val="28"/>
              </w:rPr>
              <w:t xml:space="preserve">Государственным долгом является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 </w:t>
            </w:r>
          </w:p>
          <w:p w:rsidR="0043728E" w:rsidRPr="004E6496" w:rsidRDefault="0043728E" w:rsidP="000F0069">
            <w:pPr>
              <w:spacing w:line="360" w:lineRule="auto"/>
              <w:ind w:firstLine="540"/>
              <w:jc w:val="both"/>
              <w:rPr>
                <w:color w:val="auto"/>
                <w:sz w:val="28"/>
                <w:szCs w:val="28"/>
              </w:rPr>
            </w:pPr>
            <w:r w:rsidRPr="004E6496">
              <w:rPr>
                <w:color w:val="auto"/>
                <w:sz w:val="28"/>
                <w:szCs w:val="28"/>
              </w:rPr>
              <w:t xml:space="preserve">Государственный долг включает в себя внутренний и внешний государственный долг. </w:t>
            </w:r>
          </w:p>
          <w:p w:rsidR="0043728E" w:rsidRPr="004E6496" w:rsidRDefault="0043728E" w:rsidP="000F0069">
            <w:pPr>
              <w:spacing w:line="360" w:lineRule="auto"/>
              <w:ind w:firstLine="540"/>
              <w:jc w:val="both"/>
              <w:rPr>
                <w:color w:val="auto"/>
                <w:sz w:val="28"/>
                <w:szCs w:val="28"/>
              </w:rPr>
            </w:pPr>
            <w:r w:rsidRPr="004E6496">
              <w:rPr>
                <w:color w:val="auto"/>
                <w:sz w:val="28"/>
                <w:szCs w:val="28"/>
              </w:rPr>
              <w:t xml:space="preserve">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 </w:t>
            </w:r>
          </w:p>
          <w:p w:rsidR="0043728E" w:rsidRPr="004E6496" w:rsidRDefault="0043728E" w:rsidP="000F0069">
            <w:pPr>
              <w:spacing w:line="360" w:lineRule="auto"/>
              <w:ind w:firstLine="540"/>
              <w:jc w:val="both"/>
              <w:rPr>
                <w:color w:val="auto"/>
                <w:sz w:val="28"/>
                <w:szCs w:val="28"/>
              </w:rPr>
            </w:pPr>
            <w:r w:rsidRPr="004E6496">
              <w:rPr>
                <w:color w:val="auto"/>
                <w:sz w:val="28"/>
                <w:szCs w:val="28"/>
              </w:rPr>
              <w:t>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перед нерезидентами Республики Казахстан.</w:t>
            </w:r>
          </w:p>
          <w:p w:rsidR="0043728E" w:rsidRPr="004E6496" w:rsidRDefault="0043728E" w:rsidP="000F0069">
            <w:pPr>
              <w:spacing w:line="360" w:lineRule="auto"/>
              <w:jc w:val="both"/>
              <w:rPr>
                <w:color w:val="auto"/>
                <w:sz w:val="28"/>
                <w:szCs w:val="28"/>
              </w:rPr>
            </w:pPr>
            <w:r w:rsidRPr="004E6496">
              <w:rPr>
                <w:color w:val="auto"/>
                <w:sz w:val="28"/>
                <w:szCs w:val="28"/>
              </w:rPr>
              <w:t> </w:t>
            </w:r>
          </w:p>
          <w:p w:rsidR="0043728E" w:rsidRPr="004E6496" w:rsidRDefault="0043728E" w:rsidP="000F0069">
            <w:pPr>
              <w:spacing w:line="360" w:lineRule="auto"/>
              <w:ind w:firstLine="360"/>
              <w:jc w:val="both"/>
              <w:rPr>
                <w:color w:val="auto"/>
                <w:sz w:val="28"/>
                <w:szCs w:val="28"/>
              </w:rPr>
            </w:pPr>
            <w:r w:rsidRPr="004E6496">
              <w:rPr>
                <w:color w:val="auto"/>
                <w:sz w:val="28"/>
                <w:szCs w:val="28"/>
              </w:rPr>
              <w:t>Нормативные правовые акты, отражающие нормы по вопросам государственного заимствования и долга:</w:t>
            </w:r>
          </w:p>
          <w:p w:rsidR="0043728E" w:rsidRPr="004E6496" w:rsidRDefault="0043728E" w:rsidP="000F0069">
            <w:pPr>
              <w:spacing w:line="360" w:lineRule="auto"/>
              <w:ind w:firstLine="360"/>
              <w:jc w:val="both"/>
              <w:rPr>
                <w:color w:val="auto"/>
                <w:sz w:val="28"/>
                <w:szCs w:val="28"/>
              </w:rPr>
            </w:pPr>
            <w:r w:rsidRPr="004E6496">
              <w:rPr>
                <w:color w:val="auto"/>
                <w:sz w:val="28"/>
                <w:szCs w:val="28"/>
              </w:rPr>
              <w:t>- Бюджетный кодекс Республики Казахстан от 4 декабря 2008 года (раздел 12 «Государственные и гарантированные государством заимствование и долг, поручительство государства»);</w:t>
            </w:r>
          </w:p>
          <w:p w:rsidR="0043728E" w:rsidRDefault="0043728E" w:rsidP="000F0069">
            <w:pPr>
              <w:spacing w:line="360" w:lineRule="auto"/>
              <w:ind w:firstLine="360"/>
              <w:jc w:val="both"/>
              <w:rPr>
                <w:color w:val="auto"/>
                <w:sz w:val="28"/>
                <w:szCs w:val="28"/>
              </w:rPr>
            </w:pPr>
            <w:r w:rsidRPr="004E6496">
              <w:rPr>
                <w:color w:val="auto"/>
                <w:sz w:val="28"/>
                <w:szCs w:val="28"/>
              </w:rPr>
              <w:t>- Правила исполнения бюджета и его кассового обслуживания, утвержденные постановлением Правительства Республики Казахстан от 26.02.2009г. № 220 (раздел 12 «Государственные и гарантированные государством займы и займы, привлекаемые под поручительства государства»).</w:t>
            </w:r>
          </w:p>
          <w:p w:rsidR="000F0069" w:rsidRPr="004E6496" w:rsidRDefault="000F0069" w:rsidP="000F0069">
            <w:pPr>
              <w:spacing w:line="360" w:lineRule="auto"/>
              <w:ind w:firstLine="360"/>
              <w:jc w:val="both"/>
              <w:rPr>
                <w:color w:val="auto"/>
                <w:sz w:val="28"/>
                <w:szCs w:val="28"/>
              </w:rPr>
            </w:pPr>
          </w:p>
        </w:tc>
      </w:tr>
    </w:tbl>
    <w:p w:rsidR="0043728E" w:rsidRPr="0027114F" w:rsidRDefault="0043728E" w:rsidP="0043728E">
      <w:pPr>
        <w:rPr>
          <w:vanish/>
          <w:color w:val="auto"/>
        </w:rPr>
      </w:pPr>
    </w:p>
    <w:p w:rsidR="0043728E" w:rsidRPr="0027114F" w:rsidRDefault="0043728E" w:rsidP="0043728E">
      <w:pPr>
        <w:rPr>
          <w:color w:val="auto"/>
        </w:rPr>
      </w:pPr>
    </w:p>
    <w:p w:rsidR="0043728E" w:rsidRPr="0027114F" w:rsidRDefault="00BA53C4" w:rsidP="0043728E">
      <w:pPr>
        <w:jc w:val="center"/>
        <w:rPr>
          <w:color w:val="auto"/>
        </w:rPr>
      </w:pPr>
      <w:r>
        <w:rPr>
          <w:color w:val="auto"/>
        </w:rPr>
        <w:pict>
          <v:shape id="_x0000_i1034" type="#_x0000_t75" style="width:570pt;height:.75pt;mso-wrap-distance-top:1.5pt;mso-wrap-distance-bottom:1.5pt">
            <v:imagedata r:id="rId7" o:title=""/>
          </v:shape>
        </w:pict>
      </w:r>
    </w:p>
    <w:tbl>
      <w:tblPr>
        <w:tblW w:w="10434" w:type="dxa"/>
        <w:tblInd w:w="-612" w:type="dxa"/>
        <w:tblLook w:val="0000" w:firstRow="0" w:lastRow="0" w:firstColumn="0" w:lastColumn="0" w:noHBand="0" w:noVBand="0"/>
      </w:tblPr>
      <w:tblGrid>
        <w:gridCol w:w="621"/>
        <w:gridCol w:w="688"/>
        <w:gridCol w:w="1279"/>
        <w:gridCol w:w="2384"/>
        <w:gridCol w:w="2367"/>
        <w:gridCol w:w="1287"/>
        <w:gridCol w:w="95"/>
        <w:gridCol w:w="894"/>
        <w:gridCol w:w="819"/>
      </w:tblGrid>
      <w:tr w:rsidR="0043728E" w:rsidRPr="0027114F" w:rsidTr="001154E6">
        <w:trPr>
          <w:trHeight w:val="90"/>
        </w:trPr>
        <w:tc>
          <w:tcPr>
            <w:tcW w:w="10433" w:type="dxa"/>
            <w:gridSpan w:val="9"/>
            <w:tcBorders>
              <w:top w:val="nil"/>
              <w:left w:val="nil"/>
              <w:bottom w:val="nil"/>
              <w:right w:val="nil"/>
            </w:tcBorders>
            <w:shd w:val="clear" w:color="auto" w:fill="auto"/>
            <w:noWrap/>
            <w:vAlign w:val="bottom"/>
          </w:tcPr>
          <w:p w:rsidR="0043728E" w:rsidRPr="000E1B95" w:rsidRDefault="0043728E" w:rsidP="009801E9">
            <w:pPr>
              <w:jc w:val="center"/>
              <w:rPr>
                <w:b/>
                <w:bCs/>
                <w:color w:val="auto"/>
                <w:sz w:val="28"/>
                <w:szCs w:val="28"/>
              </w:rPr>
            </w:pPr>
            <w:r w:rsidRPr="000E1B95">
              <w:rPr>
                <w:b/>
                <w:bCs/>
                <w:color w:val="auto"/>
                <w:sz w:val="28"/>
                <w:szCs w:val="28"/>
              </w:rPr>
              <w:t>Государственный и гарантированный</w:t>
            </w:r>
          </w:p>
        </w:tc>
      </w:tr>
      <w:tr w:rsidR="0043728E" w:rsidRPr="0027114F" w:rsidTr="001154E6">
        <w:trPr>
          <w:trHeight w:val="90"/>
        </w:trPr>
        <w:tc>
          <w:tcPr>
            <w:tcW w:w="10433" w:type="dxa"/>
            <w:gridSpan w:val="9"/>
            <w:tcBorders>
              <w:top w:val="nil"/>
              <w:left w:val="nil"/>
              <w:bottom w:val="nil"/>
              <w:right w:val="nil"/>
            </w:tcBorders>
            <w:shd w:val="clear" w:color="auto" w:fill="auto"/>
            <w:noWrap/>
            <w:vAlign w:val="bottom"/>
          </w:tcPr>
          <w:p w:rsidR="0043728E" w:rsidRPr="000E1B95" w:rsidRDefault="0043728E" w:rsidP="009801E9">
            <w:pPr>
              <w:jc w:val="center"/>
              <w:rPr>
                <w:b/>
                <w:bCs/>
                <w:color w:val="auto"/>
                <w:sz w:val="28"/>
                <w:szCs w:val="28"/>
              </w:rPr>
            </w:pPr>
            <w:r w:rsidRPr="000E1B95">
              <w:rPr>
                <w:b/>
                <w:bCs/>
                <w:color w:val="auto"/>
                <w:sz w:val="28"/>
                <w:szCs w:val="28"/>
              </w:rPr>
              <w:t>государством долг, долг по поручительствам государства</w:t>
            </w:r>
          </w:p>
        </w:tc>
      </w:tr>
      <w:tr w:rsidR="0043728E" w:rsidRPr="0027114F" w:rsidTr="001154E6">
        <w:trPr>
          <w:trHeight w:val="90"/>
        </w:trPr>
        <w:tc>
          <w:tcPr>
            <w:tcW w:w="1309" w:type="dxa"/>
            <w:gridSpan w:val="2"/>
            <w:tcBorders>
              <w:top w:val="nil"/>
              <w:left w:val="nil"/>
              <w:bottom w:val="nil"/>
              <w:right w:val="nil"/>
            </w:tcBorders>
            <w:shd w:val="clear" w:color="auto" w:fill="auto"/>
            <w:noWrap/>
            <w:vAlign w:val="bottom"/>
          </w:tcPr>
          <w:p w:rsidR="0043728E" w:rsidRPr="000E1B95" w:rsidRDefault="0043728E" w:rsidP="009801E9">
            <w:pPr>
              <w:jc w:val="center"/>
              <w:rPr>
                <w:b/>
                <w:bCs/>
                <w:color w:val="auto"/>
                <w:sz w:val="28"/>
                <w:szCs w:val="28"/>
              </w:rPr>
            </w:pPr>
          </w:p>
        </w:tc>
        <w:tc>
          <w:tcPr>
            <w:tcW w:w="3663" w:type="dxa"/>
            <w:gridSpan w:val="2"/>
            <w:tcBorders>
              <w:top w:val="nil"/>
              <w:left w:val="nil"/>
              <w:bottom w:val="nil"/>
              <w:right w:val="nil"/>
            </w:tcBorders>
            <w:shd w:val="clear" w:color="auto" w:fill="auto"/>
            <w:noWrap/>
            <w:vAlign w:val="bottom"/>
          </w:tcPr>
          <w:p w:rsidR="0043728E" w:rsidRPr="000E1B95" w:rsidRDefault="0043728E" w:rsidP="009801E9">
            <w:pPr>
              <w:jc w:val="center"/>
              <w:rPr>
                <w:b/>
                <w:bCs/>
                <w:color w:val="auto"/>
                <w:sz w:val="28"/>
                <w:szCs w:val="28"/>
              </w:rPr>
            </w:pPr>
          </w:p>
        </w:tc>
        <w:tc>
          <w:tcPr>
            <w:tcW w:w="2367" w:type="dxa"/>
            <w:tcBorders>
              <w:top w:val="nil"/>
              <w:left w:val="nil"/>
              <w:bottom w:val="nil"/>
              <w:right w:val="nil"/>
            </w:tcBorders>
            <w:shd w:val="clear" w:color="auto" w:fill="auto"/>
            <w:noWrap/>
            <w:vAlign w:val="bottom"/>
          </w:tcPr>
          <w:p w:rsidR="0043728E" w:rsidRPr="000E1B95" w:rsidRDefault="000F0069" w:rsidP="000F0069">
            <w:pPr>
              <w:jc w:val="center"/>
              <w:rPr>
                <w:color w:val="auto"/>
                <w:sz w:val="28"/>
                <w:szCs w:val="28"/>
              </w:rPr>
            </w:pPr>
            <w:r w:rsidRPr="000E1B95">
              <w:rPr>
                <w:color w:val="auto"/>
                <w:sz w:val="28"/>
                <w:szCs w:val="28"/>
              </w:rPr>
              <w:t xml:space="preserve">(по </w:t>
            </w:r>
            <w:r w:rsidR="0043728E" w:rsidRPr="000E1B95">
              <w:rPr>
                <w:color w:val="auto"/>
                <w:sz w:val="28"/>
                <w:szCs w:val="28"/>
              </w:rPr>
              <w:t>состоянию на 1 января  2011 года)</w:t>
            </w:r>
          </w:p>
        </w:tc>
        <w:tc>
          <w:tcPr>
            <w:tcW w:w="1382" w:type="dxa"/>
            <w:gridSpan w:val="2"/>
            <w:tcBorders>
              <w:top w:val="nil"/>
              <w:left w:val="nil"/>
              <w:bottom w:val="nil"/>
              <w:right w:val="nil"/>
            </w:tcBorders>
            <w:shd w:val="clear" w:color="auto" w:fill="auto"/>
            <w:noWrap/>
            <w:vAlign w:val="bottom"/>
          </w:tcPr>
          <w:p w:rsidR="0043728E" w:rsidRPr="0027114F" w:rsidRDefault="0043728E" w:rsidP="009801E9">
            <w:pPr>
              <w:jc w:val="center"/>
              <w:rPr>
                <w:b/>
                <w:bCs/>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27114F" w:rsidRDefault="0043728E" w:rsidP="009801E9">
            <w:pPr>
              <w:jc w:val="center"/>
              <w:rPr>
                <w:b/>
                <w:bCs/>
                <w:color w:val="auto"/>
                <w:sz w:val="20"/>
                <w:szCs w:val="20"/>
              </w:rPr>
            </w:pPr>
          </w:p>
        </w:tc>
      </w:tr>
      <w:tr w:rsidR="0043728E" w:rsidRPr="0027114F" w:rsidTr="001154E6">
        <w:trPr>
          <w:trHeight w:val="90"/>
        </w:trPr>
        <w:tc>
          <w:tcPr>
            <w:tcW w:w="1309" w:type="dxa"/>
            <w:gridSpan w:val="2"/>
            <w:tcBorders>
              <w:top w:val="nil"/>
              <w:left w:val="nil"/>
              <w:bottom w:val="nil"/>
              <w:right w:val="nil"/>
            </w:tcBorders>
            <w:shd w:val="clear" w:color="auto" w:fill="auto"/>
            <w:noWrap/>
            <w:vAlign w:val="bottom"/>
          </w:tcPr>
          <w:p w:rsidR="0043728E" w:rsidRPr="000E1B95" w:rsidRDefault="0043728E" w:rsidP="009801E9">
            <w:pPr>
              <w:jc w:val="center"/>
              <w:rPr>
                <w:b/>
                <w:bCs/>
                <w:color w:val="auto"/>
                <w:sz w:val="28"/>
                <w:szCs w:val="28"/>
              </w:rPr>
            </w:pPr>
          </w:p>
        </w:tc>
        <w:tc>
          <w:tcPr>
            <w:tcW w:w="3663" w:type="dxa"/>
            <w:gridSpan w:val="2"/>
            <w:tcBorders>
              <w:top w:val="nil"/>
              <w:left w:val="nil"/>
              <w:bottom w:val="nil"/>
              <w:right w:val="nil"/>
            </w:tcBorders>
            <w:shd w:val="clear" w:color="auto" w:fill="auto"/>
            <w:noWrap/>
            <w:vAlign w:val="bottom"/>
          </w:tcPr>
          <w:p w:rsidR="0043728E" w:rsidRPr="000E1B95" w:rsidRDefault="0043728E" w:rsidP="009801E9">
            <w:pPr>
              <w:jc w:val="center"/>
              <w:rPr>
                <w:b/>
                <w:bCs/>
                <w:color w:val="auto"/>
                <w:sz w:val="28"/>
                <w:szCs w:val="28"/>
              </w:rPr>
            </w:pPr>
          </w:p>
        </w:tc>
        <w:tc>
          <w:tcPr>
            <w:tcW w:w="2367" w:type="dxa"/>
            <w:tcBorders>
              <w:top w:val="nil"/>
              <w:left w:val="nil"/>
              <w:bottom w:val="nil"/>
              <w:right w:val="nil"/>
            </w:tcBorders>
            <w:shd w:val="clear" w:color="auto" w:fill="auto"/>
            <w:noWrap/>
            <w:vAlign w:val="bottom"/>
          </w:tcPr>
          <w:p w:rsidR="0043728E" w:rsidRPr="000E1B95" w:rsidRDefault="0043728E" w:rsidP="009801E9">
            <w:pPr>
              <w:jc w:val="center"/>
              <w:rPr>
                <w:color w:val="auto"/>
                <w:sz w:val="28"/>
                <w:szCs w:val="28"/>
              </w:rPr>
            </w:pPr>
          </w:p>
        </w:tc>
        <w:tc>
          <w:tcPr>
            <w:tcW w:w="1382" w:type="dxa"/>
            <w:gridSpan w:val="2"/>
            <w:tcBorders>
              <w:top w:val="nil"/>
              <w:left w:val="nil"/>
              <w:bottom w:val="nil"/>
              <w:right w:val="nil"/>
            </w:tcBorders>
            <w:shd w:val="clear" w:color="auto" w:fill="auto"/>
            <w:noWrap/>
            <w:vAlign w:val="bottom"/>
          </w:tcPr>
          <w:p w:rsidR="0043728E" w:rsidRPr="0027114F" w:rsidRDefault="0043728E" w:rsidP="009801E9">
            <w:pPr>
              <w:jc w:val="center"/>
              <w:rPr>
                <w:b/>
                <w:bCs/>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27114F" w:rsidRDefault="0043728E" w:rsidP="009801E9">
            <w:pPr>
              <w:jc w:val="center"/>
              <w:rPr>
                <w:b/>
                <w:bCs/>
                <w:color w:val="auto"/>
                <w:sz w:val="20"/>
                <w:szCs w:val="20"/>
              </w:rPr>
            </w:pPr>
          </w:p>
        </w:tc>
      </w:tr>
      <w:tr w:rsidR="0043728E" w:rsidRPr="0027114F" w:rsidTr="001154E6">
        <w:trPr>
          <w:trHeight w:val="90"/>
        </w:trPr>
        <w:tc>
          <w:tcPr>
            <w:tcW w:w="7339" w:type="dxa"/>
            <w:gridSpan w:val="5"/>
            <w:tcBorders>
              <w:top w:val="nil"/>
              <w:left w:val="nil"/>
              <w:bottom w:val="nil"/>
              <w:right w:val="nil"/>
            </w:tcBorders>
            <w:shd w:val="clear" w:color="auto" w:fill="auto"/>
            <w:noWrap/>
            <w:vAlign w:val="bottom"/>
          </w:tcPr>
          <w:p w:rsidR="0043728E" w:rsidRPr="000F0069" w:rsidRDefault="0043728E" w:rsidP="009801E9">
            <w:pPr>
              <w:rPr>
                <w:iCs/>
                <w:color w:val="auto"/>
                <w:sz w:val="20"/>
                <w:szCs w:val="20"/>
              </w:rPr>
            </w:pPr>
            <w:r w:rsidRPr="000F0069">
              <w:rPr>
                <w:iCs/>
                <w:color w:val="auto"/>
                <w:sz w:val="20"/>
                <w:szCs w:val="20"/>
              </w:rPr>
              <w:t>периодичность: квартальная</w:t>
            </w:r>
          </w:p>
        </w:tc>
        <w:tc>
          <w:tcPr>
            <w:tcW w:w="1382" w:type="dxa"/>
            <w:gridSpan w:val="2"/>
            <w:tcBorders>
              <w:top w:val="nil"/>
              <w:left w:val="nil"/>
              <w:bottom w:val="nil"/>
              <w:right w:val="nil"/>
            </w:tcBorders>
            <w:shd w:val="clear" w:color="auto" w:fill="auto"/>
            <w:noWrap/>
            <w:vAlign w:val="bottom"/>
          </w:tcPr>
          <w:p w:rsidR="0043728E" w:rsidRPr="0027114F" w:rsidRDefault="0043728E" w:rsidP="009801E9">
            <w:pPr>
              <w:jc w:val="right"/>
              <w:rPr>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r>
      <w:tr w:rsidR="0043728E" w:rsidRPr="0027114F" w:rsidTr="001154E6">
        <w:trPr>
          <w:trHeight w:val="100"/>
        </w:trPr>
        <w:tc>
          <w:tcPr>
            <w:tcW w:w="621" w:type="dxa"/>
            <w:tcBorders>
              <w:top w:val="single" w:sz="4" w:space="0" w:color="auto"/>
              <w:left w:val="single" w:sz="4" w:space="0" w:color="auto"/>
              <w:bottom w:val="nil"/>
              <w:right w:val="nil"/>
            </w:tcBorders>
            <w:shd w:val="clear" w:color="auto" w:fill="auto"/>
            <w:noWrap/>
            <w:vAlign w:val="bottom"/>
          </w:tcPr>
          <w:p w:rsidR="0043728E" w:rsidRPr="0027114F" w:rsidRDefault="0043728E" w:rsidP="009801E9">
            <w:pPr>
              <w:jc w:val="center"/>
              <w:rPr>
                <w:b/>
                <w:bCs/>
                <w:color w:val="auto"/>
                <w:sz w:val="20"/>
                <w:szCs w:val="20"/>
              </w:rPr>
            </w:pPr>
            <w:r w:rsidRPr="0027114F">
              <w:rPr>
                <w:b/>
                <w:bCs/>
                <w:color w:val="auto"/>
                <w:sz w:val="20"/>
                <w:szCs w:val="20"/>
              </w:rPr>
              <w:t>№</w:t>
            </w:r>
          </w:p>
        </w:tc>
        <w:tc>
          <w:tcPr>
            <w:tcW w:w="1967" w:type="dxa"/>
            <w:gridSpan w:val="2"/>
            <w:tcBorders>
              <w:top w:val="single" w:sz="4" w:space="0" w:color="auto"/>
              <w:left w:val="nil"/>
              <w:bottom w:val="nil"/>
              <w:right w:val="nil"/>
            </w:tcBorders>
            <w:shd w:val="clear" w:color="auto" w:fill="auto"/>
            <w:noWrap/>
            <w:vAlign w:val="bottom"/>
          </w:tcPr>
          <w:p w:rsidR="0043728E" w:rsidRPr="0027114F" w:rsidRDefault="0043728E" w:rsidP="009801E9">
            <w:pPr>
              <w:jc w:val="center"/>
              <w:rPr>
                <w:b/>
                <w:bCs/>
                <w:color w:val="auto"/>
                <w:sz w:val="20"/>
                <w:szCs w:val="20"/>
              </w:rPr>
            </w:pPr>
            <w:r w:rsidRPr="0027114F">
              <w:rPr>
                <w:b/>
                <w:bCs/>
                <w:color w:val="auto"/>
                <w:sz w:val="20"/>
                <w:szCs w:val="20"/>
              </w:rPr>
              <w:t> </w:t>
            </w:r>
          </w:p>
        </w:tc>
        <w:tc>
          <w:tcPr>
            <w:tcW w:w="47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Наименование показателей</w:t>
            </w:r>
          </w:p>
        </w:tc>
        <w:tc>
          <w:tcPr>
            <w:tcW w:w="138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тыс.тенге</w:t>
            </w:r>
          </w:p>
        </w:tc>
        <w:tc>
          <w:tcPr>
            <w:tcW w:w="171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тыс.долл.США</w:t>
            </w:r>
          </w:p>
        </w:tc>
      </w:tr>
      <w:tr w:rsidR="0043728E" w:rsidRPr="0027114F" w:rsidTr="001154E6">
        <w:trPr>
          <w:trHeight w:val="100"/>
        </w:trPr>
        <w:tc>
          <w:tcPr>
            <w:tcW w:w="621" w:type="dxa"/>
            <w:tcBorders>
              <w:top w:val="nil"/>
              <w:left w:val="single" w:sz="4" w:space="0" w:color="auto"/>
              <w:bottom w:val="single" w:sz="4" w:space="0" w:color="auto"/>
              <w:right w:val="nil"/>
            </w:tcBorders>
            <w:shd w:val="clear" w:color="auto" w:fill="auto"/>
            <w:noWrap/>
            <w:vAlign w:val="bottom"/>
          </w:tcPr>
          <w:p w:rsidR="0043728E" w:rsidRPr="0027114F" w:rsidRDefault="0043728E" w:rsidP="009801E9">
            <w:pPr>
              <w:jc w:val="center"/>
              <w:rPr>
                <w:b/>
                <w:bCs/>
                <w:color w:val="auto"/>
                <w:sz w:val="20"/>
                <w:szCs w:val="20"/>
              </w:rPr>
            </w:pPr>
            <w:r w:rsidRPr="0027114F">
              <w:rPr>
                <w:b/>
                <w:bCs/>
                <w:color w:val="auto"/>
                <w:sz w:val="20"/>
                <w:szCs w:val="20"/>
              </w:rPr>
              <w:t>п/п</w:t>
            </w:r>
          </w:p>
        </w:tc>
        <w:tc>
          <w:tcPr>
            <w:tcW w:w="1967" w:type="dxa"/>
            <w:gridSpan w:val="2"/>
            <w:tcBorders>
              <w:top w:val="nil"/>
              <w:left w:val="nil"/>
              <w:bottom w:val="single" w:sz="4" w:space="0" w:color="auto"/>
              <w:right w:val="nil"/>
            </w:tcBorders>
            <w:shd w:val="clear" w:color="auto" w:fill="auto"/>
            <w:noWrap/>
            <w:vAlign w:val="bottom"/>
          </w:tcPr>
          <w:p w:rsidR="0043728E" w:rsidRPr="0027114F" w:rsidRDefault="0043728E" w:rsidP="009801E9">
            <w:pPr>
              <w:jc w:val="center"/>
              <w:rPr>
                <w:b/>
                <w:bCs/>
                <w:color w:val="auto"/>
                <w:sz w:val="20"/>
                <w:szCs w:val="20"/>
              </w:rPr>
            </w:pPr>
            <w:r w:rsidRPr="0027114F">
              <w:rPr>
                <w:b/>
                <w:bCs/>
                <w:color w:val="auto"/>
                <w:sz w:val="20"/>
                <w:szCs w:val="20"/>
              </w:rPr>
              <w:t> </w:t>
            </w:r>
          </w:p>
        </w:tc>
        <w:tc>
          <w:tcPr>
            <w:tcW w:w="4750" w:type="dxa"/>
            <w:gridSpan w:val="2"/>
            <w:vMerge/>
            <w:tcBorders>
              <w:top w:val="single" w:sz="4" w:space="0" w:color="auto"/>
              <w:left w:val="single" w:sz="4" w:space="0" w:color="auto"/>
              <w:bottom w:val="single" w:sz="4" w:space="0" w:color="auto"/>
              <w:right w:val="single" w:sz="4" w:space="0" w:color="auto"/>
            </w:tcBorders>
            <w:vAlign w:val="center"/>
          </w:tcPr>
          <w:p w:rsidR="0043728E" w:rsidRPr="0027114F" w:rsidRDefault="0043728E" w:rsidP="009801E9">
            <w:pPr>
              <w:rPr>
                <w:b/>
                <w:bCs/>
                <w:color w:val="auto"/>
                <w:sz w:val="20"/>
                <w:szCs w:val="20"/>
              </w:rPr>
            </w:pPr>
          </w:p>
        </w:tc>
        <w:tc>
          <w:tcPr>
            <w:tcW w:w="1382" w:type="dxa"/>
            <w:gridSpan w:val="2"/>
            <w:vMerge/>
            <w:tcBorders>
              <w:top w:val="single" w:sz="4" w:space="0" w:color="auto"/>
              <w:left w:val="single" w:sz="4" w:space="0" w:color="auto"/>
              <w:bottom w:val="single" w:sz="4" w:space="0" w:color="000000"/>
              <w:right w:val="single" w:sz="4" w:space="0" w:color="auto"/>
            </w:tcBorders>
            <w:vAlign w:val="center"/>
          </w:tcPr>
          <w:p w:rsidR="0043728E" w:rsidRPr="0027114F" w:rsidRDefault="0043728E" w:rsidP="009801E9">
            <w:pPr>
              <w:rPr>
                <w:b/>
                <w:bCs/>
                <w:color w:val="auto"/>
                <w:sz w:val="20"/>
                <w:szCs w:val="20"/>
              </w:rPr>
            </w:pPr>
          </w:p>
        </w:tc>
        <w:tc>
          <w:tcPr>
            <w:tcW w:w="1713" w:type="dxa"/>
            <w:gridSpan w:val="2"/>
            <w:vMerge/>
            <w:tcBorders>
              <w:top w:val="single" w:sz="4" w:space="0" w:color="auto"/>
              <w:left w:val="single" w:sz="4" w:space="0" w:color="auto"/>
              <w:bottom w:val="single" w:sz="4" w:space="0" w:color="000000"/>
              <w:right w:val="single" w:sz="4" w:space="0" w:color="auto"/>
            </w:tcBorders>
            <w:vAlign w:val="center"/>
          </w:tcPr>
          <w:p w:rsidR="0043728E" w:rsidRPr="0027114F" w:rsidRDefault="0043728E" w:rsidP="009801E9">
            <w:pPr>
              <w:rPr>
                <w:b/>
                <w:bCs/>
                <w:color w:val="auto"/>
                <w:sz w:val="20"/>
                <w:szCs w:val="20"/>
              </w:rPr>
            </w:pPr>
          </w:p>
        </w:tc>
      </w:tr>
      <w:tr w:rsidR="0043728E" w:rsidRPr="0027114F" w:rsidTr="001154E6">
        <w:trPr>
          <w:trHeight w:val="158"/>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I</w:t>
            </w:r>
          </w:p>
        </w:tc>
        <w:tc>
          <w:tcPr>
            <w:tcW w:w="1967"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Государственный долг</w:t>
            </w:r>
            <w:r w:rsidRPr="0027114F">
              <w:rPr>
                <w:b/>
                <w:bCs/>
                <w:color w:val="auto"/>
                <w:sz w:val="20"/>
                <w:szCs w:val="20"/>
                <w:vertAlign w:val="superscript"/>
              </w:rPr>
              <w:t>1</w:t>
            </w:r>
          </w:p>
        </w:tc>
        <w:tc>
          <w:tcPr>
            <w:tcW w:w="4750" w:type="dxa"/>
            <w:gridSpan w:val="2"/>
            <w:tcBorders>
              <w:top w:val="nil"/>
              <w:left w:val="nil"/>
              <w:bottom w:val="single" w:sz="4" w:space="0" w:color="auto"/>
              <w:right w:val="single" w:sz="4" w:space="0" w:color="auto"/>
            </w:tcBorders>
            <w:shd w:val="clear" w:color="auto" w:fill="auto"/>
            <w:vAlign w:val="center"/>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  2 836 686 113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     19 237 021 </w:t>
            </w:r>
          </w:p>
        </w:tc>
      </w:tr>
      <w:tr w:rsidR="0043728E" w:rsidRPr="0027114F" w:rsidTr="001154E6">
        <w:trPr>
          <w:trHeight w:val="138"/>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1</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Долг Правительства Республики Казахстан </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  1 843 933 350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     12 504 668 </w:t>
            </w:r>
          </w:p>
        </w:tc>
      </w:tr>
      <w:tr w:rsidR="0043728E" w:rsidRPr="0027114F" w:rsidTr="001154E6">
        <w:trPr>
          <w:trHeight w:val="127"/>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1.1.</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внутренний:</w:t>
            </w:r>
          </w:p>
        </w:tc>
        <w:tc>
          <w:tcPr>
            <w:tcW w:w="4750" w:type="dxa"/>
            <w:gridSpan w:val="2"/>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i/>
                <w:iCs/>
                <w:color w:val="auto"/>
                <w:sz w:val="20"/>
                <w:szCs w:val="20"/>
              </w:rPr>
            </w:pPr>
            <w:r w:rsidRPr="0027114F">
              <w:rPr>
                <w:i/>
                <w:iCs/>
                <w:color w:val="auto"/>
                <w:sz w:val="20"/>
                <w:szCs w:val="20"/>
              </w:rPr>
              <w:t> </w:t>
            </w:r>
          </w:p>
        </w:tc>
        <w:tc>
          <w:tcPr>
            <w:tcW w:w="1382"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  1 499 108 682 </w:t>
            </w:r>
          </w:p>
        </w:tc>
        <w:tc>
          <w:tcPr>
            <w:tcW w:w="1713"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10 166 239 </w:t>
            </w:r>
          </w:p>
        </w:tc>
      </w:tr>
      <w:tr w:rsidR="0043728E" w:rsidRPr="0027114F" w:rsidTr="001154E6">
        <w:trPr>
          <w:trHeight w:val="127"/>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1.1.1.</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Государственные краткосрочные казначейские обязательства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165 289 152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1 120 908 </w:t>
            </w:r>
          </w:p>
        </w:tc>
      </w:tr>
      <w:tr w:rsidR="0043728E" w:rsidRPr="0027114F" w:rsidTr="001154E6">
        <w:trPr>
          <w:trHeight w:val="11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1.1.2.</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Государственные среднесрочные казначейские обязательства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484 374 037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3 284 783 </w:t>
            </w:r>
          </w:p>
        </w:tc>
      </w:tr>
      <w:tr w:rsidR="0043728E" w:rsidRPr="0027114F" w:rsidTr="001154E6">
        <w:trPr>
          <w:trHeight w:val="11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1.1.3.</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Государственные долгосрочные сберегательные казначейские обязательства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435 752 380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2 955 055 </w:t>
            </w:r>
          </w:p>
        </w:tc>
      </w:tr>
      <w:tr w:rsidR="0043728E" w:rsidRPr="0027114F" w:rsidTr="001154E6">
        <w:trPr>
          <w:trHeight w:val="11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1.1.4.</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Государственные долгосрочные казначейские обязательства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350 595 952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2 377 566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1.1.5.</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Государственные долгосрочные индексированные казначейские обязательства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52 909 000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358 802 </w:t>
            </w:r>
          </w:p>
        </w:tc>
      </w:tr>
      <w:tr w:rsidR="0043728E" w:rsidRPr="0027114F" w:rsidTr="001154E6">
        <w:trPr>
          <w:trHeight w:val="205"/>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1.1.6.</w:t>
            </w:r>
          </w:p>
        </w:tc>
        <w:tc>
          <w:tcPr>
            <w:tcW w:w="4750" w:type="dxa"/>
            <w:gridSpan w:val="2"/>
            <w:tcBorders>
              <w:top w:val="nil"/>
              <w:left w:val="nil"/>
              <w:bottom w:val="single" w:sz="4" w:space="0" w:color="auto"/>
              <w:right w:val="single" w:sz="4" w:space="0" w:color="auto"/>
            </w:tcBorders>
            <w:shd w:val="clear" w:color="auto" w:fill="auto"/>
            <w:vAlign w:val="center"/>
          </w:tcPr>
          <w:p w:rsidR="0043728E" w:rsidRPr="0027114F" w:rsidRDefault="0043728E" w:rsidP="009801E9">
            <w:pPr>
              <w:rPr>
                <w:color w:val="auto"/>
                <w:sz w:val="20"/>
                <w:szCs w:val="20"/>
              </w:rPr>
            </w:pPr>
            <w:r w:rsidRPr="0027114F">
              <w:rPr>
                <w:color w:val="auto"/>
                <w:sz w:val="20"/>
                <w:szCs w:val="20"/>
              </w:rPr>
              <w:t>Государственные специальные среднесрочные казначейские обязательства для физических лиц</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9 459 712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64 151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1.1.7.</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Прочие обязательства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728 449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4 974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1.2.</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внешний:</w:t>
            </w:r>
          </w:p>
        </w:tc>
        <w:tc>
          <w:tcPr>
            <w:tcW w:w="4750" w:type="dxa"/>
            <w:gridSpan w:val="2"/>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344 824 668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2 338 429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1.2.1.</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Международный Банк Реконструкции и Развития</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61 201 106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415 035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1.2.2.</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Азиатский Банк Развития</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94 283 383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639 383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1.2.3.</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Европейский Банк Реконструкции и Развития</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14 324 265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97 140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1.2.4.</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Исламский Банк Развития</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8 450 735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57 309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1.2.5.</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Саудовский Фонд Развития</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968 689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6 569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1.2.6.</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Кувейтский Фонд Арабского Экономического Развития</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1 730 373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11 735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1.2.7.</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Фонд Развития Абу-Даби</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1 905 872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12 925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1.2.8.</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Японский банк международного сотрудничества</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129 674 144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879 385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1.2.9.</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Кредитное агентство Правительства Германии</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2 794 100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18 948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right"/>
              <w:rPr>
                <w:color w:val="auto"/>
                <w:sz w:val="20"/>
                <w:szCs w:val="20"/>
              </w:rPr>
            </w:pPr>
            <w:r w:rsidRPr="0027114F">
              <w:rPr>
                <w:color w:val="auto"/>
                <w:sz w:val="20"/>
                <w:szCs w:val="20"/>
              </w:rPr>
              <w:t>1.2.10.</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color w:val="auto"/>
                <w:sz w:val="20"/>
                <w:szCs w:val="20"/>
              </w:rPr>
            </w:pPr>
            <w:r w:rsidRPr="0027114F">
              <w:rPr>
                <w:color w:val="auto"/>
                <w:sz w:val="20"/>
                <w:szCs w:val="20"/>
              </w:rPr>
              <w:t>Иностранные коммерческие банки</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29 492 000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200 000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2</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Долг Национального Банка Республики Казахстан </w:t>
            </w:r>
          </w:p>
        </w:tc>
        <w:tc>
          <w:tcPr>
            <w:tcW w:w="4750"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990 258 166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6 715 436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2.1.</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внутренний</w:t>
            </w:r>
          </w:p>
        </w:tc>
        <w:tc>
          <w:tcPr>
            <w:tcW w:w="4750" w:type="dxa"/>
            <w:gridSpan w:val="2"/>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990 258 166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6 715 436 </w:t>
            </w:r>
          </w:p>
        </w:tc>
      </w:tr>
      <w:tr w:rsidR="0043728E" w:rsidRPr="0027114F" w:rsidTr="001154E6">
        <w:trPr>
          <w:trHeight w:val="101"/>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2.2.</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внешний</w:t>
            </w:r>
          </w:p>
        </w:tc>
        <w:tc>
          <w:tcPr>
            <w:tcW w:w="4750" w:type="dxa"/>
            <w:gridSpan w:val="2"/>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 </w:t>
            </w:r>
          </w:p>
        </w:tc>
      </w:tr>
      <w:tr w:rsidR="0043728E" w:rsidRPr="0027114F" w:rsidTr="001154E6">
        <w:trPr>
          <w:trHeight w:val="138"/>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3</w:t>
            </w:r>
          </w:p>
        </w:tc>
        <w:tc>
          <w:tcPr>
            <w:tcW w:w="1967"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Долг местных исполнительных органов Республики Казахстан</w:t>
            </w:r>
            <w:r w:rsidRPr="0027114F">
              <w:rPr>
                <w:color w:val="auto"/>
                <w:sz w:val="20"/>
                <w:szCs w:val="20"/>
                <w:vertAlign w:val="superscript"/>
              </w:rPr>
              <w:t xml:space="preserve">2 </w:t>
            </w:r>
          </w:p>
        </w:tc>
        <w:tc>
          <w:tcPr>
            <w:tcW w:w="4750" w:type="dxa"/>
            <w:gridSpan w:val="2"/>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74 901 448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507 944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3.1.</w:t>
            </w:r>
          </w:p>
        </w:tc>
        <w:tc>
          <w:tcPr>
            <w:tcW w:w="6718" w:type="dxa"/>
            <w:gridSpan w:val="4"/>
            <w:tcBorders>
              <w:top w:val="single" w:sz="4" w:space="0" w:color="auto"/>
              <w:left w:val="nil"/>
              <w:bottom w:val="single" w:sz="4" w:space="0" w:color="auto"/>
              <w:right w:val="single" w:sz="4" w:space="0" w:color="000000"/>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xml:space="preserve">перед Правительством Республики Казахстан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72 406 851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491 027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right"/>
              <w:rPr>
                <w:b/>
                <w:bCs/>
                <w:color w:val="auto"/>
                <w:sz w:val="20"/>
                <w:szCs w:val="20"/>
              </w:rPr>
            </w:pPr>
            <w:r w:rsidRPr="0027114F">
              <w:rPr>
                <w:b/>
                <w:bCs/>
                <w:color w:val="auto"/>
                <w:sz w:val="20"/>
                <w:szCs w:val="20"/>
              </w:rPr>
              <w:t>3.2.</w:t>
            </w:r>
          </w:p>
        </w:tc>
        <w:tc>
          <w:tcPr>
            <w:tcW w:w="6718" w:type="dxa"/>
            <w:gridSpan w:val="4"/>
            <w:tcBorders>
              <w:top w:val="single" w:sz="4" w:space="0" w:color="auto"/>
              <w:left w:val="nil"/>
              <w:bottom w:val="single" w:sz="4" w:space="0" w:color="auto"/>
              <w:right w:val="single" w:sz="4" w:space="0" w:color="000000"/>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xml:space="preserve">перед прочими кредиторами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2 494 597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16 917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II</w:t>
            </w:r>
          </w:p>
        </w:tc>
        <w:tc>
          <w:tcPr>
            <w:tcW w:w="4351" w:type="dxa"/>
            <w:gridSpan w:val="3"/>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color w:val="auto"/>
                <w:sz w:val="20"/>
                <w:szCs w:val="20"/>
              </w:rPr>
            </w:pPr>
            <w:r w:rsidRPr="0027114F">
              <w:rPr>
                <w:b/>
                <w:bCs/>
                <w:color w:val="auto"/>
                <w:sz w:val="20"/>
                <w:szCs w:val="20"/>
              </w:rPr>
              <w:t xml:space="preserve">Гарантированный государством долг </w:t>
            </w:r>
          </w:p>
        </w:tc>
        <w:tc>
          <w:tcPr>
            <w:tcW w:w="2367" w:type="dxa"/>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54 733 145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371 173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1</w:t>
            </w:r>
          </w:p>
        </w:tc>
        <w:tc>
          <w:tcPr>
            <w:tcW w:w="4351" w:type="dxa"/>
            <w:gridSpan w:val="3"/>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внутренний</w:t>
            </w:r>
          </w:p>
        </w:tc>
        <w:tc>
          <w:tcPr>
            <w:tcW w:w="2367" w:type="dxa"/>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7 236 463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49 074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2</w:t>
            </w:r>
          </w:p>
        </w:tc>
        <w:tc>
          <w:tcPr>
            <w:tcW w:w="4351" w:type="dxa"/>
            <w:gridSpan w:val="3"/>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внешний</w:t>
            </w:r>
          </w:p>
        </w:tc>
        <w:tc>
          <w:tcPr>
            <w:tcW w:w="2367" w:type="dxa"/>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47 496 682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322 099 </w:t>
            </w:r>
          </w:p>
        </w:tc>
      </w:tr>
      <w:tr w:rsidR="0043728E" w:rsidRPr="0027114F" w:rsidTr="001154E6">
        <w:trPr>
          <w:trHeight w:val="138"/>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III</w:t>
            </w:r>
          </w:p>
        </w:tc>
        <w:tc>
          <w:tcPr>
            <w:tcW w:w="4351" w:type="dxa"/>
            <w:gridSpan w:val="3"/>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b/>
                <w:bCs/>
                <w:color w:val="auto"/>
                <w:sz w:val="20"/>
                <w:szCs w:val="20"/>
              </w:rPr>
            </w:pPr>
            <w:r w:rsidRPr="0027114F">
              <w:rPr>
                <w:b/>
                <w:bCs/>
                <w:color w:val="auto"/>
                <w:sz w:val="20"/>
                <w:szCs w:val="20"/>
              </w:rPr>
              <w:t>Долг по поручительствам государства</w:t>
            </w:r>
          </w:p>
        </w:tc>
        <w:tc>
          <w:tcPr>
            <w:tcW w:w="2367" w:type="dxa"/>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b/>
                <w:bCs/>
                <w:color w:val="auto"/>
                <w:sz w:val="20"/>
                <w:szCs w:val="20"/>
              </w:rPr>
            </w:pPr>
            <w:r w:rsidRPr="0027114F">
              <w:rPr>
                <w:b/>
                <w:bCs/>
                <w:color w:val="auto"/>
                <w:sz w:val="20"/>
                <w:szCs w:val="20"/>
              </w:rPr>
              <w:t> </w:t>
            </w:r>
          </w:p>
        </w:tc>
        <w:tc>
          <w:tcPr>
            <w:tcW w:w="1382" w:type="dxa"/>
            <w:gridSpan w:val="2"/>
            <w:tcBorders>
              <w:top w:val="nil"/>
              <w:left w:val="nil"/>
              <w:bottom w:val="single" w:sz="4" w:space="0" w:color="auto"/>
              <w:right w:val="nil"/>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40 244 640 </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272 919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1</w:t>
            </w:r>
          </w:p>
        </w:tc>
        <w:tc>
          <w:tcPr>
            <w:tcW w:w="4351" w:type="dxa"/>
            <w:gridSpan w:val="3"/>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внутренний</w:t>
            </w:r>
          </w:p>
        </w:tc>
        <w:tc>
          <w:tcPr>
            <w:tcW w:w="2367" w:type="dxa"/>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w:t>
            </w:r>
          </w:p>
        </w:tc>
        <w:tc>
          <w:tcPr>
            <w:tcW w:w="1382"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40 244 640 </w:t>
            </w:r>
          </w:p>
        </w:tc>
        <w:tc>
          <w:tcPr>
            <w:tcW w:w="1713"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272 919 </w:t>
            </w:r>
          </w:p>
        </w:tc>
      </w:tr>
      <w:tr w:rsidR="0043728E" w:rsidRPr="0027114F" w:rsidTr="001154E6">
        <w:trPr>
          <w:trHeight w:val="106"/>
        </w:trPr>
        <w:tc>
          <w:tcPr>
            <w:tcW w:w="621" w:type="dxa"/>
            <w:tcBorders>
              <w:top w:val="nil"/>
              <w:left w:val="single" w:sz="4" w:space="0" w:color="auto"/>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2</w:t>
            </w:r>
          </w:p>
        </w:tc>
        <w:tc>
          <w:tcPr>
            <w:tcW w:w="4351" w:type="dxa"/>
            <w:gridSpan w:val="3"/>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rPr>
                <w:b/>
                <w:bCs/>
                <w:i/>
                <w:iCs/>
                <w:color w:val="auto"/>
                <w:sz w:val="20"/>
                <w:szCs w:val="20"/>
              </w:rPr>
            </w:pPr>
            <w:r w:rsidRPr="0027114F">
              <w:rPr>
                <w:b/>
                <w:bCs/>
                <w:i/>
                <w:iCs/>
                <w:color w:val="auto"/>
                <w:sz w:val="20"/>
                <w:szCs w:val="20"/>
              </w:rPr>
              <w:t>внешний</w:t>
            </w:r>
          </w:p>
        </w:tc>
        <w:tc>
          <w:tcPr>
            <w:tcW w:w="2367" w:type="dxa"/>
            <w:tcBorders>
              <w:top w:val="nil"/>
              <w:left w:val="nil"/>
              <w:bottom w:val="single" w:sz="4" w:space="0" w:color="auto"/>
              <w:right w:val="single" w:sz="4" w:space="0" w:color="auto"/>
            </w:tcBorders>
            <w:shd w:val="clear" w:color="auto" w:fill="auto"/>
            <w:noWrap/>
            <w:vAlign w:val="bottom"/>
          </w:tcPr>
          <w:p w:rsidR="0043728E" w:rsidRPr="0027114F" w:rsidRDefault="0043728E" w:rsidP="009801E9">
            <w:pPr>
              <w:rPr>
                <w:color w:val="auto"/>
                <w:sz w:val="20"/>
                <w:szCs w:val="20"/>
              </w:rPr>
            </w:pPr>
            <w:r w:rsidRPr="0027114F">
              <w:rPr>
                <w:color w:val="auto"/>
                <w:sz w:val="20"/>
                <w:szCs w:val="20"/>
              </w:rPr>
              <w:t> </w:t>
            </w:r>
          </w:p>
        </w:tc>
        <w:tc>
          <w:tcPr>
            <w:tcW w:w="1382"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 </w:t>
            </w:r>
          </w:p>
        </w:tc>
        <w:tc>
          <w:tcPr>
            <w:tcW w:w="1713"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center"/>
              <w:rPr>
                <w:color w:val="auto"/>
                <w:sz w:val="20"/>
                <w:szCs w:val="20"/>
              </w:rPr>
            </w:pPr>
            <w:r w:rsidRPr="0027114F">
              <w:rPr>
                <w:color w:val="auto"/>
                <w:sz w:val="20"/>
                <w:szCs w:val="20"/>
              </w:rPr>
              <w:t xml:space="preserve">                      - </w:t>
            </w:r>
          </w:p>
        </w:tc>
      </w:tr>
      <w:tr w:rsidR="0043728E" w:rsidRPr="0027114F" w:rsidTr="001154E6">
        <w:trPr>
          <w:trHeight w:val="227"/>
        </w:trPr>
        <w:tc>
          <w:tcPr>
            <w:tcW w:w="733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3728E" w:rsidRPr="0027114F" w:rsidRDefault="0043728E" w:rsidP="009801E9">
            <w:pPr>
              <w:rPr>
                <w:b/>
                <w:bCs/>
                <w:color w:val="auto"/>
                <w:sz w:val="20"/>
                <w:szCs w:val="20"/>
              </w:rPr>
            </w:pPr>
            <w:r w:rsidRPr="0027114F">
              <w:rPr>
                <w:b/>
                <w:bCs/>
                <w:color w:val="auto"/>
                <w:sz w:val="20"/>
                <w:szCs w:val="20"/>
              </w:rPr>
              <w:t>Всего государственный и гарантированный государством долг, долг по поручительствам государства (I + II + III)</w:t>
            </w:r>
          </w:p>
        </w:tc>
        <w:tc>
          <w:tcPr>
            <w:tcW w:w="1382" w:type="dxa"/>
            <w:gridSpan w:val="2"/>
            <w:tcBorders>
              <w:top w:val="single" w:sz="4" w:space="0" w:color="auto"/>
              <w:left w:val="nil"/>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2 931 663 898 </w:t>
            </w:r>
          </w:p>
        </w:tc>
        <w:tc>
          <w:tcPr>
            <w:tcW w:w="1713" w:type="dxa"/>
            <w:gridSpan w:val="2"/>
            <w:tcBorders>
              <w:top w:val="nil"/>
              <w:left w:val="nil"/>
              <w:bottom w:val="single" w:sz="4" w:space="0" w:color="auto"/>
              <w:right w:val="single" w:sz="4" w:space="0" w:color="auto"/>
            </w:tcBorders>
            <w:shd w:val="clear" w:color="auto" w:fill="auto"/>
            <w:noWrap/>
            <w:vAlign w:val="center"/>
          </w:tcPr>
          <w:p w:rsidR="0043728E" w:rsidRPr="0027114F" w:rsidRDefault="0043728E" w:rsidP="009801E9">
            <w:pPr>
              <w:jc w:val="center"/>
              <w:rPr>
                <w:b/>
                <w:bCs/>
                <w:color w:val="auto"/>
                <w:sz w:val="20"/>
                <w:szCs w:val="20"/>
              </w:rPr>
            </w:pPr>
            <w:r w:rsidRPr="0027114F">
              <w:rPr>
                <w:b/>
                <w:bCs/>
                <w:color w:val="auto"/>
                <w:sz w:val="20"/>
                <w:szCs w:val="20"/>
              </w:rPr>
              <w:t xml:space="preserve">     19 881 113 </w:t>
            </w:r>
          </w:p>
        </w:tc>
      </w:tr>
      <w:tr w:rsidR="0043728E" w:rsidRPr="0027114F" w:rsidTr="001154E6">
        <w:trPr>
          <w:trHeight w:val="205"/>
        </w:trPr>
        <w:tc>
          <w:tcPr>
            <w:tcW w:w="1309" w:type="dxa"/>
            <w:gridSpan w:val="2"/>
            <w:tcBorders>
              <w:top w:val="nil"/>
              <w:left w:val="nil"/>
              <w:bottom w:val="nil"/>
              <w:right w:val="nil"/>
            </w:tcBorders>
            <w:shd w:val="clear" w:color="auto" w:fill="auto"/>
            <w:noWrap/>
            <w:vAlign w:val="center"/>
          </w:tcPr>
          <w:p w:rsidR="0043728E" w:rsidRPr="0027114F" w:rsidRDefault="0043728E" w:rsidP="009801E9">
            <w:pPr>
              <w:jc w:val="center"/>
              <w:rPr>
                <w:b/>
                <w:bCs/>
                <w:color w:val="auto"/>
                <w:sz w:val="20"/>
                <w:szCs w:val="20"/>
              </w:rPr>
            </w:pPr>
          </w:p>
        </w:tc>
        <w:tc>
          <w:tcPr>
            <w:tcW w:w="3663" w:type="dxa"/>
            <w:gridSpan w:val="2"/>
            <w:tcBorders>
              <w:top w:val="nil"/>
              <w:left w:val="nil"/>
              <w:bottom w:val="nil"/>
              <w:right w:val="nil"/>
            </w:tcBorders>
            <w:shd w:val="clear" w:color="auto" w:fill="auto"/>
            <w:noWrap/>
            <w:vAlign w:val="bottom"/>
          </w:tcPr>
          <w:p w:rsidR="0043728E" w:rsidRPr="0027114F" w:rsidRDefault="0043728E" w:rsidP="009801E9">
            <w:pPr>
              <w:rPr>
                <w:b/>
                <w:bCs/>
                <w:color w:val="auto"/>
                <w:sz w:val="20"/>
                <w:szCs w:val="20"/>
              </w:rPr>
            </w:pPr>
          </w:p>
        </w:tc>
        <w:tc>
          <w:tcPr>
            <w:tcW w:w="2367" w:type="dxa"/>
            <w:tcBorders>
              <w:top w:val="nil"/>
              <w:left w:val="nil"/>
              <w:bottom w:val="nil"/>
              <w:right w:val="nil"/>
            </w:tcBorders>
            <w:shd w:val="clear" w:color="auto" w:fill="auto"/>
            <w:noWrap/>
            <w:vAlign w:val="bottom"/>
          </w:tcPr>
          <w:p w:rsidR="0043728E" w:rsidRPr="0027114F" w:rsidRDefault="0043728E" w:rsidP="009801E9">
            <w:pPr>
              <w:rPr>
                <w:b/>
                <w:bCs/>
                <w:color w:val="auto"/>
                <w:sz w:val="20"/>
                <w:szCs w:val="20"/>
              </w:rPr>
            </w:pPr>
          </w:p>
        </w:tc>
        <w:tc>
          <w:tcPr>
            <w:tcW w:w="1382" w:type="dxa"/>
            <w:gridSpan w:val="2"/>
            <w:tcBorders>
              <w:top w:val="nil"/>
              <w:left w:val="nil"/>
              <w:bottom w:val="nil"/>
              <w:right w:val="nil"/>
            </w:tcBorders>
            <w:shd w:val="clear" w:color="auto" w:fill="auto"/>
            <w:noWrap/>
            <w:vAlign w:val="bottom"/>
          </w:tcPr>
          <w:p w:rsidR="0043728E" w:rsidRPr="0027114F" w:rsidRDefault="0043728E" w:rsidP="009801E9">
            <w:pPr>
              <w:rPr>
                <w:b/>
                <w:bCs/>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27114F" w:rsidRDefault="0043728E" w:rsidP="009801E9">
            <w:pPr>
              <w:rPr>
                <w:b/>
                <w:bCs/>
                <w:color w:val="auto"/>
                <w:sz w:val="20"/>
                <w:szCs w:val="20"/>
              </w:rPr>
            </w:pPr>
          </w:p>
        </w:tc>
      </w:tr>
      <w:tr w:rsidR="0043728E" w:rsidRPr="0027114F" w:rsidTr="001154E6">
        <w:trPr>
          <w:trHeight w:val="106"/>
        </w:trPr>
        <w:tc>
          <w:tcPr>
            <w:tcW w:w="7339" w:type="dxa"/>
            <w:gridSpan w:val="5"/>
            <w:tcBorders>
              <w:top w:val="nil"/>
              <w:left w:val="nil"/>
              <w:bottom w:val="nil"/>
              <w:right w:val="nil"/>
            </w:tcBorders>
            <w:shd w:val="clear" w:color="auto" w:fill="auto"/>
            <w:noWrap/>
            <w:vAlign w:val="bottom"/>
          </w:tcPr>
          <w:p w:rsidR="0043728E" w:rsidRPr="000F0069" w:rsidRDefault="0043728E" w:rsidP="004E6496">
            <w:pPr>
              <w:spacing w:line="360" w:lineRule="auto"/>
              <w:rPr>
                <w:bCs/>
                <w:iCs/>
                <w:color w:val="auto"/>
                <w:sz w:val="28"/>
                <w:szCs w:val="28"/>
              </w:rPr>
            </w:pPr>
            <w:r w:rsidRPr="000F0069">
              <w:rPr>
                <w:bCs/>
                <w:iCs/>
                <w:color w:val="auto"/>
                <w:sz w:val="28"/>
                <w:szCs w:val="28"/>
              </w:rPr>
              <w:t>Справочно:</w:t>
            </w:r>
          </w:p>
        </w:tc>
        <w:tc>
          <w:tcPr>
            <w:tcW w:w="1382"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r>
      <w:tr w:rsidR="0043728E" w:rsidRPr="0027114F" w:rsidTr="001154E6">
        <w:trPr>
          <w:trHeight w:val="101"/>
        </w:trPr>
        <w:tc>
          <w:tcPr>
            <w:tcW w:w="7339" w:type="dxa"/>
            <w:gridSpan w:val="5"/>
            <w:tcBorders>
              <w:top w:val="nil"/>
              <w:left w:val="nil"/>
              <w:bottom w:val="nil"/>
              <w:right w:val="nil"/>
            </w:tcBorders>
            <w:shd w:val="clear" w:color="auto" w:fill="auto"/>
            <w:noWrap/>
            <w:vAlign w:val="bottom"/>
          </w:tcPr>
          <w:p w:rsidR="0043728E" w:rsidRPr="000F0069" w:rsidRDefault="0043728E" w:rsidP="004E6496">
            <w:pPr>
              <w:spacing w:line="360" w:lineRule="auto"/>
              <w:rPr>
                <w:color w:val="auto"/>
                <w:sz w:val="28"/>
                <w:szCs w:val="28"/>
              </w:rPr>
            </w:pPr>
            <w:r w:rsidRPr="000F0069">
              <w:rPr>
                <w:color w:val="auto"/>
                <w:sz w:val="28"/>
                <w:szCs w:val="28"/>
              </w:rPr>
              <w:t>курс доллара США на 31.12.2011г. -147,46 тенге</w:t>
            </w:r>
          </w:p>
        </w:tc>
        <w:tc>
          <w:tcPr>
            <w:tcW w:w="1382"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r>
      <w:tr w:rsidR="0043728E" w:rsidRPr="0027114F" w:rsidTr="001154E6">
        <w:trPr>
          <w:trHeight w:val="106"/>
        </w:trPr>
        <w:tc>
          <w:tcPr>
            <w:tcW w:w="7339" w:type="dxa"/>
            <w:gridSpan w:val="5"/>
            <w:tcBorders>
              <w:top w:val="nil"/>
              <w:left w:val="nil"/>
              <w:bottom w:val="nil"/>
              <w:right w:val="nil"/>
            </w:tcBorders>
            <w:shd w:val="clear" w:color="auto" w:fill="auto"/>
            <w:noWrap/>
            <w:vAlign w:val="bottom"/>
          </w:tcPr>
          <w:p w:rsidR="0043728E" w:rsidRPr="000F0069" w:rsidRDefault="0043728E" w:rsidP="004E6496">
            <w:pPr>
              <w:spacing w:line="360" w:lineRule="auto"/>
              <w:rPr>
                <w:bCs/>
                <w:iCs/>
                <w:color w:val="auto"/>
                <w:sz w:val="28"/>
                <w:szCs w:val="28"/>
              </w:rPr>
            </w:pPr>
            <w:r w:rsidRPr="000F0069">
              <w:rPr>
                <w:bCs/>
                <w:iCs/>
                <w:color w:val="auto"/>
                <w:sz w:val="28"/>
                <w:szCs w:val="28"/>
              </w:rPr>
              <w:t>Источник:</w:t>
            </w:r>
          </w:p>
        </w:tc>
        <w:tc>
          <w:tcPr>
            <w:tcW w:w="1382"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r>
      <w:tr w:rsidR="0043728E" w:rsidRPr="0027114F" w:rsidTr="001154E6">
        <w:trPr>
          <w:trHeight w:val="101"/>
        </w:trPr>
        <w:tc>
          <w:tcPr>
            <w:tcW w:w="7339" w:type="dxa"/>
            <w:gridSpan w:val="5"/>
            <w:tcBorders>
              <w:top w:val="nil"/>
              <w:left w:val="nil"/>
              <w:bottom w:val="nil"/>
              <w:right w:val="nil"/>
            </w:tcBorders>
            <w:shd w:val="clear" w:color="auto" w:fill="auto"/>
            <w:noWrap/>
            <w:vAlign w:val="bottom"/>
          </w:tcPr>
          <w:p w:rsidR="0043728E" w:rsidRPr="000F0069" w:rsidRDefault="0043728E" w:rsidP="004E6496">
            <w:pPr>
              <w:spacing w:line="360" w:lineRule="auto"/>
              <w:rPr>
                <w:color w:val="auto"/>
                <w:sz w:val="28"/>
                <w:szCs w:val="28"/>
              </w:rPr>
            </w:pPr>
            <w:r w:rsidRPr="000F0069">
              <w:rPr>
                <w:color w:val="auto"/>
                <w:sz w:val="28"/>
                <w:szCs w:val="28"/>
              </w:rPr>
              <w:t xml:space="preserve">Министерство финансов Республики Казахстан, Национальный Банк Республики Казахстан </w:t>
            </w:r>
          </w:p>
        </w:tc>
        <w:tc>
          <w:tcPr>
            <w:tcW w:w="1382"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r>
      <w:tr w:rsidR="0043728E" w:rsidRPr="0027114F" w:rsidTr="001154E6">
        <w:trPr>
          <w:trHeight w:val="106"/>
        </w:trPr>
        <w:tc>
          <w:tcPr>
            <w:tcW w:w="7339" w:type="dxa"/>
            <w:gridSpan w:val="5"/>
            <w:tcBorders>
              <w:top w:val="nil"/>
              <w:left w:val="nil"/>
              <w:bottom w:val="nil"/>
              <w:right w:val="nil"/>
            </w:tcBorders>
            <w:shd w:val="clear" w:color="auto" w:fill="auto"/>
            <w:noWrap/>
            <w:vAlign w:val="bottom"/>
          </w:tcPr>
          <w:p w:rsidR="0043728E" w:rsidRPr="000F0069" w:rsidRDefault="0043728E" w:rsidP="004E6496">
            <w:pPr>
              <w:spacing w:line="360" w:lineRule="auto"/>
              <w:rPr>
                <w:bCs/>
                <w:iCs/>
                <w:color w:val="auto"/>
                <w:sz w:val="28"/>
                <w:szCs w:val="28"/>
              </w:rPr>
            </w:pPr>
          </w:p>
        </w:tc>
        <w:tc>
          <w:tcPr>
            <w:tcW w:w="1382"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c>
          <w:tcPr>
            <w:tcW w:w="1713" w:type="dxa"/>
            <w:gridSpan w:val="2"/>
            <w:tcBorders>
              <w:top w:val="nil"/>
              <w:left w:val="nil"/>
              <w:bottom w:val="nil"/>
              <w:right w:val="nil"/>
            </w:tcBorders>
            <w:shd w:val="clear" w:color="auto" w:fill="auto"/>
            <w:noWrap/>
            <w:vAlign w:val="bottom"/>
          </w:tcPr>
          <w:p w:rsidR="0043728E" w:rsidRPr="000F0069" w:rsidRDefault="0043728E" w:rsidP="009801E9">
            <w:pPr>
              <w:rPr>
                <w:color w:val="auto"/>
                <w:sz w:val="20"/>
                <w:szCs w:val="20"/>
              </w:rPr>
            </w:pPr>
          </w:p>
        </w:tc>
      </w:tr>
      <w:tr w:rsidR="0043728E" w:rsidRPr="0027114F" w:rsidTr="001154E6">
        <w:trPr>
          <w:trHeight w:val="101"/>
        </w:trPr>
        <w:tc>
          <w:tcPr>
            <w:tcW w:w="10433" w:type="dxa"/>
            <w:gridSpan w:val="9"/>
            <w:tcBorders>
              <w:top w:val="nil"/>
              <w:left w:val="nil"/>
              <w:bottom w:val="nil"/>
              <w:right w:val="nil"/>
            </w:tcBorders>
            <w:shd w:val="clear" w:color="auto" w:fill="auto"/>
            <w:vAlign w:val="bottom"/>
          </w:tcPr>
          <w:p w:rsidR="0043728E" w:rsidRPr="000F0069" w:rsidRDefault="0043728E" w:rsidP="004E6496">
            <w:pPr>
              <w:spacing w:line="360" w:lineRule="auto"/>
              <w:rPr>
                <w:color w:val="auto"/>
                <w:sz w:val="28"/>
                <w:szCs w:val="28"/>
              </w:rPr>
            </w:pPr>
          </w:p>
        </w:tc>
      </w:tr>
      <w:tr w:rsidR="0043728E" w:rsidRPr="0027114F" w:rsidTr="001154E6">
        <w:trPr>
          <w:trHeight w:val="53"/>
        </w:trPr>
        <w:tc>
          <w:tcPr>
            <w:tcW w:w="1309" w:type="dxa"/>
            <w:gridSpan w:val="2"/>
            <w:tcBorders>
              <w:top w:val="nil"/>
              <w:left w:val="nil"/>
              <w:bottom w:val="nil"/>
              <w:right w:val="nil"/>
            </w:tcBorders>
            <w:shd w:val="clear" w:color="auto" w:fill="auto"/>
            <w:noWrap/>
            <w:vAlign w:val="bottom"/>
          </w:tcPr>
          <w:p w:rsidR="0043728E" w:rsidRPr="004E6496" w:rsidRDefault="0043728E" w:rsidP="004E6496">
            <w:pPr>
              <w:spacing w:line="360" w:lineRule="auto"/>
              <w:jc w:val="center"/>
              <w:rPr>
                <w:b/>
                <w:bCs/>
                <w:color w:val="auto"/>
                <w:sz w:val="28"/>
                <w:szCs w:val="28"/>
              </w:rPr>
            </w:pPr>
          </w:p>
        </w:tc>
        <w:tc>
          <w:tcPr>
            <w:tcW w:w="3663" w:type="dxa"/>
            <w:gridSpan w:val="2"/>
            <w:tcBorders>
              <w:top w:val="nil"/>
              <w:left w:val="nil"/>
              <w:bottom w:val="nil"/>
              <w:right w:val="nil"/>
            </w:tcBorders>
            <w:shd w:val="clear" w:color="auto" w:fill="auto"/>
            <w:noWrap/>
            <w:vAlign w:val="bottom"/>
          </w:tcPr>
          <w:p w:rsidR="0043728E" w:rsidRPr="004E6496" w:rsidRDefault="0043728E" w:rsidP="004E6496">
            <w:pPr>
              <w:spacing w:line="360" w:lineRule="auto"/>
              <w:rPr>
                <w:color w:val="auto"/>
                <w:sz w:val="28"/>
                <w:szCs w:val="28"/>
              </w:rPr>
            </w:pPr>
          </w:p>
        </w:tc>
        <w:tc>
          <w:tcPr>
            <w:tcW w:w="3654" w:type="dxa"/>
            <w:gridSpan w:val="2"/>
            <w:tcBorders>
              <w:top w:val="nil"/>
              <w:left w:val="nil"/>
              <w:bottom w:val="nil"/>
              <w:right w:val="nil"/>
            </w:tcBorders>
            <w:shd w:val="clear" w:color="auto" w:fill="auto"/>
            <w:noWrap/>
            <w:vAlign w:val="bottom"/>
          </w:tcPr>
          <w:p w:rsidR="0043728E" w:rsidRPr="004E6496" w:rsidRDefault="0043728E" w:rsidP="004E6496">
            <w:pPr>
              <w:spacing w:line="360" w:lineRule="auto"/>
              <w:ind w:firstLineChars="200" w:firstLine="560"/>
              <w:rPr>
                <w:color w:val="auto"/>
                <w:sz w:val="28"/>
                <w:szCs w:val="28"/>
              </w:rPr>
            </w:pPr>
          </w:p>
        </w:tc>
        <w:tc>
          <w:tcPr>
            <w:tcW w:w="989" w:type="dxa"/>
            <w:gridSpan w:val="2"/>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c>
          <w:tcPr>
            <w:tcW w:w="818" w:type="dxa"/>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r>
      <w:tr w:rsidR="0043728E" w:rsidRPr="0027114F" w:rsidTr="001154E6">
        <w:trPr>
          <w:trHeight w:val="46"/>
        </w:trPr>
        <w:tc>
          <w:tcPr>
            <w:tcW w:w="1309" w:type="dxa"/>
            <w:gridSpan w:val="2"/>
            <w:tcBorders>
              <w:top w:val="nil"/>
              <w:left w:val="nil"/>
              <w:bottom w:val="nil"/>
              <w:right w:val="nil"/>
            </w:tcBorders>
            <w:shd w:val="clear" w:color="auto" w:fill="auto"/>
            <w:noWrap/>
            <w:vAlign w:val="bottom"/>
          </w:tcPr>
          <w:p w:rsidR="0043728E" w:rsidRPr="004E6496" w:rsidRDefault="0043728E" w:rsidP="004E6496">
            <w:pPr>
              <w:spacing w:line="360" w:lineRule="auto"/>
              <w:rPr>
                <w:color w:val="auto"/>
                <w:sz w:val="28"/>
                <w:szCs w:val="28"/>
              </w:rPr>
            </w:pPr>
          </w:p>
        </w:tc>
        <w:tc>
          <w:tcPr>
            <w:tcW w:w="3663" w:type="dxa"/>
            <w:gridSpan w:val="2"/>
            <w:tcBorders>
              <w:top w:val="nil"/>
              <w:left w:val="nil"/>
              <w:bottom w:val="nil"/>
              <w:right w:val="nil"/>
            </w:tcBorders>
            <w:shd w:val="clear" w:color="auto" w:fill="auto"/>
            <w:noWrap/>
            <w:vAlign w:val="bottom"/>
          </w:tcPr>
          <w:p w:rsidR="0043728E" w:rsidRPr="004E6496" w:rsidRDefault="0043728E" w:rsidP="004E6496">
            <w:pPr>
              <w:spacing w:line="360" w:lineRule="auto"/>
              <w:rPr>
                <w:color w:val="auto"/>
                <w:sz w:val="28"/>
                <w:szCs w:val="28"/>
              </w:rPr>
            </w:pPr>
          </w:p>
        </w:tc>
        <w:tc>
          <w:tcPr>
            <w:tcW w:w="3654" w:type="dxa"/>
            <w:gridSpan w:val="2"/>
            <w:tcBorders>
              <w:top w:val="nil"/>
              <w:left w:val="nil"/>
              <w:bottom w:val="nil"/>
              <w:right w:val="nil"/>
            </w:tcBorders>
            <w:shd w:val="clear" w:color="auto" w:fill="auto"/>
            <w:noWrap/>
            <w:vAlign w:val="bottom"/>
          </w:tcPr>
          <w:p w:rsidR="0043728E" w:rsidRPr="004E6496" w:rsidRDefault="0043728E" w:rsidP="004E6496">
            <w:pPr>
              <w:spacing w:line="360" w:lineRule="auto"/>
              <w:rPr>
                <w:color w:val="auto"/>
                <w:sz w:val="28"/>
                <w:szCs w:val="28"/>
              </w:rPr>
            </w:pPr>
          </w:p>
        </w:tc>
        <w:tc>
          <w:tcPr>
            <w:tcW w:w="989" w:type="dxa"/>
            <w:gridSpan w:val="2"/>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c>
          <w:tcPr>
            <w:tcW w:w="818" w:type="dxa"/>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r>
      <w:tr w:rsidR="0043728E" w:rsidRPr="0027114F" w:rsidTr="001154E6">
        <w:trPr>
          <w:trHeight w:val="95"/>
        </w:trPr>
        <w:tc>
          <w:tcPr>
            <w:tcW w:w="10433" w:type="dxa"/>
            <w:gridSpan w:val="9"/>
            <w:tcBorders>
              <w:top w:val="nil"/>
              <w:left w:val="nil"/>
              <w:bottom w:val="nil"/>
              <w:right w:val="nil"/>
            </w:tcBorders>
            <w:shd w:val="clear" w:color="auto" w:fill="auto"/>
            <w:noWrap/>
            <w:vAlign w:val="bottom"/>
          </w:tcPr>
          <w:p w:rsidR="0043728E" w:rsidRPr="004E6496" w:rsidRDefault="0043728E" w:rsidP="004E6496">
            <w:pPr>
              <w:spacing w:line="360" w:lineRule="auto"/>
              <w:rPr>
                <w:color w:val="auto"/>
                <w:sz w:val="28"/>
                <w:szCs w:val="28"/>
              </w:rPr>
            </w:pPr>
          </w:p>
        </w:tc>
      </w:tr>
      <w:tr w:rsidR="0043728E" w:rsidRPr="0027114F" w:rsidTr="001154E6">
        <w:trPr>
          <w:trHeight w:val="101"/>
        </w:trPr>
        <w:tc>
          <w:tcPr>
            <w:tcW w:w="8625" w:type="dxa"/>
            <w:gridSpan w:val="6"/>
            <w:tcBorders>
              <w:top w:val="nil"/>
              <w:left w:val="nil"/>
              <w:bottom w:val="nil"/>
              <w:right w:val="nil"/>
            </w:tcBorders>
            <w:shd w:val="clear" w:color="auto" w:fill="auto"/>
            <w:noWrap/>
          </w:tcPr>
          <w:p w:rsidR="0043728E" w:rsidRPr="004E6496" w:rsidRDefault="0043728E" w:rsidP="004E6496">
            <w:pPr>
              <w:spacing w:line="360" w:lineRule="auto"/>
              <w:rPr>
                <w:color w:val="auto"/>
                <w:sz w:val="28"/>
                <w:szCs w:val="28"/>
              </w:rPr>
            </w:pPr>
          </w:p>
        </w:tc>
        <w:tc>
          <w:tcPr>
            <w:tcW w:w="989" w:type="dxa"/>
            <w:gridSpan w:val="2"/>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c>
          <w:tcPr>
            <w:tcW w:w="818" w:type="dxa"/>
            <w:tcBorders>
              <w:top w:val="nil"/>
              <w:left w:val="nil"/>
              <w:bottom w:val="nil"/>
              <w:right w:val="nil"/>
            </w:tcBorders>
            <w:shd w:val="clear" w:color="auto" w:fill="auto"/>
            <w:noWrap/>
            <w:vAlign w:val="bottom"/>
          </w:tcPr>
          <w:p w:rsidR="0043728E" w:rsidRPr="0027114F" w:rsidRDefault="0043728E" w:rsidP="009801E9">
            <w:pPr>
              <w:rPr>
                <w:color w:val="auto"/>
                <w:sz w:val="20"/>
                <w:szCs w:val="20"/>
              </w:rPr>
            </w:pPr>
          </w:p>
        </w:tc>
      </w:tr>
    </w:tbl>
    <w:p w:rsidR="002524E5" w:rsidRPr="000F0069" w:rsidRDefault="001154E6" w:rsidP="001154E6">
      <w:pPr>
        <w:spacing w:line="360" w:lineRule="auto"/>
        <w:jc w:val="center"/>
        <w:rPr>
          <w:b/>
          <w:sz w:val="28"/>
          <w:szCs w:val="28"/>
        </w:rPr>
      </w:pPr>
      <w:bookmarkStart w:id="76" w:name="SUB150000"/>
      <w:bookmarkStart w:id="77" w:name="SUB210000"/>
      <w:bookmarkEnd w:id="76"/>
      <w:bookmarkEnd w:id="77"/>
      <w:r>
        <w:rPr>
          <w:rStyle w:val="s1"/>
          <w:b w:val="0"/>
          <w:sz w:val="28"/>
          <w:szCs w:val="28"/>
        </w:rPr>
        <w:t>4.3.</w:t>
      </w:r>
      <w:r w:rsidR="0043728E" w:rsidRPr="000F0069">
        <w:rPr>
          <w:rStyle w:val="s1"/>
          <w:b w:val="0"/>
          <w:sz w:val="28"/>
          <w:szCs w:val="28"/>
        </w:rPr>
        <w:t>Ф</w:t>
      </w:r>
      <w:r w:rsidR="002524E5" w:rsidRPr="000F0069">
        <w:rPr>
          <w:rStyle w:val="s1"/>
          <w:b w:val="0"/>
          <w:sz w:val="28"/>
          <w:szCs w:val="28"/>
        </w:rPr>
        <w:t>ормирование, использование и управление Национальным фондом Республики Казахстан</w:t>
      </w:r>
    </w:p>
    <w:p w:rsidR="002524E5" w:rsidRPr="000F0069" w:rsidRDefault="002524E5" w:rsidP="004E6496">
      <w:pPr>
        <w:spacing w:line="360" w:lineRule="auto"/>
        <w:jc w:val="center"/>
        <w:rPr>
          <w:b/>
          <w:sz w:val="28"/>
          <w:szCs w:val="28"/>
        </w:rPr>
      </w:pPr>
      <w:r w:rsidRPr="000F0069">
        <w:rPr>
          <w:rStyle w:val="s1"/>
          <w:b w:val="0"/>
          <w:sz w:val="28"/>
          <w:szCs w:val="28"/>
        </w:rPr>
        <w:t> </w:t>
      </w:r>
    </w:p>
    <w:p w:rsidR="002524E5" w:rsidRPr="000F0069" w:rsidRDefault="006F723D" w:rsidP="004E6496">
      <w:pPr>
        <w:spacing w:line="360" w:lineRule="auto"/>
        <w:ind w:left="1200" w:hanging="800"/>
        <w:jc w:val="both"/>
        <w:rPr>
          <w:b/>
          <w:sz w:val="28"/>
          <w:szCs w:val="28"/>
        </w:rPr>
      </w:pPr>
      <w:r w:rsidRPr="000F0069">
        <w:rPr>
          <w:rStyle w:val="s1"/>
          <w:b w:val="0"/>
          <w:sz w:val="28"/>
          <w:szCs w:val="28"/>
        </w:rPr>
        <w:t xml:space="preserve">             </w:t>
      </w:r>
      <w:r w:rsidR="002524E5" w:rsidRPr="000F0069">
        <w:rPr>
          <w:rStyle w:val="s1"/>
          <w:b w:val="0"/>
          <w:sz w:val="28"/>
          <w:szCs w:val="28"/>
        </w:rPr>
        <w:t>Национальный фонд Республики Казахстан</w:t>
      </w:r>
    </w:p>
    <w:p w:rsidR="002524E5" w:rsidRPr="004E6496" w:rsidRDefault="002524E5" w:rsidP="004E6496">
      <w:pPr>
        <w:spacing w:line="360" w:lineRule="auto"/>
        <w:ind w:firstLine="400"/>
        <w:jc w:val="both"/>
        <w:rPr>
          <w:sz w:val="28"/>
          <w:szCs w:val="28"/>
        </w:rPr>
      </w:pPr>
      <w:bookmarkStart w:id="78" w:name="SUB210100"/>
      <w:bookmarkEnd w:id="78"/>
      <w:r w:rsidRPr="004E6496">
        <w:rPr>
          <w:sz w:val="28"/>
          <w:szCs w:val="28"/>
        </w:rPr>
        <w:t>Национальный фонд 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а также в виде иного имущества, за исключением нематериальных активов.</w:t>
      </w:r>
    </w:p>
    <w:p w:rsidR="002524E5" w:rsidRPr="004E6496" w:rsidRDefault="002524E5" w:rsidP="004E6496">
      <w:pPr>
        <w:spacing w:line="360" w:lineRule="auto"/>
        <w:ind w:firstLine="400"/>
        <w:jc w:val="both"/>
        <w:rPr>
          <w:sz w:val="28"/>
          <w:szCs w:val="28"/>
        </w:rPr>
      </w:pPr>
      <w:bookmarkStart w:id="79" w:name="SUB210200"/>
      <w:bookmarkEnd w:id="79"/>
      <w:r w:rsidRPr="004E6496">
        <w:rPr>
          <w:sz w:val="28"/>
          <w:szCs w:val="28"/>
        </w:rPr>
        <w:t xml:space="preserve"> Национальный фонд Республики Казахстан предназначен для обеспечения стабильного социально-экономического развития государства,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p w:rsidR="002524E5" w:rsidRPr="004E6496" w:rsidRDefault="002524E5" w:rsidP="004E6496">
      <w:pPr>
        <w:spacing w:line="360" w:lineRule="auto"/>
        <w:ind w:firstLine="400"/>
        <w:jc w:val="both"/>
        <w:rPr>
          <w:sz w:val="28"/>
          <w:szCs w:val="28"/>
        </w:rPr>
      </w:pPr>
      <w:bookmarkStart w:id="80" w:name="SUB210300"/>
      <w:bookmarkEnd w:id="80"/>
      <w:r w:rsidRPr="004E6496">
        <w:rPr>
          <w:sz w:val="28"/>
          <w:szCs w:val="28"/>
        </w:rPr>
        <w:t xml:space="preserve"> Национальный фонд Республики Казахстан осуществляет сберегательную и стабилизационную функции.</w:t>
      </w:r>
    </w:p>
    <w:p w:rsidR="002524E5" w:rsidRPr="004E6496" w:rsidRDefault="002524E5" w:rsidP="004E6496">
      <w:pPr>
        <w:spacing w:line="360" w:lineRule="auto"/>
        <w:ind w:firstLine="400"/>
        <w:jc w:val="both"/>
        <w:rPr>
          <w:sz w:val="28"/>
          <w:szCs w:val="28"/>
        </w:rPr>
      </w:pPr>
      <w:r w:rsidRPr="004E6496">
        <w:rPr>
          <w:sz w:val="28"/>
          <w:szCs w:val="28"/>
        </w:rPr>
        <w:t>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p w:rsidR="002524E5" w:rsidRPr="004E6496" w:rsidRDefault="002524E5" w:rsidP="004E6496">
      <w:pPr>
        <w:spacing w:line="360" w:lineRule="auto"/>
        <w:ind w:firstLine="400"/>
        <w:jc w:val="both"/>
        <w:rPr>
          <w:sz w:val="28"/>
          <w:szCs w:val="28"/>
        </w:rPr>
      </w:pPr>
      <w:r w:rsidRPr="004E6496">
        <w:rPr>
          <w:sz w:val="28"/>
          <w:szCs w:val="28"/>
        </w:rPr>
        <w:t>Стабилизационная функция предназначена для поддержания достаточного уровня ликвидности активов Национального фонда Республики Казахстан.</w:t>
      </w:r>
    </w:p>
    <w:p w:rsidR="002524E5" w:rsidRPr="004E6496" w:rsidRDefault="002524E5" w:rsidP="004E6496">
      <w:pPr>
        <w:spacing w:line="360" w:lineRule="auto"/>
        <w:ind w:firstLine="400"/>
        <w:jc w:val="both"/>
        <w:rPr>
          <w:sz w:val="28"/>
          <w:szCs w:val="28"/>
        </w:rPr>
      </w:pPr>
      <w:r w:rsidRPr="004E6496">
        <w:rPr>
          <w:sz w:val="28"/>
          <w:szCs w:val="28"/>
        </w:rPr>
        <w:t>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p w:rsidR="002524E5" w:rsidRPr="004E6496" w:rsidRDefault="002524E5" w:rsidP="004E6496">
      <w:pPr>
        <w:spacing w:line="360" w:lineRule="auto"/>
        <w:ind w:firstLine="400"/>
        <w:jc w:val="both"/>
        <w:rPr>
          <w:sz w:val="28"/>
          <w:szCs w:val="28"/>
        </w:rPr>
      </w:pPr>
      <w:bookmarkStart w:id="81" w:name="SUB210400"/>
      <w:bookmarkEnd w:id="81"/>
      <w:r w:rsidRPr="004E6496">
        <w:rPr>
          <w:sz w:val="28"/>
          <w:szCs w:val="28"/>
        </w:rPr>
        <w:t xml:space="preserve">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w:t>
      </w:r>
    </w:p>
    <w:p w:rsidR="002524E5" w:rsidRPr="004E6496" w:rsidRDefault="002524E5" w:rsidP="004E6496">
      <w:pPr>
        <w:spacing w:line="360" w:lineRule="auto"/>
        <w:ind w:firstLine="400"/>
        <w:jc w:val="both"/>
        <w:rPr>
          <w:sz w:val="28"/>
          <w:szCs w:val="28"/>
        </w:rPr>
      </w:pPr>
      <w:bookmarkStart w:id="82" w:name="SUB210500"/>
      <w:bookmarkEnd w:id="82"/>
      <w:r w:rsidRPr="004E6496">
        <w:rPr>
          <w:sz w:val="28"/>
          <w:szCs w:val="28"/>
        </w:rPr>
        <w:t xml:space="preserve">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p w:rsidR="002524E5" w:rsidRPr="004E6496" w:rsidRDefault="002524E5" w:rsidP="004E6496">
      <w:pPr>
        <w:spacing w:line="360" w:lineRule="auto"/>
        <w:ind w:firstLine="400"/>
        <w:jc w:val="both"/>
        <w:rPr>
          <w:sz w:val="28"/>
          <w:szCs w:val="28"/>
        </w:rPr>
      </w:pPr>
      <w:bookmarkStart w:id="83" w:name="SUB210600"/>
      <w:bookmarkEnd w:id="83"/>
      <w:r w:rsidRPr="004E6496">
        <w:rPr>
          <w:sz w:val="28"/>
          <w:szCs w:val="28"/>
        </w:rPr>
        <w:t xml:space="preserve"> Поступление и расходование Национального фонда Республики Казахстан производятся в национальной и иностранной валютах.</w:t>
      </w:r>
    </w:p>
    <w:p w:rsidR="002524E5" w:rsidRPr="004E6496" w:rsidRDefault="002524E5" w:rsidP="004E6496">
      <w:pPr>
        <w:spacing w:line="360" w:lineRule="auto"/>
        <w:ind w:firstLine="400"/>
        <w:jc w:val="both"/>
        <w:rPr>
          <w:sz w:val="28"/>
          <w:szCs w:val="28"/>
        </w:rPr>
      </w:pPr>
      <w:r w:rsidRPr="004E6496">
        <w:rPr>
          <w:sz w:val="28"/>
          <w:szCs w:val="28"/>
        </w:rPr>
        <w:t>Учет и отчетность по операциям Национального фонда Республики Казахстан осуществляются в национальной валюте.</w:t>
      </w:r>
    </w:p>
    <w:p w:rsidR="002524E5" w:rsidRPr="004E6496" w:rsidRDefault="002524E5" w:rsidP="004E6496">
      <w:pPr>
        <w:spacing w:line="360" w:lineRule="auto"/>
        <w:ind w:firstLine="400"/>
        <w:jc w:val="both"/>
        <w:rPr>
          <w:sz w:val="28"/>
          <w:szCs w:val="28"/>
        </w:rPr>
      </w:pPr>
      <w:bookmarkStart w:id="84" w:name="SUB210700"/>
      <w:bookmarkEnd w:id="84"/>
      <w:r w:rsidRPr="004E6496">
        <w:rPr>
          <w:sz w:val="28"/>
          <w:szCs w:val="28"/>
        </w:rPr>
        <w:t xml:space="preserve">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p w:rsidR="002524E5" w:rsidRPr="004E6496" w:rsidRDefault="002524E5" w:rsidP="004E6496">
      <w:pPr>
        <w:spacing w:line="360" w:lineRule="auto"/>
        <w:ind w:firstLine="400"/>
        <w:jc w:val="both"/>
        <w:rPr>
          <w:sz w:val="28"/>
          <w:szCs w:val="28"/>
        </w:rPr>
      </w:pPr>
      <w:r w:rsidRPr="004E6496">
        <w:rPr>
          <w:sz w:val="28"/>
          <w:szCs w:val="28"/>
        </w:rPr>
        <w:t>Составление годовой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rsidR="002524E5" w:rsidRPr="004E6496" w:rsidRDefault="002524E5" w:rsidP="004E6496">
      <w:pPr>
        <w:spacing w:line="360" w:lineRule="auto"/>
        <w:ind w:firstLine="400"/>
        <w:jc w:val="both"/>
        <w:rPr>
          <w:sz w:val="28"/>
          <w:szCs w:val="28"/>
        </w:rPr>
      </w:pPr>
      <w:r w:rsidRPr="004E6496">
        <w:rPr>
          <w:sz w:val="28"/>
          <w:szCs w:val="28"/>
        </w:rPr>
        <w:t> </w:t>
      </w:r>
    </w:p>
    <w:p w:rsidR="002524E5" w:rsidRPr="000F0069" w:rsidRDefault="002524E5" w:rsidP="004E6496">
      <w:pPr>
        <w:spacing w:line="360" w:lineRule="auto"/>
        <w:ind w:left="1200" w:hanging="800"/>
        <w:jc w:val="both"/>
        <w:rPr>
          <w:b/>
          <w:sz w:val="28"/>
          <w:szCs w:val="28"/>
        </w:rPr>
      </w:pPr>
      <w:bookmarkStart w:id="85" w:name="SUB220000"/>
      <w:bookmarkEnd w:id="85"/>
      <w:r w:rsidRPr="000F0069">
        <w:rPr>
          <w:rStyle w:val="s1"/>
          <w:b w:val="0"/>
          <w:sz w:val="28"/>
          <w:szCs w:val="28"/>
        </w:rPr>
        <w:t>Источники формирования Национального фонда Республики Казахстан</w:t>
      </w:r>
    </w:p>
    <w:p w:rsidR="002524E5" w:rsidRPr="004E6496" w:rsidRDefault="002524E5" w:rsidP="004E6496">
      <w:pPr>
        <w:spacing w:line="360" w:lineRule="auto"/>
        <w:ind w:firstLine="400"/>
        <w:jc w:val="both"/>
        <w:rPr>
          <w:sz w:val="28"/>
          <w:szCs w:val="28"/>
        </w:rPr>
      </w:pPr>
      <w:bookmarkStart w:id="86" w:name="SUB220100"/>
      <w:bookmarkEnd w:id="86"/>
      <w:r w:rsidRPr="004E6496">
        <w:rPr>
          <w:sz w:val="28"/>
          <w:szCs w:val="28"/>
        </w:rPr>
        <w:t>Источниками формирования Национального фонда Республики Казахстан являются:</w:t>
      </w:r>
    </w:p>
    <w:p w:rsidR="002524E5" w:rsidRPr="004E6496" w:rsidRDefault="002524E5" w:rsidP="004E6496">
      <w:pPr>
        <w:spacing w:line="360" w:lineRule="auto"/>
        <w:ind w:firstLine="400"/>
        <w:jc w:val="both"/>
        <w:rPr>
          <w:sz w:val="28"/>
          <w:szCs w:val="28"/>
        </w:rPr>
      </w:pPr>
      <w:bookmarkStart w:id="87" w:name="SUB220101"/>
      <w:bookmarkEnd w:id="87"/>
      <w:r w:rsidRPr="004E6496">
        <w:rPr>
          <w:sz w:val="28"/>
          <w:szCs w:val="28"/>
        </w:rPr>
        <w:t>1) поступления в Национальный фонд Республики Казахстан;</w:t>
      </w:r>
    </w:p>
    <w:p w:rsidR="002524E5" w:rsidRPr="004E6496" w:rsidRDefault="002524E5" w:rsidP="004E6496">
      <w:pPr>
        <w:spacing w:line="360" w:lineRule="auto"/>
        <w:ind w:firstLine="400"/>
        <w:jc w:val="both"/>
        <w:rPr>
          <w:sz w:val="28"/>
          <w:szCs w:val="28"/>
        </w:rPr>
      </w:pPr>
      <w:bookmarkStart w:id="88" w:name="SUB220102"/>
      <w:bookmarkEnd w:id="88"/>
      <w:r w:rsidRPr="004E6496">
        <w:rPr>
          <w:sz w:val="28"/>
          <w:szCs w:val="28"/>
        </w:rPr>
        <w:t>2) инвестиционные доходы от управления Национальным фондом Республики Казахстан;</w:t>
      </w:r>
    </w:p>
    <w:p w:rsidR="002524E5" w:rsidRPr="004E6496" w:rsidRDefault="002524E5" w:rsidP="004E6496">
      <w:pPr>
        <w:spacing w:line="360" w:lineRule="auto"/>
        <w:ind w:firstLine="400"/>
        <w:jc w:val="both"/>
        <w:rPr>
          <w:sz w:val="28"/>
          <w:szCs w:val="28"/>
        </w:rPr>
      </w:pPr>
      <w:bookmarkStart w:id="89" w:name="SUB220103"/>
      <w:bookmarkEnd w:id="89"/>
      <w:r w:rsidRPr="004E6496">
        <w:rPr>
          <w:sz w:val="28"/>
          <w:szCs w:val="28"/>
        </w:rPr>
        <w:t>3) иные поступления и доходы, не запрещенные законодательством Республики Казахстан.</w:t>
      </w:r>
    </w:p>
    <w:p w:rsidR="002524E5" w:rsidRPr="004E6496" w:rsidRDefault="002524E5" w:rsidP="004E6496">
      <w:pPr>
        <w:spacing w:line="360" w:lineRule="auto"/>
        <w:ind w:firstLine="400"/>
        <w:jc w:val="both"/>
        <w:rPr>
          <w:sz w:val="28"/>
          <w:szCs w:val="28"/>
        </w:rPr>
      </w:pPr>
      <w:bookmarkStart w:id="90" w:name="SUB220200"/>
      <w:bookmarkEnd w:id="90"/>
      <w:r w:rsidRPr="004E6496">
        <w:rPr>
          <w:sz w:val="28"/>
          <w:szCs w:val="28"/>
        </w:rPr>
        <w:t xml:space="preserve"> Поступления в Национальный фонд Республики Казахстан состоят из:</w:t>
      </w:r>
    </w:p>
    <w:p w:rsidR="002524E5" w:rsidRPr="004E6496" w:rsidRDefault="002524E5" w:rsidP="004E6496">
      <w:pPr>
        <w:spacing w:line="360" w:lineRule="auto"/>
        <w:ind w:firstLine="400"/>
        <w:jc w:val="both"/>
        <w:rPr>
          <w:sz w:val="28"/>
          <w:szCs w:val="28"/>
        </w:rPr>
      </w:pPr>
      <w:bookmarkStart w:id="91" w:name="SUB220201"/>
      <w:bookmarkEnd w:id="91"/>
      <w:r w:rsidRPr="004E6496">
        <w:rPr>
          <w:sz w:val="28"/>
          <w:szCs w:val="28"/>
        </w:rPr>
        <w:t>1) прямых налогов от организаций нефтяного сектора (за исключением налогов, зачисляемых в местные бюджеты), к которым относятся:</w:t>
      </w:r>
    </w:p>
    <w:p w:rsidR="002524E5" w:rsidRPr="004E6496" w:rsidRDefault="002524E5" w:rsidP="004E6496">
      <w:pPr>
        <w:spacing w:line="360" w:lineRule="auto"/>
        <w:ind w:firstLine="400"/>
        <w:jc w:val="both"/>
        <w:rPr>
          <w:sz w:val="28"/>
          <w:szCs w:val="28"/>
        </w:rPr>
      </w:pPr>
      <w:r w:rsidRPr="004E6496">
        <w:rPr>
          <w:sz w:val="28"/>
          <w:szCs w:val="28"/>
        </w:rPr>
        <w:t>корпоративный подоходный налог, налог на сверхприбыль;</w:t>
      </w:r>
    </w:p>
    <w:p w:rsidR="002524E5" w:rsidRPr="004E6496" w:rsidRDefault="002524E5" w:rsidP="004E6496">
      <w:pPr>
        <w:spacing w:line="360" w:lineRule="auto"/>
        <w:ind w:firstLine="400"/>
        <w:jc w:val="both"/>
        <w:rPr>
          <w:sz w:val="28"/>
          <w:szCs w:val="28"/>
        </w:rPr>
      </w:pPr>
      <w:r w:rsidRPr="004E6496">
        <w:rPr>
          <w:sz w:val="28"/>
          <w:szCs w:val="28"/>
        </w:rPr>
        <w:t>налог на добычу полезных ископаемых, бонусы, доля по разделу продукции;</w:t>
      </w:r>
    </w:p>
    <w:p w:rsidR="002524E5" w:rsidRPr="004E6496" w:rsidRDefault="002524E5" w:rsidP="004E6496">
      <w:pPr>
        <w:spacing w:line="360" w:lineRule="auto"/>
        <w:ind w:firstLine="400"/>
        <w:jc w:val="both"/>
        <w:rPr>
          <w:sz w:val="28"/>
          <w:szCs w:val="28"/>
        </w:rPr>
      </w:pPr>
      <w:r w:rsidRPr="004E6496">
        <w:rPr>
          <w:sz w:val="28"/>
          <w:szCs w:val="28"/>
        </w:rPr>
        <w:t>рентный налог на экспорт;</w:t>
      </w:r>
    </w:p>
    <w:p w:rsidR="002524E5" w:rsidRPr="004E6496" w:rsidRDefault="002524E5" w:rsidP="004E6496">
      <w:pPr>
        <w:spacing w:line="360" w:lineRule="auto"/>
        <w:ind w:firstLine="400"/>
        <w:jc w:val="both"/>
        <w:rPr>
          <w:sz w:val="28"/>
          <w:szCs w:val="28"/>
        </w:rPr>
      </w:pPr>
      <w:r w:rsidRPr="004E6496">
        <w:rPr>
          <w:sz w:val="28"/>
          <w:szCs w:val="28"/>
        </w:rPr>
        <w:t>дополнительный платеж недропользователя, осуществляющего деятельность по контракту о разделе продукции;</w:t>
      </w:r>
    </w:p>
    <w:p w:rsidR="002524E5" w:rsidRPr="004E6496" w:rsidRDefault="002524E5" w:rsidP="004E6496">
      <w:pPr>
        <w:spacing w:line="360" w:lineRule="auto"/>
        <w:ind w:firstLine="400"/>
        <w:jc w:val="both"/>
        <w:rPr>
          <w:sz w:val="28"/>
          <w:szCs w:val="28"/>
        </w:rPr>
      </w:pPr>
      <w:bookmarkStart w:id="92" w:name="SUB220202"/>
      <w:bookmarkEnd w:id="92"/>
      <w:r w:rsidRPr="004E6496">
        <w:rPr>
          <w:sz w:val="28"/>
          <w:szCs w:val="28"/>
        </w:rPr>
        <w:t>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p w:rsidR="002524E5" w:rsidRPr="004E6496" w:rsidRDefault="002524E5" w:rsidP="004E6496">
      <w:pPr>
        <w:spacing w:line="360" w:lineRule="auto"/>
        <w:ind w:firstLine="400"/>
        <w:jc w:val="both"/>
        <w:rPr>
          <w:sz w:val="28"/>
          <w:szCs w:val="28"/>
        </w:rPr>
      </w:pPr>
      <w:bookmarkStart w:id="93" w:name="SUB220203"/>
      <w:bookmarkEnd w:id="93"/>
      <w:r w:rsidRPr="004E6496">
        <w:rPr>
          <w:sz w:val="28"/>
          <w:szCs w:val="28"/>
        </w:rPr>
        <w:t>3)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rsidR="002524E5" w:rsidRPr="004E6496" w:rsidRDefault="002524E5" w:rsidP="004E6496">
      <w:pPr>
        <w:spacing w:line="360" w:lineRule="auto"/>
        <w:ind w:firstLine="400"/>
        <w:jc w:val="both"/>
        <w:rPr>
          <w:sz w:val="28"/>
          <w:szCs w:val="28"/>
        </w:rPr>
      </w:pPr>
      <w:bookmarkStart w:id="94" w:name="SUB220204"/>
      <w:bookmarkEnd w:id="94"/>
      <w:r w:rsidRPr="004E6496">
        <w:rPr>
          <w:sz w:val="28"/>
          <w:szCs w:val="28"/>
        </w:rPr>
        <w:t>4) поступлений от продажи земельных участков сельскохозяйственного назначения.</w:t>
      </w:r>
    </w:p>
    <w:p w:rsidR="002524E5" w:rsidRPr="004E6496" w:rsidRDefault="002524E5" w:rsidP="004E6496">
      <w:pPr>
        <w:spacing w:line="360" w:lineRule="auto"/>
        <w:ind w:firstLine="400"/>
        <w:jc w:val="both"/>
        <w:rPr>
          <w:sz w:val="28"/>
          <w:szCs w:val="28"/>
        </w:rPr>
      </w:pPr>
      <w:bookmarkStart w:id="95" w:name="SUB220300"/>
      <w:bookmarkEnd w:id="95"/>
      <w:r w:rsidRPr="004E6496">
        <w:rPr>
          <w:sz w:val="28"/>
          <w:szCs w:val="28"/>
        </w:rPr>
        <w:t xml:space="preserve"> К организациям нефтяного сектора относятся 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bookmarkStart w:id="96" w:name="sub1001263582"/>
    <w:p w:rsidR="002524E5" w:rsidRPr="004E6496" w:rsidRDefault="002524E5" w:rsidP="004E6496">
      <w:pPr>
        <w:spacing w:line="360" w:lineRule="auto"/>
        <w:ind w:firstLine="400"/>
        <w:jc w:val="both"/>
        <w:rPr>
          <w:sz w:val="28"/>
          <w:szCs w:val="28"/>
        </w:rPr>
      </w:pPr>
      <w:r w:rsidRPr="000F0069">
        <w:rPr>
          <w:color w:val="auto"/>
          <w:sz w:val="28"/>
          <w:szCs w:val="28"/>
        </w:rPr>
        <w:fldChar w:fldCharType="begin"/>
      </w:r>
      <w:r w:rsidRPr="000F0069">
        <w:rPr>
          <w:color w:val="auto"/>
          <w:sz w:val="28"/>
          <w:szCs w:val="28"/>
        </w:rPr>
        <w:instrText xml:space="preserve"> HYPERLINK "jl:30537112.0 " </w:instrText>
      </w:r>
      <w:r w:rsidRPr="000F0069">
        <w:rPr>
          <w:color w:val="auto"/>
          <w:sz w:val="28"/>
          <w:szCs w:val="28"/>
        </w:rPr>
        <w:fldChar w:fldCharType="separate"/>
      </w:r>
      <w:r w:rsidRPr="000F0069">
        <w:rPr>
          <w:rStyle w:val="a3"/>
          <w:bCs/>
          <w:color w:val="auto"/>
          <w:sz w:val="28"/>
          <w:szCs w:val="28"/>
          <w:u w:val="none"/>
        </w:rPr>
        <w:t>Перечень организаций нефтяного сектора</w:t>
      </w:r>
      <w:r w:rsidRPr="000F0069">
        <w:rPr>
          <w:color w:val="auto"/>
          <w:sz w:val="28"/>
          <w:szCs w:val="28"/>
        </w:rPr>
        <w:fldChar w:fldCharType="end"/>
      </w:r>
      <w:bookmarkEnd w:id="96"/>
      <w:r w:rsidRPr="000F0069">
        <w:rPr>
          <w:color w:val="auto"/>
          <w:sz w:val="28"/>
          <w:szCs w:val="28"/>
        </w:rPr>
        <w:t xml:space="preserve"> </w:t>
      </w:r>
      <w:r w:rsidRPr="004E6496">
        <w:rPr>
          <w:sz w:val="28"/>
          <w:szCs w:val="28"/>
        </w:rPr>
        <w:t>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w:t>
      </w:r>
    </w:p>
    <w:p w:rsidR="002524E5" w:rsidRPr="004E6496" w:rsidRDefault="002524E5" w:rsidP="004E6496">
      <w:pPr>
        <w:spacing w:line="360" w:lineRule="auto"/>
        <w:ind w:firstLine="400"/>
        <w:jc w:val="both"/>
        <w:rPr>
          <w:sz w:val="28"/>
          <w:szCs w:val="28"/>
        </w:rPr>
      </w:pPr>
      <w:bookmarkStart w:id="97" w:name="SUB220400"/>
      <w:bookmarkEnd w:id="97"/>
      <w:r w:rsidRPr="004E6496">
        <w:rPr>
          <w:sz w:val="28"/>
          <w:szCs w:val="28"/>
        </w:rPr>
        <w:t xml:space="preserve">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p w:rsidR="002524E5" w:rsidRPr="004E6496" w:rsidRDefault="002524E5" w:rsidP="004E6496">
      <w:pPr>
        <w:spacing w:line="360" w:lineRule="auto"/>
        <w:ind w:firstLine="400"/>
        <w:jc w:val="both"/>
        <w:rPr>
          <w:sz w:val="28"/>
          <w:szCs w:val="28"/>
        </w:rPr>
      </w:pPr>
      <w:r w:rsidRPr="004E6496">
        <w:rPr>
          <w:sz w:val="28"/>
          <w:szCs w:val="28"/>
        </w:rPr>
        <w:t> </w:t>
      </w:r>
    </w:p>
    <w:p w:rsidR="002524E5" w:rsidRPr="000F0069" w:rsidRDefault="002524E5" w:rsidP="004E6496">
      <w:pPr>
        <w:spacing w:line="360" w:lineRule="auto"/>
        <w:ind w:left="1200" w:hanging="800"/>
        <w:jc w:val="both"/>
        <w:rPr>
          <w:b/>
          <w:sz w:val="28"/>
          <w:szCs w:val="28"/>
        </w:rPr>
      </w:pPr>
      <w:bookmarkStart w:id="98" w:name="SUB230000"/>
      <w:bookmarkEnd w:id="98"/>
      <w:r w:rsidRPr="000F0069">
        <w:rPr>
          <w:rStyle w:val="s1"/>
          <w:b w:val="0"/>
          <w:sz w:val="28"/>
          <w:szCs w:val="28"/>
        </w:rPr>
        <w:t>Использование Национального фонда Республики Казахстан</w:t>
      </w:r>
    </w:p>
    <w:p w:rsidR="002524E5" w:rsidRPr="004E6496" w:rsidRDefault="002524E5" w:rsidP="004E6496">
      <w:pPr>
        <w:spacing w:line="360" w:lineRule="auto"/>
        <w:ind w:firstLine="400"/>
        <w:jc w:val="both"/>
        <w:rPr>
          <w:sz w:val="28"/>
          <w:szCs w:val="28"/>
        </w:rPr>
      </w:pPr>
      <w:bookmarkStart w:id="99" w:name="SUB230100"/>
      <w:bookmarkEnd w:id="99"/>
      <w:r w:rsidRPr="004E6496">
        <w:rPr>
          <w:sz w:val="28"/>
          <w:szCs w:val="28"/>
        </w:rPr>
        <w:t xml:space="preserve"> Национальный фонд Республики Казахстан расходуется:</w:t>
      </w:r>
    </w:p>
    <w:p w:rsidR="002524E5" w:rsidRPr="004E6496" w:rsidRDefault="002524E5" w:rsidP="004E6496">
      <w:pPr>
        <w:spacing w:line="360" w:lineRule="auto"/>
        <w:ind w:firstLine="400"/>
        <w:jc w:val="both"/>
        <w:rPr>
          <w:sz w:val="28"/>
          <w:szCs w:val="28"/>
        </w:rPr>
      </w:pPr>
      <w:bookmarkStart w:id="100" w:name="SUB230101"/>
      <w:bookmarkEnd w:id="100"/>
      <w:r w:rsidRPr="004E6496">
        <w:rPr>
          <w:sz w:val="28"/>
          <w:szCs w:val="28"/>
        </w:rPr>
        <w:t>1) в виде гарантированного трансферта из Национального фонда Республики Казахстан в республиканский бюджет;</w:t>
      </w:r>
    </w:p>
    <w:p w:rsidR="002524E5" w:rsidRPr="004E6496" w:rsidRDefault="002524E5" w:rsidP="004E6496">
      <w:pPr>
        <w:spacing w:line="360" w:lineRule="auto"/>
        <w:ind w:firstLine="400"/>
        <w:jc w:val="both"/>
        <w:rPr>
          <w:sz w:val="28"/>
          <w:szCs w:val="28"/>
        </w:rPr>
      </w:pPr>
      <w:bookmarkStart w:id="101" w:name="SUB230102"/>
      <w:bookmarkEnd w:id="101"/>
      <w:r w:rsidRPr="004E6496">
        <w:rPr>
          <w:sz w:val="28"/>
          <w:szCs w:val="28"/>
        </w:rPr>
        <w:t>2)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w:t>
      </w:r>
    </w:p>
    <w:p w:rsidR="002524E5" w:rsidRPr="004E6496" w:rsidRDefault="002524E5" w:rsidP="004E6496">
      <w:pPr>
        <w:spacing w:line="360" w:lineRule="auto"/>
        <w:ind w:firstLine="400"/>
        <w:jc w:val="both"/>
        <w:rPr>
          <w:sz w:val="28"/>
          <w:szCs w:val="28"/>
        </w:rPr>
      </w:pPr>
      <w:bookmarkStart w:id="102" w:name="SUB230103"/>
      <w:bookmarkEnd w:id="102"/>
      <w:r w:rsidRPr="004E6496">
        <w:rPr>
          <w:sz w:val="28"/>
          <w:szCs w:val="28"/>
        </w:rPr>
        <w:t>3) на покрытие расходов, связанных с управлением Национальным фондом Республики Казахстан и проведением ежегодного аудита.</w:t>
      </w:r>
    </w:p>
    <w:p w:rsidR="002524E5" w:rsidRPr="004E6496" w:rsidRDefault="002524E5" w:rsidP="004E6496">
      <w:pPr>
        <w:spacing w:line="360" w:lineRule="auto"/>
        <w:ind w:firstLine="400"/>
        <w:jc w:val="both"/>
        <w:rPr>
          <w:sz w:val="28"/>
          <w:szCs w:val="28"/>
        </w:rPr>
      </w:pPr>
      <w:bookmarkStart w:id="103" w:name="SUB230200"/>
      <w:bookmarkEnd w:id="103"/>
      <w:r w:rsidRPr="004E6496">
        <w:rPr>
          <w:sz w:val="28"/>
          <w:szCs w:val="28"/>
        </w:rPr>
        <w:t xml:space="preserve">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p w:rsidR="002524E5" w:rsidRPr="004E6496" w:rsidRDefault="002524E5" w:rsidP="004E6496">
      <w:pPr>
        <w:spacing w:line="360" w:lineRule="auto"/>
        <w:ind w:firstLine="400"/>
        <w:jc w:val="both"/>
        <w:rPr>
          <w:sz w:val="28"/>
          <w:szCs w:val="28"/>
        </w:rPr>
      </w:pPr>
      <w:bookmarkStart w:id="104" w:name="SUB230201"/>
      <w:bookmarkEnd w:id="104"/>
      <w:r w:rsidRPr="004E6496">
        <w:rPr>
          <w:sz w:val="28"/>
          <w:szCs w:val="28"/>
        </w:rPr>
        <w:t>1) сохранности Национального фонда Республики Казахстан;</w:t>
      </w:r>
    </w:p>
    <w:p w:rsidR="002524E5" w:rsidRPr="004E6496" w:rsidRDefault="002524E5" w:rsidP="004E6496">
      <w:pPr>
        <w:spacing w:line="360" w:lineRule="auto"/>
        <w:ind w:firstLine="400"/>
        <w:jc w:val="both"/>
        <w:rPr>
          <w:sz w:val="28"/>
          <w:szCs w:val="28"/>
        </w:rPr>
      </w:pPr>
      <w:bookmarkStart w:id="105" w:name="SUB230202"/>
      <w:bookmarkEnd w:id="105"/>
      <w:r w:rsidRPr="004E6496">
        <w:rPr>
          <w:sz w:val="28"/>
          <w:szCs w:val="28"/>
        </w:rPr>
        <w:t>2) поддержания достаточного уровня ликвидности Национального фонда Республики Казахстан;</w:t>
      </w:r>
    </w:p>
    <w:p w:rsidR="002524E5" w:rsidRPr="004E6496" w:rsidRDefault="002524E5" w:rsidP="004E6496">
      <w:pPr>
        <w:spacing w:line="360" w:lineRule="auto"/>
        <w:ind w:firstLine="400"/>
        <w:jc w:val="both"/>
        <w:rPr>
          <w:sz w:val="28"/>
          <w:szCs w:val="28"/>
        </w:rPr>
      </w:pPr>
      <w:bookmarkStart w:id="106" w:name="SUB230203"/>
      <w:bookmarkEnd w:id="106"/>
      <w:r w:rsidRPr="004E6496">
        <w:rPr>
          <w:sz w:val="28"/>
          <w:szCs w:val="28"/>
        </w:rPr>
        <w:t>3) высокого уровня доходности Национального фонда Республики Казахстан в долгосрочной перспективе при умеренном уровне риска;</w:t>
      </w:r>
    </w:p>
    <w:p w:rsidR="002524E5" w:rsidRPr="004E6496" w:rsidRDefault="002524E5" w:rsidP="004E6496">
      <w:pPr>
        <w:spacing w:line="360" w:lineRule="auto"/>
        <w:ind w:firstLine="400"/>
        <w:jc w:val="both"/>
        <w:rPr>
          <w:sz w:val="28"/>
          <w:szCs w:val="28"/>
        </w:rPr>
      </w:pPr>
      <w:bookmarkStart w:id="107" w:name="SUB230204"/>
      <w:bookmarkEnd w:id="107"/>
      <w:r w:rsidRPr="004E6496">
        <w:rPr>
          <w:sz w:val="28"/>
          <w:szCs w:val="28"/>
        </w:rPr>
        <w:t>4) получения инвестиционных доходов в долгосрочной перспективе.</w:t>
      </w:r>
    </w:p>
    <w:p w:rsidR="002524E5" w:rsidRPr="004E6496" w:rsidRDefault="002524E5" w:rsidP="004E6496">
      <w:pPr>
        <w:spacing w:line="360" w:lineRule="auto"/>
        <w:ind w:firstLine="400"/>
        <w:jc w:val="both"/>
        <w:rPr>
          <w:sz w:val="28"/>
          <w:szCs w:val="28"/>
        </w:rPr>
      </w:pPr>
      <w:bookmarkStart w:id="108" w:name="SUB230300"/>
      <w:bookmarkEnd w:id="108"/>
      <w:r w:rsidRPr="004E6496">
        <w:rPr>
          <w:sz w:val="28"/>
          <w:szCs w:val="28"/>
        </w:rPr>
        <w:t xml:space="preserve"> Перечень разрешенных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p w:rsidR="002524E5" w:rsidRPr="004E6496" w:rsidRDefault="002524E5" w:rsidP="004E6496">
      <w:pPr>
        <w:spacing w:line="360" w:lineRule="auto"/>
        <w:ind w:firstLine="400"/>
        <w:jc w:val="both"/>
        <w:rPr>
          <w:sz w:val="28"/>
          <w:szCs w:val="28"/>
        </w:rPr>
      </w:pPr>
      <w:bookmarkStart w:id="109" w:name="SUB230400"/>
      <w:bookmarkEnd w:id="109"/>
      <w:r w:rsidRPr="004E6496">
        <w:rPr>
          <w:sz w:val="28"/>
          <w:szCs w:val="28"/>
        </w:rPr>
        <w:t xml:space="preserve">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w:t>
      </w:r>
    </w:p>
    <w:p w:rsidR="002524E5" w:rsidRPr="004E6496" w:rsidRDefault="002524E5" w:rsidP="004E6496">
      <w:pPr>
        <w:spacing w:line="360" w:lineRule="auto"/>
        <w:ind w:firstLine="400"/>
        <w:jc w:val="both"/>
        <w:rPr>
          <w:sz w:val="28"/>
          <w:szCs w:val="28"/>
        </w:rPr>
      </w:pPr>
      <w:bookmarkStart w:id="110" w:name="SUB230500"/>
      <w:bookmarkEnd w:id="110"/>
      <w:r w:rsidRPr="004E6496">
        <w:rPr>
          <w:sz w:val="28"/>
          <w:szCs w:val="28"/>
        </w:rPr>
        <w:t xml:space="preserve">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w:t>
      </w:r>
    </w:p>
    <w:p w:rsidR="002524E5" w:rsidRPr="004E6496" w:rsidRDefault="002524E5" w:rsidP="004E6496">
      <w:pPr>
        <w:spacing w:line="360" w:lineRule="auto"/>
        <w:ind w:firstLine="400"/>
        <w:jc w:val="both"/>
        <w:rPr>
          <w:sz w:val="28"/>
          <w:szCs w:val="28"/>
        </w:rPr>
      </w:pPr>
      <w:bookmarkStart w:id="111" w:name="SUB230600"/>
      <w:bookmarkEnd w:id="111"/>
      <w:r w:rsidRPr="004E6496">
        <w:rPr>
          <w:sz w:val="28"/>
          <w:szCs w:val="28"/>
        </w:rPr>
        <w:t xml:space="preserve">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p w:rsidR="00AF1E63" w:rsidRPr="000F0069" w:rsidRDefault="00AF1E63" w:rsidP="00AF1E63">
      <w:pPr>
        <w:spacing w:before="100" w:beforeAutospacing="1" w:after="100" w:afterAutospacing="1"/>
        <w:ind w:right="-1"/>
        <w:jc w:val="center"/>
        <w:rPr>
          <w:b/>
        </w:rPr>
      </w:pPr>
      <w:r w:rsidRPr="000F0069">
        <w:rPr>
          <w:rStyle w:val="a5"/>
          <w:b w:val="0"/>
          <w:lang w:val="kk-KZ"/>
        </w:rPr>
        <w:t> Динамика активов Национального фонда</w:t>
      </w:r>
    </w:p>
    <w:p w:rsidR="00AF1E63" w:rsidRPr="0027114F" w:rsidRDefault="00AF1E63" w:rsidP="00AF1E63">
      <w:pPr>
        <w:spacing w:before="100" w:beforeAutospacing="1" w:after="100" w:afterAutospacing="1"/>
        <w:ind w:right="-1"/>
        <w:jc w:val="center"/>
      </w:pPr>
      <w:r w:rsidRPr="0027114F">
        <w:rPr>
          <w:lang w:val="kk-KZ"/>
        </w:rPr>
        <w:t> </w:t>
      </w:r>
      <w:r w:rsidR="00BA53C4">
        <w:rPr>
          <w:lang w:val="kk-KZ"/>
        </w:rPr>
        <w:pict>
          <v:shape id="_x0000_i1035" type="#_x0000_t75" style="width:401.25pt;height:195.75pt">
            <v:imagedata r:id="rId17" o:title=""/>
          </v:shape>
        </w:pict>
      </w:r>
    </w:p>
    <w:p w:rsidR="00AF1E63" w:rsidRPr="0027114F" w:rsidRDefault="00AF1E63" w:rsidP="002524E5">
      <w:pPr>
        <w:ind w:firstLine="400"/>
        <w:jc w:val="both"/>
      </w:pPr>
    </w:p>
    <w:p w:rsidR="002524E5" w:rsidRPr="004E6496" w:rsidRDefault="002524E5" w:rsidP="004E6496">
      <w:pPr>
        <w:spacing w:line="360" w:lineRule="auto"/>
        <w:ind w:firstLine="400"/>
        <w:jc w:val="both"/>
        <w:rPr>
          <w:sz w:val="28"/>
          <w:szCs w:val="28"/>
        </w:rPr>
      </w:pPr>
      <w:r w:rsidRPr="004E6496">
        <w:rPr>
          <w:sz w:val="28"/>
          <w:szCs w:val="28"/>
        </w:rPr>
        <w:t> </w:t>
      </w:r>
    </w:p>
    <w:p w:rsidR="002524E5" w:rsidRPr="000F0069" w:rsidRDefault="002524E5" w:rsidP="004E6496">
      <w:pPr>
        <w:spacing w:line="360" w:lineRule="auto"/>
        <w:ind w:left="1200" w:hanging="800"/>
        <w:jc w:val="both"/>
        <w:rPr>
          <w:b/>
          <w:sz w:val="28"/>
          <w:szCs w:val="28"/>
        </w:rPr>
      </w:pPr>
      <w:bookmarkStart w:id="112" w:name="SUB240000"/>
      <w:bookmarkEnd w:id="112"/>
      <w:r w:rsidRPr="000F0069">
        <w:rPr>
          <w:rStyle w:val="s1"/>
          <w:b w:val="0"/>
          <w:sz w:val="28"/>
          <w:szCs w:val="28"/>
        </w:rPr>
        <w:t xml:space="preserve"> Гарантированный трансферт из Национального фонда Республики Казахстан в республиканский бюджет</w:t>
      </w:r>
    </w:p>
    <w:p w:rsidR="002524E5" w:rsidRPr="004E6496" w:rsidRDefault="002524E5" w:rsidP="004E6496">
      <w:pPr>
        <w:spacing w:line="360" w:lineRule="auto"/>
        <w:ind w:firstLine="400"/>
        <w:jc w:val="both"/>
        <w:rPr>
          <w:sz w:val="28"/>
          <w:szCs w:val="28"/>
        </w:rPr>
      </w:pPr>
      <w:bookmarkStart w:id="113" w:name="SUB240100"/>
      <w:bookmarkEnd w:id="113"/>
      <w:r w:rsidRPr="004E6496">
        <w:rPr>
          <w:sz w:val="28"/>
          <w:szCs w:val="28"/>
        </w:rPr>
        <w:t xml:space="preserve"> Гарантированным трансфертом из Национального фонда Республики Казахстан являются невозвратные поступления в республиканский бюджет из Национального фонда Республики Казахстан.</w:t>
      </w:r>
    </w:p>
    <w:p w:rsidR="002524E5" w:rsidRPr="004E6496" w:rsidRDefault="002524E5" w:rsidP="004E6496">
      <w:pPr>
        <w:spacing w:line="360" w:lineRule="auto"/>
        <w:ind w:firstLine="400"/>
        <w:jc w:val="both"/>
        <w:rPr>
          <w:sz w:val="28"/>
          <w:szCs w:val="28"/>
        </w:rPr>
      </w:pPr>
      <w:bookmarkStart w:id="114" w:name="SUB240200"/>
      <w:bookmarkEnd w:id="114"/>
      <w:r w:rsidRPr="004E6496">
        <w:rPr>
          <w:sz w:val="28"/>
          <w:szCs w:val="28"/>
        </w:rPr>
        <w:t xml:space="preserve"> Размер гарантированного трансферта из Национального фонда Республики Казахстан не должен превышать одну третью часть активов Национального фонда Республики Казахстан по состоянию на конец финансового года, предшествующего году разработки республиканского бюджета. Размеры гарантированного трансферта из Национального фонда Республики Казахстан на трехлетний период определяются в </w:t>
      </w:r>
      <w:bookmarkStart w:id="115" w:name="sub1001066715"/>
      <w:r w:rsidRPr="000F0069">
        <w:rPr>
          <w:color w:val="auto"/>
          <w:sz w:val="28"/>
          <w:szCs w:val="28"/>
        </w:rPr>
        <w:fldChar w:fldCharType="begin"/>
      </w:r>
      <w:r w:rsidRPr="000F0069">
        <w:rPr>
          <w:color w:val="auto"/>
          <w:sz w:val="28"/>
          <w:szCs w:val="28"/>
        </w:rPr>
        <w:instrText xml:space="preserve"> HYPERLINK "jl:30432439.0 " </w:instrText>
      </w:r>
      <w:r w:rsidRPr="000F0069">
        <w:rPr>
          <w:color w:val="auto"/>
          <w:sz w:val="28"/>
          <w:szCs w:val="28"/>
        </w:rPr>
        <w:fldChar w:fldCharType="separate"/>
      </w:r>
      <w:r w:rsidRPr="000F0069">
        <w:rPr>
          <w:rStyle w:val="a3"/>
          <w:bCs/>
          <w:color w:val="auto"/>
          <w:sz w:val="28"/>
          <w:szCs w:val="28"/>
          <w:u w:val="none"/>
        </w:rPr>
        <w:t>установленном Правительством Республики Казахстан порядке</w:t>
      </w:r>
      <w:r w:rsidRPr="000F0069">
        <w:rPr>
          <w:color w:val="auto"/>
          <w:sz w:val="28"/>
          <w:szCs w:val="28"/>
        </w:rPr>
        <w:fldChar w:fldCharType="end"/>
      </w:r>
      <w:bookmarkEnd w:id="115"/>
      <w:r w:rsidRPr="000F0069">
        <w:rPr>
          <w:color w:val="auto"/>
          <w:sz w:val="28"/>
          <w:szCs w:val="28"/>
        </w:rPr>
        <w:t xml:space="preserve"> и утверждаются </w:t>
      </w:r>
      <w:bookmarkStart w:id="116" w:name="sub1001232011"/>
      <w:r w:rsidRPr="000F0069">
        <w:rPr>
          <w:color w:val="auto"/>
          <w:sz w:val="28"/>
          <w:szCs w:val="28"/>
        </w:rPr>
        <w:fldChar w:fldCharType="begin"/>
      </w:r>
      <w:r w:rsidRPr="000F0069">
        <w:rPr>
          <w:color w:val="auto"/>
          <w:sz w:val="28"/>
          <w:szCs w:val="28"/>
        </w:rPr>
        <w:instrText xml:space="preserve"> HYPERLINK "jl:30521795.0 " </w:instrText>
      </w:r>
      <w:r w:rsidRPr="000F0069">
        <w:rPr>
          <w:color w:val="auto"/>
          <w:sz w:val="28"/>
          <w:szCs w:val="28"/>
        </w:rPr>
        <w:fldChar w:fldCharType="separate"/>
      </w:r>
      <w:r w:rsidRPr="000F0069">
        <w:rPr>
          <w:rStyle w:val="a3"/>
          <w:bCs/>
          <w:color w:val="auto"/>
          <w:sz w:val="28"/>
          <w:szCs w:val="28"/>
          <w:u w:val="none"/>
        </w:rPr>
        <w:t>законом</w:t>
      </w:r>
      <w:r w:rsidRPr="000F0069">
        <w:rPr>
          <w:color w:val="auto"/>
          <w:sz w:val="28"/>
          <w:szCs w:val="28"/>
        </w:rPr>
        <w:fldChar w:fldCharType="end"/>
      </w:r>
      <w:bookmarkEnd w:id="116"/>
      <w:r w:rsidRPr="000F0069">
        <w:rPr>
          <w:color w:val="auto"/>
          <w:sz w:val="28"/>
          <w:szCs w:val="28"/>
        </w:rPr>
        <w:t xml:space="preserve"> </w:t>
      </w:r>
      <w:r w:rsidRPr="004E6496">
        <w:rPr>
          <w:sz w:val="28"/>
          <w:szCs w:val="28"/>
        </w:rPr>
        <w:t>Республики Каз</w:t>
      </w:r>
      <w:r w:rsidR="000F0069">
        <w:rPr>
          <w:sz w:val="28"/>
          <w:szCs w:val="28"/>
        </w:rPr>
        <w:t>а</w:t>
      </w:r>
      <w:r w:rsidRPr="004E6496">
        <w:rPr>
          <w:sz w:val="28"/>
          <w:szCs w:val="28"/>
        </w:rPr>
        <w:t>хстан.</w:t>
      </w:r>
    </w:p>
    <w:p w:rsidR="002524E5" w:rsidRPr="004E6496" w:rsidRDefault="002524E5" w:rsidP="004E6496">
      <w:pPr>
        <w:spacing w:line="360" w:lineRule="auto"/>
        <w:ind w:firstLine="400"/>
        <w:jc w:val="both"/>
        <w:rPr>
          <w:sz w:val="28"/>
          <w:szCs w:val="28"/>
        </w:rPr>
      </w:pPr>
      <w:bookmarkStart w:id="117" w:name="SUB240300"/>
      <w:bookmarkEnd w:id="117"/>
      <w:r w:rsidRPr="004E6496">
        <w:rPr>
          <w:sz w:val="28"/>
          <w:szCs w:val="28"/>
        </w:rPr>
        <w:t>. Не перечисленную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финансирования бюджетных программ развития, утвержденных в республиканском бюджете истекшего финансового года, в объеме не более суммы неоплаченных зарегистрированных обязательств по соответствующим бюджетным программам посредством корректировки бюджета.</w:t>
      </w:r>
    </w:p>
    <w:p w:rsidR="002524E5" w:rsidRPr="004E6496" w:rsidRDefault="002524E5" w:rsidP="004E6496">
      <w:pPr>
        <w:spacing w:line="360" w:lineRule="auto"/>
        <w:ind w:firstLine="400"/>
        <w:jc w:val="both"/>
        <w:rPr>
          <w:sz w:val="28"/>
          <w:szCs w:val="28"/>
        </w:rPr>
      </w:pPr>
      <w:bookmarkStart w:id="118" w:name="SUB240400"/>
      <w:bookmarkEnd w:id="118"/>
      <w:r w:rsidRPr="004E6496">
        <w:rPr>
          <w:sz w:val="28"/>
          <w:szCs w:val="28"/>
        </w:rPr>
        <w:t xml:space="preserve">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финансового года по бюджетным программам развития и остатков бюджетных средств на начало финансового года.</w:t>
      </w:r>
    </w:p>
    <w:p w:rsidR="00F43B8F" w:rsidRPr="000F0069" w:rsidRDefault="002524E5" w:rsidP="00F43B8F">
      <w:pPr>
        <w:spacing w:before="100" w:beforeAutospacing="1" w:after="100" w:afterAutospacing="1"/>
        <w:ind w:right="-1"/>
        <w:jc w:val="center"/>
      </w:pPr>
      <w:r w:rsidRPr="000F0069">
        <w:t> </w:t>
      </w:r>
      <w:r w:rsidR="00F43B8F" w:rsidRPr="000F0069">
        <w:rPr>
          <w:bCs/>
        </w:rPr>
        <w:t>Доля привлекаемых средств Национального фонда в виде гарантированного и целевого трансфертов в общем объеме поступлений государственного бюджета</w:t>
      </w:r>
    </w:p>
    <w:p w:rsidR="00F43B8F" w:rsidRPr="0027114F" w:rsidRDefault="00F43B8F" w:rsidP="00F43B8F">
      <w:pPr>
        <w:spacing w:before="100" w:beforeAutospacing="1" w:after="100" w:afterAutospacing="1"/>
        <w:ind w:right="-1"/>
        <w:jc w:val="center"/>
      </w:pPr>
      <w:r w:rsidRPr="0027114F">
        <w:rPr>
          <w:lang w:val="kk-KZ"/>
        </w:rPr>
        <w:t> </w:t>
      </w:r>
      <w:r w:rsidR="00BA53C4">
        <w:rPr>
          <w:lang w:val="kk-KZ"/>
        </w:rPr>
        <w:pict>
          <v:shape id="_x0000_i1036" type="#_x0000_t75" style="width:396pt;height:152.25pt">
            <v:imagedata r:id="rId18" o:title=""/>
          </v:shape>
        </w:pict>
      </w:r>
    </w:p>
    <w:p w:rsidR="00F43B8F" w:rsidRPr="004E6496" w:rsidRDefault="00F43B8F" w:rsidP="004E6496">
      <w:pPr>
        <w:spacing w:before="100" w:beforeAutospacing="1" w:after="100" w:afterAutospacing="1" w:line="360" w:lineRule="auto"/>
        <w:ind w:firstLine="743"/>
        <w:jc w:val="both"/>
        <w:rPr>
          <w:sz w:val="28"/>
          <w:szCs w:val="28"/>
        </w:rPr>
      </w:pPr>
      <w:r w:rsidRPr="004E6496">
        <w:rPr>
          <w:sz w:val="28"/>
          <w:szCs w:val="28"/>
        </w:rPr>
        <w:t xml:space="preserve">С учетом вышеизложенных подходов, дополнительные накопления в Национальном фонде к 2020 году составят более 40 млрд. долл. США, а активы должны возрасти до 90 млрд. долл. США, что составит не менее 30% к ВВП. </w:t>
      </w:r>
    </w:p>
    <w:p w:rsidR="00F43B8F" w:rsidRPr="004E6496" w:rsidRDefault="00F43B8F" w:rsidP="004E6496">
      <w:pPr>
        <w:spacing w:before="100" w:beforeAutospacing="1" w:after="100" w:afterAutospacing="1" w:line="360" w:lineRule="auto"/>
        <w:ind w:right="-1"/>
        <w:jc w:val="both"/>
        <w:rPr>
          <w:sz w:val="28"/>
          <w:szCs w:val="28"/>
        </w:rPr>
      </w:pPr>
      <w:r w:rsidRPr="004E6496">
        <w:rPr>
          <w:sz w:val="28"/>
          <w:szCs w:val="28"/>
        </w:rPr>
        <w:t>Достижение плановых показателей обеспечит повышение суверенного рейтинга страны. Это в свою очередь, позволит привлекать новые займы по более льготным финансовым условиям, что будет способствовать стимулированию роста инвестиций.</w:t>
      </w:r>
    </w:p>
    <w:p w:rsidR="00F43B8F" w:rsidRPr="004E6496" w:rsidRDefault="00F43B8F" w:rsidP="004E6496">
      <w:pPr>
        <w:spacing w:before="100" w:beforeAutospacing="1" w:after="100" w:afterAutospacing="1" w:line="360" w:lineRule="auto"/>
        <w:ind w:firstLine="539"/>
        <w:jc w:val="both"/>
        <w:rPr>
          <w:sz w:val="28"/>
          <w:szCs w:val="28"/>
        </w:rPr>
      </w:pPr>
      <w:r w:rsidRPr="004E6496">
        <w:rPr>
          <w:sz w:val="28"/>
          <w:szCs w:val="28"/>
        </w:rPr>
        <w:t>Параметры дефицита республиканского бюджета определены с учетом необходимости обеспечения сбалансированности бюджета, исходя из прогнозных объемов поступлений и расходов бюджета.</w:t>
      </w:r>
    </w:p>
    <w:p w:rsidR="0027114F" w:rsidRPr="0027114F" w:rsidRDefault="002524E5" w:rsidP="002524E5">
      <w:bookmarkStart w:id="119" w:name="SUB250000"/>
      <w:bookmarkEnd w:id="119"/>
      <w:r w:rsidRPr="0027114F">
        <w:t> </w:t>
      </w: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Default="001154E6" w:rsidP="001154E6">
      <w:pPr>
        <w:widowControl w:val="0"/>
        <w:autoSpaceDE w:val="0"/>
        <w:autoSpaceDN w:val="0"/>
        <w:spacing w:line="360" w:lineRule="auto"/>
        <w:jc w:val="center"/>
        <w:rPr>
          <w:color w:val="auto"/>
          <w:sz w:val="28"/>
          <w:szCs w:val="28"/>
          <w:lang w:eastAsia="en-US"/>
        </w:rPr>
      </w:pPr>
    </w:p>
    <w:p w:rsidR="001154E6" w:rsidRPr="001154E6" w:rsidRDefault="001154E6" w:rsidP="001154E6">
      <w:pPr>
        <w:widowControl w:val="0"/>
        <w:autoSpaceDE w:val="0"/>
        <w:autoSpaceDN w:val="0"/>
        <w:spacing w:line="360" w:lineRule="auto"/>
        <w:jc w:val="center"/>
        <w:rPr>
          <w:color w:val="auto"/>
          <w:sz w:val="28"/>
          <w:szCs w:val="28"/>
          <w:lang w:eastAsia="en-US"/>
        </w:rPr>
      </w:pPr>
      <w:r w:rsidRPr="001154E6">
        <w:rPr>
          <w:color w:val="auto"/>
          <w:sz w:val="28"/>
          <w:szCs w:val="28"/>
          <w:lang w:eastAsia="en-US"/>
        </w:rPr>
        <w:t>Заключение</w:t>
      </w:r>
    </w:p>
    <w:p w:rsidR="001154E6" w:rsidRPr="001154E6" w:rsidRDefault="001154E6" w:rsidP="001154E6">
      <w:pPr>
        <w:widowControl w:val="0"/>
        <w:autoSpaceDE w:val="0"/>
        <w:autoSpaceDN w:val="0"/>
        <w:spacing w:line="360" w:lineRule="auto"/>
        <w:ind w:firstLine="720"/>
        <w:jc w:val="both"/>
        <w:rPr>
          <w:b/>
          <w:color w:val="auto"/>
          <w:sz w:val="28"/>
          <w:szCs w:val="28"/>
          <w:lang w:eastAsia="en-US"/>
        </w:rPr>
      </w:pPr>
    </w:p>
    <w:p w:rsidR="001154E6" w:rsidRPr="001154E6" w:rsidRDefault="001154E6" w:rsidP="001154E6">
      <w:pPr>
        <w:widowControl w:val="0"/>
        <w:autoSpaceDE w:val="0"/>
        <w:autoSpaceDN w:val="0"/>
        <w:spacing w:line="360" w:lineRule="auto"/>
        <w:ind w:firstLine="720"/>
        <w:jc w:val="both"/>
        <w:rPr>
          <w:color w:val="auto"/>
          <w:sz w:val="28"/>
          <w:szCs w:val="28"/>
          <w:lang w:eastAsia="en-US"/>
        </w:rPr>
      </w:pPr>
      <w:r w:rsidRPr="001154E6">
        <w:rPr>
          <w:color w:val="auto"/>
          <w:sz w:val="28"/>
          <w:szCs w:val="28"/>
          <w:lang w:eastAsia="en-US"/>
        </w:rPr>
        <w:t>Анализ экономики Казахстана за последние несколько лет позволяет подтвердить действенность и в казахстанских условиях важнейших составляющих успешной бюджетной политики, определенных на основе международного опыта. Это – базирующая на реалистическом уровне государственных обязательств политики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повышения уровня народного благосостояния. 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1154E6" w:rsidRPr="001154E6" w:rsidRDefault="001154E6" w:rsidP="001154E6">
      <w:pPr>
        <w:widowControl w:val="0"/>
        <w:autoSpaceDE w:val="0"/>
        <w:autoSpaceDN w:val="0"/>
        <w:spacing w:line="360" w:lineRule="auto"/>
        <w:ind w:firstLine="720"/>
        <w:jc w:val="both"/>
        <w:rPr>
          <w:color w:val="auto"/>
          <w:sz w:val="28"/>
          <w:szCs w:val="28"/>
          <w:lang w:eastAsia="en-US"/>
        </w:rPr>
      </w:pPr>
      <w:r w:rsidRPr="001154E6">
        <w:rPr>
          <w:color w:val="auto"/>
          <w:sz w:val="28"/>
          <w:szCs w:val="28"/>
          <w:lang w:eastAsia="en-US"/>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повышает эффективность производства, именно через бюджет осуществляется социальная политика.</w:t>
      </w:r>
    </w:p>
    <w:p w:rsidR="001154E6" w:rsidRPr="001154E6" w:rsidRDefault="001154E6" w:rsidP="001154E6">
      <w:pPr>
        <w:widowControl w:val="0"/>
        <w:autoSpaceDE w:val="0"/>
        <w:autoSpaceDN w:val="0"/>
        <w:spacing w:line="360" w:lineRule="auto"/>
        <w:ind w:firstLine="720"/>
        <w:jc w:val="both"/>
        <w:rPr>
          <w:color w:val="auto"/>
          <w:sz w:val="28"/>
          <w:szCs w:val="28"/>
          <w:lang w:eastAsia="en-US"/>
        </w:rPr>
      </w:pPr>
      <w:r w:rsidRPr="001154E6">
        <w:rPr>
          <w:color w:val="auto"/>
          <w:sz w:val="28"/>
          <w:szCs w:val="28"/>
          <w:lang w:eastAsia="en-US"/>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1154E6" w:rsidRPr="001154E6" w:rsidRDefault="001154E6" w:rsidP="001154E6">
      <w:pPr>
        <w:widowControl w:val="0"/>
        <w:autoSpaceDE w:val="0"/>
        <w:autoSpaceDN w:val="0"/>
        <w:ind w:firstLine="454"/>
        <w:jc w:val="both"/>
        <w:rPr>
          <w:color w:val="auto"/>
          <w:sz w:val="20"/>
          <w:szCs w:val="20"/>
          <w:lang w:eastAsia="en-US"/>
        </w:rPr>
      </w:pPr>
    </w:p>
    <w:p w:rsidR="001154E6" w:rsidRPr="001154E6" w:rsidRDefault="001154E6" w:rsidP="001154E6">
      <w:pPr>
        <w:widowControl w:val="0"/>
        <w:autoSpaceDE w:val="0"/>
        <w:autoSpaceDN w:val="0"/>
        <w:spacing w:line="360" w:lineRule="auto"/>
        <w:ind w:firstLine="454"/>
        <w:jc w:val="both"/>
        <w:rPr>
          <w:color w:val="auto"/>
          <w:sz w:val="28"/>
          <w:szCs w:val="28"/>
          <w:lang w:eastAsia="en-US"/>
        </w:rPr>
      </w:pPr>
    </w:p>
    <w:p w:rsidR="0027114F" w:rsidRDefault="0027114F"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27114F"/>
    <w:p w:rsidR="001154E6" w:rsidRDefault="001154E6" w:rsidP="001154E6">
      <w:pPr>
        <w:jc w:val="center"/>
        <w:rPr>
          <w:sz w:val="28"/>
          <w:szCs w:val="28"/>
        </w:rPr>
      </w:pPr>
      <w:r w:rsidRPr="001154E6">
        <w:rPr>
          <w:sz w:val="28"/>
          <w:szCs w:val="28"/>
        </w:rPr>
        <w:t>Список используемых источников</w:t>
      </w:r>
    </w:p>
    <w:p w:rsidR="001154E6" w:rsidRDefault="001154E6" w:rsidP="001154E6">
      <w:pPr>
        <w:jc w:val="both"/>
        <w:rPr>
          <w:sz w:val="28"/>
          <w:szCs w:val="28"/>
        </w:rPr>
      </w:pPr>
    </w:p>
    <w:p w:rsidR="001154E6" w:rsidRDefault="001154E6" w:rsidP="001154E6">
      <w:pPr>
        <w:jc w:val="both"/>
        <w:rPr>
          <w:sz w:val="28"/>
          <w:szCs w:val="28"/>
        </w:rPr>
      </w:pPr>
      <w:r>
        <w:rPr>
          <w:sz w:val="28"/>
          <w:szCs w:val="28"/>
        </w:rPr>
        <w:t>Сайты:</w:t>
      </w:r>
    </w:p>
    <w:p w:rsidR="001154E6" w:rsidRPr="00324D45" w:rsidRDefault="00BA53C4" w:rsidP="001154E6">
      <w:pPr>
        <w:jc w:val="both"/>
        <w:rPr>
          <w:color w:val="auto"/>
          <w:sz w:val="28"/>
          <w:szCs w:val="28"/>
        </w:rPr>
      </w:pPr>
      <w:hyperlink r:id="rId19" w:history="1">
        <w:r w:rsidR="001154E6" w:rsidRPr="00324D45">
          <w:rPr>
            <w:rStyle w:val="a3"/>
            <w:color w:val="auto"/>
            <w:sz w:val="28"/>
            <w:szCs w:val="28"/>
            <w:u w:val="none"/>
            <w:lang w:val="en-US"/>
          </w:rPr>
          <w:t>www</w:t>
        </w:r>
        <w:r w:rsidR="001154E6" w:rsidRPr="00324D45">
          <w:rPr>
            <w:rStyle w:val="a3"/>
            <w:color w:val="auto"/>
            <w:sz w:val="28"/>
            <w:szCs w:val="28"/>
            <w:u w:val="none"/>
          </w:rPr>
          <w:t>.e.gov.kz</w:t>
        </w:r>
      </w:hyperlink>
    </w:p>
    <w:p w:rsidR="001154E6" w:rsidRPr="00324D45" w:rsidRDefault="00BA53C4" w:rsidP="001154E6">
      <w:pPr>
        <w:jc w:val="both"/>
        <w:rPr>
          <w:color w:val="auto"/>
          <w:sz w:val="28"/>
          <w:szCs w:val="28"/>
        </w:rPr>
      </w:pPr>
      <w:hyperlink r:id="rId20" w:history="1">
        <w:r w:rsidR="001154E6" w:rsidRPr="00324D45">
          <w:rPr>
            <w:rStyle w:val="a3"/>
            <w:color w:val="auto"/>
            <w:sz w:val="28"/>
            <w:szCs w:val="28"/>
            <w:u w:val="none"/>
            <w:lang w:val="en-US"/>
          </w:rPr>
          <w:t>www</w:t>
        </w:r>
        <w:r w:rsidR="001154E6" w:rsidRPr="00324D45">
          <w:rPr>
            <w:rStyle w:val="a3"/>
            <w:color w:val="auto"/>
            <w:sz w:val="28"/>
            <w:szCs w:val="28"/>
            <w:u w:val="none"/>
          </w:rPr>
          <w:t>.</w:t>
        </w:r>
        <w:r w:rsidR="001154E6" w:rsidRPr="00324D45">
          <w:rPr>
            <w:rStyle w:val="a3"/>
            <w:color w:val="auto"/>
            <w:sz w:val="28"/>
            <w:szCs w:val="28"/>
            <w:u w:val="none"/>
            <w:lang w:val="en-US"/>
          </w:rPr>
          <w:t>minfin</w:t>
        </w:r>
        <w:r w:rsidR="001154E6" w:rsidRPr="00324D45">
          <w:rPr>
            <w:rStyle w:val="a3"/>
            <w:color w:val="auto"/>
            <w:sz w:val="28"/>
            <w:szCs w:val="28"/>
            <w:u w:val="none"/>
          </w:rPr>
          <w:t>.</w:t>
        </w:r>
        <w:r w:rsidR="001154E6" w:rsidRPr="00324D45">
          <w:rPr>
            <w:rStyle w:val="a3"/>
            <w:color w:val="auto"/>
            <w:sz w:val="28"/>
            <w:szCs w:val="28"/>
            <w:u w:val="none"/>
            <w:lang w:val="en-US"/>
          </w:rPr>
          <w:t>kz</w:t>
        </w:r>
      </w:hyperlink>
    </w:p>
    <w:p w:rsidR="001154E6" w:rsidRPr="00324D45" w:rsidRDefault="00BA53C4" w:rsidP="001154E6">
      <w:pPr>
        <w:jc w:val="both"/>
        <w:rPr>
          <w:color w:val="auto"/>
          <w:sz w:val="28"/>
          <w:szCs w:val="28"/>
        </w:rPr>
      </w:pPr>
      <w:hyperlink r:id="rId21" w:history="1">
        <w:r w:rsidR="001154E6" w:rsidRPr="00324D45">
          <w:rPr>
            <w:rStyle w:val="a3"/>
            <w:color w:val="auto"/>
            <w:sz w:val="28"/>
            <w:szCs w:val="28"/>
            <w:u w:val="none"/>
            <w:lang w:val="en-US"/>
          </w:rPr>
          <w:t>www.stat.kz</w:t>
        </w:r>
      </w:hyperlink>
    </w:p>
    <w:p w:rsidR="001154E6" w:rsidRDefault="001154E6" w:rsidP="001154E6">
      <w:pPr>
        <w:jc w:val="center"/>
        <w:rPr>
          <w:sz w:val="28"/>
          <w:szCs w:val="28"/>
        </w:rPr>
      </w:pP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Дробозина Г.М. Общая теория финансов. М: Финансы и статистика, 1995</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Дробозина Л.А. Денежное обращение и кредит. М: Финансы 1997</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Даниловский Ю.А. Мезенцев Т.М. Финансовый контроль в отраслях народного хозяйства при различных формах собственности. М: Финансы и статистика, 1992.</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Есентугелов А.Е. Рыночная экономика- выбор Казахстана - Алматы, Каржы-Каражат,1994</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Карагусова Г.Д. Налоги: сущность и практика использования - Алматы, Каржы - Каражат, 1994</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Кучукова Н.К. Макроэкономические аспекты реформирования финансово-кредитной системы Республики Казахстан в условиях перехода к рыночной экономике. Алматы, Гылым, 1994.</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Мельников В.Д. Ильясов К. К Финансы Алматы, Изд 2-е, перераб, доп. - Каржы - Каражат, 1997г</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Мельников В.Д. Государственное финансовое регулирование экономики Казахстана - Алматы, Каржы-Каражат,1995</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Мещерякова О.В. Налоговые системы развитых стран мира. Справочник - М: Фонд «Правовая культура», 1995.</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Преобразование финансовой системы в Республике Казахстан. Публикация Азиатского банка развития. Вашингтон – Алматы - Манила- «Познание»1997.</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Пушкарева В.М. История финансовой мысли и политики налогов. Москва, Инфра - М, 1996.</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Ильясов К.К., Мельников В.Д. Финансы. Учебник для экономических специальностей вузов. Алматы, Каржы-Каражат,1997.</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Ильясов К.К., Мельников В.Д. Каржы. Окулык.- Алматы, Экономика, 1994.</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Ильясов К.К., Саткалиева В.А. и другие. Государственный бюджет.- Алматы. РИК, 1994.</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Республика Казахстан. Трансформация государства. Доклад миссии Всемирного банка. Т.1,2</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Родионова В.М. Вопросы сущности и функции финансов.- М: Финансы и статистика, 1997.</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Роль финансов и кредита в повышении производительности труда. Сборник М: Финансы и статистика, 1990.</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Солянникова С.П. Бюджеты территории. - М: Финансы и статистика, 1993.</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Сумароков В.Н. Государственные финансы в системе макроэкономического регулирования: Финансы и статистика, 1995.</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Финансово-кредитные проблемы экономики Казахстана. Сборник научных трудов под ред. проф. Ильясова К.К.- Алматы, Б</w:t>
      </w:r>
      <w:r w:rsidRPr="001154E6">
        <w:rPr>
          <w:color w:val="auto"/>
          <w:sz w:val="28"/>
          <w:szCs w:val="28"/>
          <w:lang w:val="en-US" w:eastAsia="en-US"/>
        </w:rPr>
        <w:t>i</w:t>
      </w:r>
      <w:r w:rsidRPr="001154E6">
        <w:rPr>
          <w:color w:val="auto"/>
          <w:sz w:val="28"/>
          <w:szCs w:val="28"/>
          <w:lang w:eastAsia="en-US"/>
        </w:rPr>
        <w:t>л</w:t>
      </w:r>
      <w:r w:rsidRPr="001154E6">
        <w:rPr>
          <w:color w:val="auto"/>
          <w:sz w:val="28"/>
          <w:szCs w:val="28"/>
          <w:lang w:val="en-US" w:eastAsia="en-US"/>
        </w:rPr>
        <w:t>i</w:t>
      </w:r>
      <w:r w:rsidRPr="001154E6">
        <w:rPr>
          <w:color w:val="auto"/>
          <w:sz w:val="28"/>
          <w:szCs w:val="28"/>
          <w:lang w:eastAsia="en-US"/>
        </w:rPr>
        <w:t>м, 1995.</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Федосов В.М., Огородник С.Я. Государственные финансы.- Киев, 1991.</w:t>
      </w:r>
    </w:p>
    <w:p w:rsidR="001154E6" w:rsidRPr="001154E6" w:rsidRDefault="001154E6" w:rsidP="001154E6">
      <w:pPr>
        <w:widowControl w:val="0"/>
        <w:numPr>
          <w:ilvl w:val="0"/>
          <w:numId w:val="1"/>
        </w:numPr>
        <w:tabs>
          <w:tab w:val="clear" w:pos="360"/>
        </w:tabs>
        <w:autoSpaceDE w:val="0"/>
        <w:autoSpaceDN w:val="0"/>
        <w:spacing w:line="360" w:lineRule="auto"/>
        <w:jc w:val="both"/>
        <w:rPr>
          <w:color w:val="auto"/>
          <w:sz w:val="28"/>
          <w:szCs w:val="28"/>
          <w:lang w:eastAsia="en-US"/>
        </w:rPr>
      </w:pPr>
      <w:r w:rsidRPr="001154E6">
        <w:rPr>
          <w:color w:val="auto"/>
          <w:sz w:val="28"/>
          <w:szCs w:val="28"/>
          <w:lang w:eastAsia="en-US"/>
        </w:rPr>
        <w:t>Ширкевич Н.А. Местные бюджеты М: Финансы и статистика, 1991.</w:t>
      </w:r>
    </w:p>
    <w:p w:rsidR="001154E6" w:rsidRPr="001154E6" w:rsidRDefault="001154E6" w:rsidP="001154E6">
      <w:pPr>
        <w:widowControl w:val="0"/>
        <w:autoSpaceDE w:val="0"/>
        <w:autoSpaceDN w:val="0"/>
        <w:spacing w:line="360" w:lineRule="auto"/>
        <w:ind w:firstLine="454"/>
        <w:jc w:val="both"/>
        <w:rPr>
          <w:color w:val="auto"/>
          <w:sz w:val="28"/>
          <w:szCs w:val="28"/>
          <w:lang w:eastAsia="en-US"/>
        </w:rPr>
      </w:pPr>
    </w:p>
    <w:p w:rsidR="001154E6" w:rsidRPr="001154E6" w:rsidRDefault="001154E6" w:rsidP="001154E6">
      <w:pPr>
        <w:rPr>
          <w:sz w:val="28"/>
          <w:szCs w:val="28"/>
        </w:rPr>
      </w:pPr>
      <w:bookmarkStart w:id="120" w:name="_GoBack"/>
      <w:bookmarkEnd w:id="120"/>
    </w:p>
    <w:sectPr w:rsidR="001154E6" w:rsidRPr="001154E6" w:rsidSect="00AB599D">
      <w:footerReference w:type="default" r:id="rId22"/>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84D" w:rsidRDefault="00B7284D" w:rsidP="00AB599D">
      <w:r>
        <w:separator/>
      </w:r>
    </w:p>
  </w:endnote>
  <w:endnote w:type="continuationSeparator" w:id="0">
    <w:p w:rsidR="00B7284D" w:rsidRDefault="00B7284D" w:rsidP="00AB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D" w:rsidRDefault="00AB599D">
    <w:pPr>
      <w:pStyle w:val="aa"/>
      <w:jc w:val="center"/>
    </w:pPr>
    <w:r>
      <w:fldChar w:fldCharType="begin"/>
    </w:r>
    <w:r>
      <w:instrText>PAGE   \* MERGEFORMAT</w:instrText>
    </w:r>
    <w:r>
      <w:fldChar w:fldCharType="separate"/>
    </w:r>
    <w:r w:rsidR="006F52E2">
      <w:rPr>
        <w:noProof/>
      </w:rPr>
      <w:t>3</w:t>
    </w:r>
    <w:r>
      <w:fldChar w:fldCharType="end"/>
    </w:r>
  </w:p>
  <w:p w:rsidR="00AB599D" w:rsidRDefault="00AB599D" w:rsidP="00AB599D">
    <w:pPr>
      <w:pStyle w:val="aa"/>
      <w:tabs>
        <w:tab w:val="clear" w:pos="4677"/>
        <w:tab w:val="clear" w:pos="9355"/>
        <w:tab w:val="left" w:pos="41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84D" w:rsidRDefault="00B7284D" w:rsidP="00AB599D">
      <w:r>
        <w:separator/>
      </w:r>
    </w:p>
  </w:footnote>
  <w:footnote w:type="continuationSeparator" w:id="0">
    <w:p w:rsidR="00B7284D" w:rsidRDefault="00B7284D" w:rsidP="00AB5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4661A"/>
    <w:multiLevelType w:val="hybridMultilevel"/>
    <w:tmpl w:val="82BE3FEE"/>
    <w:lvl w:ilvl="0" w:tplc="13E4798C">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4E5"/>
    <w:rsid w:val="000E1B95"/>
    <w:rsid w:val="000F0069"/>
    <w:rsid w:val="001154E6"/>
    <w:rsid w:val="00116429"/>
    <w:rsid w:val="001862A5"/>
    <w:rsid w:val="00191C5F"/>
    <w:rsid w:val="001F789E"/>
    <w:rsid w:val="002524E5"/>
    <w:rsid w:val="0027114F"/>
    <w:rsid w:val="00324D45"/>
    <w:rsid w:val="003C26E7"/>
    <w:rsid w:val="003C374B"/>
    <w:rsid w:val="0043728E"/>
    <w:rsid w:val="004E6496"/>
    <w:rsid w:val="006767C1"/>
    <w:rsid w:val="006F2DBE"/>
    <w:rsid w:val="006F52E2"/>
    <w:rsid w:val="006F723D"/>
    <w:rsid w:val="00715173"/>
    <w:rsid w:val="00733BD0"/>
    <w:rsid w:val="00844205"/>
    <w:rsid w:val="00897063"/>
    <w:rsid w:val="00974B63"/>
    <w:rsid w:val="009801E9"/>
    <w:rsid w:val="00AB599D"/>
    <w:rsid w:val="00AF1E63"/>
    <w:rsid w:val="00B009F5"/>
    <w:rsid w:val="00B7284D"/>
    <w:rsid w:val="00BA53C4"/>
    <w:rsid w:val="00DA1B60"/>
    <w:rsid w:val="00F43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D5C7EF4F-4810-4100-BFCE-1441D322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E5"/>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524E5"/>
    <w:rPr>
      <w:rFonts w:ascii="Times New Roman" w:hAnsi="Times New Roman" w:cs="Times New Roman" w:hint="default"/>
      <w:color w:val="333399"/>
      <w:u w:val="single"/>
    </w:rPr>
  </w:style>
  <w:style w:type="character" w:customStyle="1" w:styleId="s0">
    <w:name w:val="s0"/>
    <w:rsid w:val="002524E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2524E5"/>
    <w:rPr>
      <w:rFonts w:ascii="Times New Roman" w:hAnsi="Times New Roman" w:cs="Times New Roman" w:hint="default"/>
      <w:b w:val="0"/>
      <w:bCs w:val="0"/>
      <w:i/>
      <w:iCs/>
      <w:strike w:val="0"/>
      <w:dstrike w:val="0"/>
      <w:color w:val="FF0000"/>
      <w:sz w:val="24"/>
      <w:szCs w:val="24"/>
      <w:u w:val="none"/>
      <w:effect w:val="none"/>
    </w:rPr>
  </w:style>
  <w:style w:type="character" w:customStyle="1" w:styleId="s1">
    <w:name w:val="s1"/>
    <w:rsid w:val="002524E5"/>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rsid w:val="002524E5"/>
    <w:rPr>
      <w:i/>
      <w:iCs/>
      <w:color w:val="333399"/>
      <w:u w:val="single"/>
    </w:rPr>
  </w:style>
  <w:style w:type="paragraph" w:customStyle="1" w:styleId="textred">
    <w:name w:val="textred"/>
    <w:basedOn w:val="a"/>
    <w:rsid w:val="00733BD0"/>
    <w:pPr>
      <w:spacing w:before="100" w:beforeAutospacing="1" w:after="100" w:afterAutospacing="1"/>
    </w:pPr>
    <w:rPr>
      <w:color w:val="auto"/>
    </w:rPr>
  </w:style>
  <w:style w:type="paragraph" w:styleId="a4">
    <w:name w:val="Normal (Web)"/>
    <w:basedOn w:val="a"/>
    <w:rsid w:val="00733BD0"/>
    <w:pPr>
      <w:spacing w:before="100" w:beforeAutospacing="1" w:after="100" w:afterAutospacing="1"/>
    </w:pPr>
    <w:rPr>
      <w:color w:val="auto"/>
    </w:rPr>
  </w:style>
  <w:style w:type="paragraph" w:styleId="3">
    <w:name w:val="Body Text Indent 3"/>
    <w:basedOn w:val="a"/>
    <w:rsid w:val="006F723D"/>
    <w:pPr>
      <w:spacing w:before="100" w:beforeAutospacing="1" w:after="100" w:afterAutospacing="1"/>
    </w:pPr>
    <w:rPr>
      <w:color w:val="auto"/>
    </w:rPr>
  </w:style>
  <w:style w:type="character" w:styleId="a5">
    <w:name w:val="Strong"/>
    <w:qFormat/>
    <w:rsid w:val="00AF1E63"/>
    <w:rPr>
      <w:b/>
      <w:bCs/>
    </w:rPr>
  </w:style>
  <w:style w:type="paragraph" w:customStyle="1" w:styleId="Style">
    <w:name w:val="Style"/>
    <w:rsid w:val="00F43B8F"/>
    <w:pPr>
      <w:widowControl w:val="0"/>
      <w:overflowPunct w:val="0"/>
      <w:autoSpaceDE w:val="0"/>
      <w:autoSpaceDN w:val="0"/>
      <w:adjustRightInd w:val="0"/>
      <w:ind w:left="69"/>
    </w:pPr>
  </w:style>
  <w:style w:type="paragraph" w:styleId="a6">
    <w:name w:val="Plain Text"/>
    <w:basedOn w:val="a"/>
    <w:link w:val="a7"/>
    <w:rsid w:val="0027114F"/>
    <w:rPr>
      <w:rFonts w:ascii="Courier New" w:hAnsi="Courier New"/>
      <w:color w:val="auto"/>
      <w:sz w:val="20"/>
      <w:szCs w:val="20"/>
    </w:rPr>
  </w:style>
  <w:style w:type="character" w:customStyle="1" w:styleId="a7">
    <w:name w:val="Текст Знак"/>
    <w:link w:val="a6"/>
    <w:rsid w:val="0027114F"/>
    <w:rPr>
      <w:rFonts w:ascii="Courier New" w:hAnsi="Courier New"/>
    </w:rPr>
  </w:style>
  <w:style w:type="paragraph" w:styleId="a8">
    <w:name w:val="header"/>
    <w:basedOn w:val="a"/>
    <w:link w:val="a9"/>
    <w:rsid w:val="00AB599D"/>
    <w:pPr>
      <w:tabs>
        <w:tab w:val="center" w:pos="4677"/>
        <w:tab w:val="right" w:pos="9355"/>
      </w:tabs>
    </w:pPr>
  </w:style>
  <w:style w:type="character" w:customStyle="1" w:styleId="a9">
    <w:name w:val="Верхний колонтитул Знак"/>
    <w:link w:val="a8"/>
    <w:rsid w:val="00AB599D"/>
    <w:rPr>
      <w:color w:val="000000"/>
      <w:sz w:val="24"/>
      <w:szCs w:val="24"/>
    </w:rPr>
  </w:style>
  <w:style w:type="paragraph" w:styleId="aa">
    <w:name w:val="footer"/>
    <w:basedOn w:val="a"/>
    <w:link w:val="ab"/>
    <w:uiPriority w:val="99"/>
    <w:rsid w:val="00AB599D"/>
    <w:pPr>
      <w:tabs>
        <w:tab w:val="center" w:pos="4677"/>
        <w:tab w:val="right" w:pos="9355"/>
      </w:tabs>
    </w:pPr>
  </w:style>
  <w:style w:type="character" w:customStyle="1" w:styleId="ab">
    <w:name w:val="Нижний колонтитул Знак"/>
    <w:link w:val="aa"/>
    <w:uiPriority w:val="99"/>
    <w:rsid w:val="00AB599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91741">
      <w:bodyDiv w:val="1"/>
      <w:marLeft w:val="0"/>
      <w:marRight w:val="0"/>
      <w:marTop w:val="0"/>
      <w:marBottom w:val="0"/>
      <w:divBdr>
        <w:top w:val="none" w:sz="0" w:space="0" w:color="auto"/>
        <w:left w:val="none" w:sz="0" w:space="0" w:color="auto"/>
        <w:bottom w:val="none" w:sz="0" w:space="0" w:color="auto"/>
        <w:right w:val="none" w:sz="0" w:space="0" w:color="auto"/>
      </w:divBdr>
    </w:div>
    <w:div w:id="766316848">
      <w:bodyDiv w:val="1"/>
      <w:marLeft w:val="0"/>
      <w:marRight w:val="0"/>
      <w:marTop w:val="0"/>
      <w:marBottom w:val="0"/>
      <w:divBdr>
        <w:top w:val="none" w:sz="0" w:space="0" w:color="auto"/>
        <w:left w:val="none" w:sz="0" w:space="0" w:color="auto"/>
        <w:bottom w:val="none" w:sz="0" w:space="0" w:color="auto"/>
        <w:right w:val="none" w:sz="0" w:space="0" w:color="auto"/>
      </w:divBdr>
    </w:div>
    <w:div w:id="908540709">
      <w:bodyDiv w:val="1"/>
      <w:marLeft w:val="0"/>
      <w:marRight w:val="0"/>
      <w:marTop w:val="0"/>
      <w:marBottom w:val="0"/>
      <w:divBdr>
        <w:top w:val="none" w:sz="0" w:space="0" w:color="auto"/>
        <w:left w:val="none" w:sz="0" w:space="0" w:color="auto"/>
        <w:bottom w:val="none" w:sz="0" w:space="0" w:color="auto"/>
        <w:right w:val="none" w:sz="0" w:space="0" w:color="auto"/>
      </w:divBdr>
    </w:div>
    <w:div w:id="1521240814">
      <w:bodyDiv w:val="1"/>
      <w:marLeft w:val="0"/>
      <w:marRight w:val="0"/>
      <w:marTop w:val="0"/>
      <w:marBottom w:val="0"/>
      <w:divBdr>
        <w:top w:val="none" w:sz="0" w:space="0" w:color="auto"/>
        <w:left w:val="none" w:sz="0" w:space="0" w:color="auto"/>
        <w:bottom w:val="none" w:sz="0" w:space="0" w:color="auto"/>
        <w:right w:val="none" w:sz="0" w:space="0" w:color="auto"/>
      </w:divBdr>
    </w:div>
    <w:div w:id="21126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stat.kz" TargetMode="Externa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minfin.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http://www.e.gov.k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7728</Words>
  <Characters>44051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51676</CharactersWithSpaces>
  <SharedDoc>false</SharedDoc>
  <HLinks>
    <vt:vector size="60" baseType="variant">
      <vt:variant>
        <vt:i4>7143483</vt:i4>
      </vt:variant>
      <vt:variant>
        <vt:i4>63</vt:i4>
      </vt:variant>
      <vt:variant>
        <vt:i4>0</vt:i4>
      </vt:variant>
      <vt:variant>
        <vt:i4>5</vt:i4>
      </vt:variant>
      <vt:variant>
        <vt:lpwstr>http://www.stat.kz/</vt:lpwstr>
      </vt:variant>
      <vt:variant>
        <vt:lpwstr/>
      </vt:variant>
      <vt:variant>
        <vt:i4>1376346</vt:i4>
      </vt:variant>
      <vt:variant>
        <vt:i4>60</vt:i4>
      </vt:variant>
      <vt:variant>
        <vt:i4>0</vt:i4>
      </vt:variant>
      <vt:variant>
        <vt:i4>5</vt:i4>
      </vt:variant>
      <vt:variant>
        <vt:lpwstr>http://www.minfin.kz/</vt:lpwstr>
      </vt:variant>
      <vt:variant>
        <vt:lpwstr/>
      </vt:variant>
      <vt:variant>
        <vt:i4>1769541</vt:i4>
      </vt:variant>
      <vt:variant>
        <vt:i4>57</vt:i4>
      </vt:variant>
      <vt:variant>
        <vt:i4>0</vt:i4>
      </vt:variant>
      <vt:variant>
        <vt:i4>5</vt:i4>
      </vt:variant>
      <vt:variant>
        <vt:lpwstr>http://www.e.gov.kz/</vt:lpwstr>
      </vt:variant>
      <vt:variant>
        <vt:lpwstr/>
      </vt:variant>
      <vt:variant>
        <vt:i4>7077984</vt:i4>
      </vt:variant>
      <vt:variant>
        <vt:i4>51</vt:i4>
      </vt:variant>
      <vt:variant>
        <vt:i4>0</vt:i4>
      </vt:variant>
      <vt:variant>
        <vt:i4>5</vt:i4>
      </vt:variant>
      <vt:variant>
        <vt:lpwstr>jl:30521795.0 </vt:lpwstr>
      </vt:variant>
      <vt:variant>
        <vt:lpwstr/>
      </vt:variant>
      <vt:variant>
        <vt:i4>6553710</vt:i4>
      </vt:variant>
      <vt:variant>
        <vt:i4>48</vt:i4>
      </vt:variant>
      <vt:variant>
        <vt:i4>0</vt:i4>
      </vt:variant>
      <vt:variant>
        <vt:i4>5</vt:i4>
      </vt:variant>
      <vt:variant>
        <vt:lpwstr>jl:30432439.0 </vt:lpwstr>
      </vt:variant>
      <vt:variant>
        <vt:lpwstr/>
      </vt:variant>
      <vt:variant>
        <vt:i4>6422624</vt:i4>
      </vt:variant>
      <vt:variant>
        <vt:i4>42</vt:i4>
      </vt:variant>
      <vt:variant>
        <vt:i4>0</vt:i4>
      </vt:variant>
      <vt:variant>
        <vt:i4>5</vt:i4>
      </vt:variant>
      <vt:variant>
        <vt:lpwstr>jl:30537112.0 </vt:lpwstr>
      </vt:variant>
      <vt:variant>
        <vt:lpwstr/>
      </vt:variant>
      <vt:variant>
        <vt:i4>5767237</vt:i4>
      </vt:variant>
      <vt:variant>
        <vt:i4>24</vt:i4>
      </vt:variant>
      <vt:variant>
        <vt:i4>0</vt:i4>
      </vt:variant>
      <vt:variant>
        <vt:i4>5</vt:i4>
      </vt:variant>
      <vt:variant>
        <vt:lpwstr>jl:1038630.0 </vt:lpwstr>
      </vt:variant>
      <vt:variant>
        <vt:lpwstr/>
      </vt:variant>
      <vt:variant>
        <vt:i4>6619235</vt:i4>
      </vt:variant>
      <vt:variant>
        <vt:i4>21</vt:i4>
      </vt:variant>
      <vt:variant>
        <vt:i4>0</vt:i4>
      </vt:variant>
      <vt:variant>
        <vt:i4>5</vt:i4>
      </vt:variant>
      <vt:variant>
        <vt:lpwstr>jl:30366217.0 </vt:lpwstr>
      </vt:variant>
      <vt:variant>
        <vt:lpwstr/>
      </vt:variant>
      <vt:variant>
        <vt:i4>7340134</vt:i4>
      </vt:variant>
      <vt:variant>
        <vt:i4>18</vt:i4>
      </vt:variant>
      <vt:variant>
        <vt:i4>0</vt:i4>
      </vt:variant>
      <vt:variant>
        <vt:i4>5</vt:i4>
      </vt:variant>
      <vt:variant>
        <vt:lpwstr>jl:30366217.550000 </vt:lpwstr>
      </vt:variant>
      <vt:variant>
        <vt:lpwstr/>
      </vt:variant>
      <vt:variant>
        <vt:i4>5505097</vt:i4>
      </vt:variant>
      <vt:variant>
        <vt:i4>0</vt:i4>
      </vt:variant>
      <vt:variant>
        <vt:i4>0</vt:i4>
      </vt:variant>
      <vt:variant>
        <vt:i4>5</vt:i4>
      </vt:variant>
      <vt:variant>
        <vt:lpwstr>jl:1005029.0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2014-03-29T12:55:00Z</dcterms:created>
  <dcterms:modified xsi:type="dcterms:W3CDTF">2014-03-29T12:55:00Z</dcterms:modified>
</cp:coreProperties>
</file>