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1E9" w:rsidRDefault="00E931E9" w:rsidP="00E931E9">
      <w:pPr>
        <w:pStyle w:val="af8"/>
      </w:pPr>
      <w:r>
        <w:t>Содержание</w:t>
      </w:r>
    </w:p>
    <w:p w:rsidR="00E931E9" w:rsidRDefault="00E931E9" w:rsidP="00E931E9"/>
    <w:p w:rsidR="00E931E9" w:rsidRDefault="00E931E9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E6CC5">
        <w:rPr>
          <w:rStyle w:val="ae"/>
          <w:noProof/>
        </w:rPr>
        <w:t>Анализ факторов повышения эффективности производственно-хозяйственной деятельности ТОО "ИСМЕР"</w:t>
      </w:r>
      <w:r>
        <w:rPr>
          <w:noProof/>
          <w:webHidden/>
        </w:rPr>
        <w:tab/>
        <w:t>2</w:t>
      </w:r>
    </w:p>
    <w:p w:rsidR="00E931E9" w:rsidRDefault="00E931E9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E6CC5">
        <w:rPr>
          <w:rStyle w:val="ae"/>
          <w:noProof/>
        </w:rPr>
        <w:t>1. История становления и развития ТОО "Исмер"</w:t>
      </w:r>
      <w:r>
        <w:rPr>
          <w:noProof/>
          <w:webHidden/>
        </w:rPr>
        <w:tab/>
        <w:t>2</w:t>
      </w:r>
    </w:p>
    <w:p w:rsidR="00E931E9" w:rsidRDefault="00E931E9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E6CC5">
        <w:rPr>
          <w:rStyle w:val="ae"/>
          <w:noProof/>
        </w:rPr>
        <w:t>2. Анализ финансовой устойчивости и платежеспособности</w:t>
      </w:r>
      <w:r>
        <w:rPr>
          <w:noProof/>
          <w:webHidden/>
        </w:rPr>
        <w:tab/>
        <w:t>14</w:t>
      </w:r>
    </w:p>
    <w:p w:rsidR="00E931E9" w:rsidRDefault="00E931E9" w:rsidP="00E931E9"/>
    <w:p w:rsidR="002442CD" w:rsidRPr="002442CD" w:rsidRDefault="00E931E9" w:rsidP="00E931E9">
      <w:pPr>
        <w:pStyle w:val="2"/>
      </w:pPr>
      <w:r>
        <w:br w:type="page"/>
      </w:r>
      <w:bookmarkStart w:id="0" w:name="_Toc229494965"/>
      <w:r w:rsidRPr="002442CD">
        <w:t>Анализ факторов повышения эффективности</w:t>
      </w:r>
      <w:r>
        <w:t xml:space="preserve"> </w:t>
      </w:r>
      <w:r w:rsidRPr="002442CD">
        <w:t>производственно-хозяйственной деятельности</w:t>
      </w:r>
      <w:r>
        <w:t xml:space="preserve"> </w:t>
      </w:r>
      <w:r w:rsidRPr="002442CD">
        <w:t>ТОО "ИСМЕР"</w:t>
      </w:r>
      <w:bookmarkEnd w:id="0"/>
    </w:p>
    <w:p w:rsidR="00E931E9" w:rsidRDefault="00E931E9" w:rsidP="002442CD">
      <w:pPr>
        <w:widowControl w:val="0"/>
        <w:autoSpaceDE w:val="0"/>
        <w:autoSpaceDN w:val="0"/>
        <w:adjustRightInd w:val="0"/>
        <w:ind w:firstLine="709"/>
      </w:pPr>
    </w:p>
    <w:p w:rsidR="002442CD" w:rsidRPr="002442CD" w:rsidRDefault="002442CD" w:rsidP="00E931E9">
      <w:pPr>
        <w:pStyle w:val="2"/>
      </w:pPr>
      <w:bookmarkStart w:id="1" w:name="_Toc229494966"/>
      <w:r>
        <w:t>1</w:t>
      </w:r>
      <w:r w:rsidR="00E931E9">
        <w:t>.</w:t>
      </w:r>
      <w:r w:rsidR="0035778A" w:rsidRPr="002442CD">
        <w:t xml:space="preserve"> История становления и развития ТОО </w:t>
      </w:r>
      <w:r w:rsidRPr="002442CD">
        <w:t>"</w:t>
      </w:r>
      <w:r w:rsidR="0035778A" w:rsidRPr="002442CD">
        <w:t>Исмер</w:t>
      </w:r>
      <w:r w:rsidRPr="002442CD">
        <w:t>"</w:t>
      </w:r>
      <w:bookmarkEnd w:id="1"/>
    </w:p>
    <w:p w:rsidR="00E931E9" w:rsidRDefault="00E931E9" w:rsidP="002442CD">
      <w:pPr>
        <w:widowControl w:val="0"/>
        <w:autoSpaceDE w:val="0"/>
        <w:autoSpaceDN w:val="0"/>
        <w:adjustRightInd w:val="0"/>
        <w:ind w:firstLine="709"/>
      </w:pP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 xml:space="preserve">ТОО </w:t>
      </w:r>
      <w:r w:rsidR="002442CD" w:rsidRPr="002442CD">
        <w:t>"</w:t>
      </w:r>
      <w:r w:rsidR="00685ABB" w:rsidRPr="002442CD">
        <w:t>Исмер</w:t>
      </w:r>
      <w:r w:rsidR="002442CD" w:rsidRPr="002442CD">
        <w:t>"</w:t>
      </w:r>
      <w:r w:rsidR="00685ABB" w:rsidRPr="002442CD">
        <w:t xml:space="preserve"> является одной из</w:t>
      </w:r>
      <w:r w:rsidR="002442CD" w:rsidRPr="002442CD">
        <w:t xml:space="preserve"> </w:t>
      </w:r>
      <w:r w:rsidRPr="002442CD">
        <w:t>строительных компаний города</w:t>
      </w:r>
      <w:r w:rsidR="002442CD" w:rsidRPr="002442CD">
        <w:t xml:space="preserve">. </w:t>
      </w:r>
      <w:r w:rsidRPr="002442CD">
        <w:t xml:space="preserve">ТОО </w:t>
      </w:r>
      <w:r w:rsidR="002442CD" w:rsidRPr="002442CD">
        <w:t>"</w:t>
      </w:r>
      <w:r w:rsidRPr="002442CD">
        <w:t>Исмер</w:t>
      </w:r>
      <w:r w:rsidR="002442CD" w:rsidRPr="002442CD">
        <w:t>"</w:t>
      </w:r>
      <w:r w:rsidRPr="002442CD">
        <w:t xml:space="preserve"> зарегистрировано 31 марта 1998 года в г</w:t>
      </w:r>
      <w:r w:rsidR="002442CD" w:rsidRPr="002442CD">
        <w:t xml:space="preserve">. </w:t>
      </w:r>
      <w:r w:rsidRPr="002442CD">
        <w:t>Усть-Каменогорске</w:t>
      </w:r>
      <w:r w:rsidR="002442CD" w:rsidRPr="002442CD">
        <w:t xml:space="preserve">. </w:t>
      </w:r>
      <w:r w:rsidRPr="002442CD">
        <w:t>Государственная лицензия, предоставляющая право на выполнение работ в области архитектурной, градостроительной и строительной деятельности на территории Республики Казахстан ГСЛ № 004876 выдана 11 мая 2001 года</w:t>
      </w:r>
      <w:r w:rsidR="002442CD" w:rsidRPr="002442CD">
        <w:t xml:space="preserve">. </w:t>
      </w:r>
      <w:r w:rsidRPr="002442CD">
        <w:t>Соответствие квалификационным требованиям на осуществление видов деятельно</w:t>
      </w:r>
      <w:r w:rsidR="00685ABB" w:rsidRPr="002442CD">
        <w:t>сти и работ, указанных в разделах</w:t>
      </w:r>
      <w:r w:rsidRPr="002442CD">
        <w:t xml:space="preserve"> 2, 4, 5</w:t>
      </w:r>
      <w:r w:rsidR="00685ABB" w:rsidRPr="002442CD">
        <w:t xml:space="preserve"> квалификационных требований, было</w:t>
      </w:r>
      <w:r w:rsidRPr="002442CD">
        <w:t xml:space="preserve"> подтверждено 11 ма</w:t>
      </w:r>
      <w:r w:rsidR="00AD5D28" w:rsidRPr="002442CD">
        <w:t>я 2008</w:t>
      </w:r>
      <w:r w:rsidRPr="002442CD">
        <w:t xml:space="preserve"> года</w:t>
      </w:r>
      <w:r w:rsidR="002442CD" w:rsidRPr="002442CD">
        <w:t xml:space="preserve">. </w:t>
      </w:r>
    </w:p>
    <w:p w:rsidR="002442CD" w:rsidRPr="002442CD" w:rsidRDefault="00685ABB" w:rsidP="002442CD">
      <w:pPr>
        <w:widowControl w:val="0"/>
        <w:autoSpaceDE w:val="0"/>
        <w:autoSpaceDN w:val="0"/>
        <w:adjustRightInd w:val="0"/>
        <w:ind w:firstLine="709"/>
      </w:pPr>
      <w:r w:rsidRPr="002442CD">
        <w:t>Учредители фирмы руководствовались тем, что тенденция развития рынка строительных услуг в тот период времени была очень высока</w:t>
      </w:r>
      <w:r w:rsidR="002442CD" w:rsidRPr="002442CD">
        <w:t xml:space="preserve">. </w:t>
      </w:r>
      <w:r w:rsidRPr="002442CD">
        <w:t>Важным фактором формирования рынка недвижимости является инвестиционно-строительная деятельность</w:t>
      </w:r>
      <w:r w:rsidR="002442CD" w:rsidRPr="002442CD">
        <w:t xml:space="preserve">. </w:t>
      </w:r>
      <w:r w:rsidRPr="002442CD">
        <w:t>Жилищное строительство</w:t>
      </w:r>
      <w:r w:rsidR="002442CD" w:rsidRPr="002442CD">
        <w:t xml:space="preserve"> - </w:t>
      </w:r>
      <w:r w:rsidRPr="002442CD">
        <w:t>один из важнейших показателей развития уровня жизни населения</w:t>
      </w:r>
      <w:r w:rsidR="002442CD" w:rsidRPr="002442CD">
        <w:t xml:space="preserve">. </w:t>
      </w:r>
      <w:r w:rsidRPr="002442CD">
        <w:t>Это обусловлено тем, что обеспечение жильем относится к числу первичных потребностей человека</w:t>
      </w:r>
      <w:r w:rsidR="002442CD" w:rsidRPr="002442CD">
        <w:t xml:space="preserve">. </w:t>
      </w:r>
      <w:r w:rsidRPr="002442CD">
        <w:t>Являясь средой обитания человека, жилье определяет качество его жизни</w:t>
      </w:r>
      <w:r w:rsidR="002442CD" w:rsidRPr="002442CD">
        <w:t xml:space="preserve">. </w:t>
      </w:r>
      <w:r w:rsidRPr="002442CD">
        <w:t>Кроме того, развитие строительной отрасли предполагает подъем и других смежных отраслей</w:t>
      </w:r>
      <w:r w:rsidR="002442CD" w:rsidRPr="002442CD">
        <w:t xml:space="preserve"> - </w:t>
      </w:r>
      <w:r w:rsidRPr="002442CD">
        <w:t xml:space="preserve">производства строительных материалов, металлургической и </w:t>
      </w:r>
      <w:r w:rsidR="002442CD" w:rsidRPr="002442CD">
        <w:t xml:space="preserve">т.д. </w:t>
      </w:r>
      <w:r w:rsidRPr="002442CD">
        <w:t xml:space="preserve">Наряду с этим, развитие строительного вектора обусловливает рост вливаний в финансовый сектор, </w:t>
      </w:r>
      <w:r w:rsidR="002442CD" w:rsidRPr="002442CD">
        <w:t xml:space="preserve">т.е. </w:t>
      </w:r>
      <w:r w:rsidRPr="002442CD">
        <w:t>те же строительные компании и заводы будут нуждаться в оборотных средствах</w:t>
      </w:r>
      <w:r w:rsidR="002442CD" w:rsidRPr="002442CD">
        <w:t xml:space="preserve">. </w:t>
      </w:r>
      <w:r w:rsidRPr="002442CD">
        <w:t>Поэтому одним из основных видов</w:t>
      </w:r>
      <w:r w:rsidR="0035778A" w:rsidRPr="002442CD">
        <w:t xml:space="preserve"> д</w:t>
      </w:r>
      <w:r w:rsidRPr="002442CD">
        <w:t>еятельности предприятия долгое время являлось</w:t>
      </w:r>
      <w:r w:rsidR="0035778A" w:rsidRPr="002442CD">
        <w:t xml:space="preserve"> жилищное строительство</w:t>
      </w:r>
      <w:r w:rsidR="002442CD" w:rsidRPr="002442CD">
        <w:t xml:space="preserve">. </w:t>
      </w:r>
    </w:p>
    <w:p w:rsidR="00685ABB" w:rsidRDefault="00685ABB" w:rsidP="002442CD">
      <w:pPr>
        <w:widowControl w:val="0"/>
        <w:autoSpaceDE w:val="0"/>
        <w:autoSpaceDN w:val="0"/>
        <w:adjustRightInd w:val="0"/>
        <w:ind w:firstLine="709"/>
      </w:pPr>
      <w:r w:rsidRPr="002442CD">
        <w:t>Проведенный в то время анализ динамики строительства жилья, как</w:t>
      </w:r>
      <w:r w:rsidR="002442CD" w:rsidRPr="002442CD">
        <w:t xml:space="preserve"> </w:t>
      </w:r>
      <w:r w:rsidRPr="002442CD">
        <w:t>наиболее представительный индикатор состояния рыночной экономики, отражающий темпы развития сопряженных отраслей и экономики страны в целом, открывал вполне реальные и заманчивые перспективы развития</w:t>
      </w:r>
      <w:r w:rsidR="002442CD" w:rsidRPr="002442CD">
        <w:t xml:space="preserve">. </w:t>
      </w:r>
      <w:r w:rsidRPr="002442CD">
        <w:t>За годы независимости строительный комплекс республики претерпел значительные изменения</w:t>
      </w:r>
      <w:r w:rsidR="002442CD" w:rsidRPr="002442CD">
        <w:t xml:space="preserve">. </w:t>
      </w:r>
      <w:r w:rsidRPr="002442CD">
        <w:t>Вследствие нарушения хозяйственных связей, прогрессирующей инфляции, сокращения инвестиций, объем ввода объем ввода жилых домов в 1991-1999 гг</w:t>
      </w:r>
      <w:r w:rsidR="002442CD" w:rsidRPr="002442CD">
        <w:t xml:space="preserve">. </w:t>
      </w:r>
      <w:r w:rsidRPr="002442CD">
        <w:t>сократился в 7,1 раза (</w:t>
      </w:r>
      <w:r w:rsidR="002442CD">
        <w:t>рис.1</w:t>
      </w:r>
      <w:r w:rsidR="002442CD" w:rsidRPr="002442CD">
        <w:t xml:space="preserve">). </w:t>
      </w:r>
    </w:p>
    <w:p w:rsidR="00E931E9" w:rsidRPr="002442CD" w:rsidRDefault="00E931E9" w:rsidP="002442CD">
      <w:pPr>
        <w:widowControl w:val="0"/>
        <w:autoSpaceDE w:val="0"/>
        <w:autoSpaceDN w:val="0"/>
        <w:adjustRightInd w:val="0"/>
        <w:ind w:firstLine="709"/>
      </w:pPr>
    </w:p>
    <w:p w:rsidR="00E931E9" w:rsidRDefault="00484AF8" w:rsidP="00E931E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1.25pt;height:135pt">
            <v:imagedata r:id="rId7" o:title=""/>
          </v:shape>
        </w:pict>
      </w:r>
    </w:p>
    <w:p w:rsidR="002442CD" w:rsidRDefault="00685ABB" w:rsidP="00E931E9">
      <w:r w:rsidRPr="002442CD">
        <w:t>Динамика ввода в эксплуатацию жилья в Республике Казахстан</w:t>
      </w:r>
    </w:p>
    <w:p w:rsidR="00E931E9" w:rsidRPr="002442CD" w:rsidRDefault="00E931E9" w:rsidP="00E931E9"/>
    <w:p w:rsidR="00685ABB" w:rsidRPr="002442CD" w:rsidRDefault="00685ABB" w:rsidP="002442CD">
      <w:pPr>
        <w:widowControl w:val="0"/>
        <w:autoSpaceDE w:val="0"/>
        <w:autoSpaceDN w:val="0"/>
        <w:adjustRightInd w:val="0"/>
        <w:ind w:firstLine="709"/>
      </w:pPr>
      <w:r w:rsidRPr="002442CD">
        <w:t xml:space="preserve">Исходя из этого ТОО </w:t>
      </w:r>
      <w:r w:rsidR="002442CD" w:rsidRPr="002442CD">
        <w:t>"</w:t>
      </w:r>
      <w:r w:rsidRPr="002442CD">
        <w:t>Исмер</w:t>
      </w:r>
      <w:r w:rsidR="002442CD" w:rsidRPr="002442CD">
        <w:t>"</w:t>
      </w:r>
      <w:r w:rsidRPr="002442CD">
        <w:t xml:space="preserve"> планировало</w:t>
      </w:r>
      <w:r w:rsidR="0035778A" w:rsidRPr="002442CD">
        <w:t xml:space="preserve"> начать реализацию квартир и офисн</w:t>
      </w:r>
      <w:r w:rsidRPr="002442CD">
        <w:t>ых помещений в</w:t>
      </w:r>
      <w:r w:rsidR="00FD7F43" w:rsidRPr="002442CD">
        <w:t xml:space="preserve"> в г</w:t>
      </w:r>
      <w:r w:rsidR="002442CD" w:rsidRPr="002442CD">
        <w:t xml:space="preserve">. </w:t>
      </w:r>
      <w:r w:rsidR="00FD7F43" w:rsidRPr="002442CD">
        <w:t>Усть-Каменогорске</w:t>
      </w:r>
      <w:r w:rsidRPr="002442CD">
        <w:t>, Семипалатинске и других городах Восточно-казахстанской области</w:t>
      </w:r>
      <w:r w:rsidR="002442CD" w:rsidRPr="002442CD">
        <w:t xml:space="preserve">. </w:t>
      </w:r>
    </w:p>
    <w:p w:rsidR="00381E5F" w:rsidRPr="002442CD" w:rsidRDefault="00685ABB" w:rsidP="002442CD">
      <w:pPr>
        <w:widowControl w:val="0"/>
        <w:autoSpaceDE w:val="0"/>
        <w:autoSpaceDN w:val="0"/>
        <w:adjustRightInd w:val="0"/>
        <w:ind w:firstLine="709"/>
      </w:pPr>
      <w:r w:rsidRPr="002442CD">
        <w:t>Нами, для анализа процесса развития инновационно-инвестиционных проектов был взят проект возв</w:t>
      </w:r>
      <w:r w:rsidR="00381E5F" w:rsidRPr="002442CD">
        <w:t>едения жилого комплекса в Усть-К</w:t>
      </w:r>
      <w:r w:rsidRPr="002442CD">
        <w:t>аменогорске</w:t>
      </w:r>
      <w:r w:rsidR="002442CD" w:rsidRPr="002442CD">
        <w:t xml:space="preserve">. </w:t>
      </w:r>
      <w:r w:rsidR="0035778A" w:rsidRPr="002442CD">
        <w:t xml:space="preserve">Срок выполнения проекта </w:t>
      </w:r>
      <w:r w:rsidR="00FD7F43" w:rsidRPr="002442CD">
        <w:t>по первоначальному плану составлял четыре</w:t>
      </w:r>
      <w:r w:rsidR="002442CD" w:rsidRPr="002442CD">
        <w:t xml:space="preserve"> </w:t>
      </w:r>
      <w:r w:rsidR="0035778A" w:rsidRPr="002442CD">
        <w:t>года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Субподрядные работы по монтажу лифтового хозяйства, прокладке санитарно-технического оборудования будут проводить специализированные предприятия в эти же сроки</w:t>
      </w:r>
      <w:r w:rsidR="002442CD" w:rsidRPr="002442CD">
        <w:t xml:space="preserve">. </w:t>
      </w:r>
    </w:p>
    <w:p w:rsidR="00685ABB" w:rsidRPr="002442CD" w:rsidRDefault="00685ABB" w:rsidP="002442CD">
      <w:pPr>
        <w:widowControl w:val="0"/>
        <w:autoSpaceDE w:val="0"/>
        <w:autoSpaceDN w:val="0"/>
        <w:adjustRightInd w:val="0"/>
        <w:ind w:firstLine="709"/>
      </w:pPr>
      <w:r w:rsidRPr="002442CD">
        <w:t>Проект предусматривал</w:t>
      </w:r>
      <w:r w:rsidR="002442CD" w:rsidRPr="002442CD">
        <w:t xml:space="preserve"> </w:t>
      </w:r>
      <w:r w:rsidR="0035778A" w:rsidRPr="002442CD">
        <w:t>строительство жилого дома со встроенным торговым центром, рестораном, гостиницей и офисными помещениями</w:t>
      </w:r>
      <w:r w:rsidR="002442CD" w:rsidRPr="002442CD">
        <w:t xml:space="preserve">. </w:t>
      </w:r>
    </w:p>
    <w:p w:rsidR="002442CD" w:rsidRPr="002442CD" w:rsidRDefault="00685ABB" w:rsidP="002442CD">
      <w:pPr>
        <w:widowControl w:val="0"/>
        <w:autoSpaceDE w:val="0"/>
        <w:autoSpaceDN w:val="0"/>
        <w:adjustRightInd w:val="0"/>
        <w:ind w:firstLine="709"/>
      </w:pPr>
      <w:r w:rsidRPr="002442CD">
        <w:t>Согласно бизнес-</w:t>
      </w:r>
      <w:r w:rsidR="00381E5F" w:rsidRPr="002442CD">
        <w:t xml:space="preserve">плана ТОО </w:t>
      </w:r>
      <w:r w:rsidR="002442CD" w:rsidRPr="002442CD">
        <w:t>"</w:t>
      </w:r>
      <w:r w:rsidR="00381E5F" w:rsidRPr="002442CD">
        <w:t>Исмер</w:t>
      </w:r>
      <w:r w:rsidR="002442CD" w:rsidRPr="002442CD">
        <w:t>"</w:t>
      </w:r>
      <w:r w:rsidR="00381E5F" w:rsidRPr="002442CD">
        <w:t xml:space="preserve"> планировало</w:t>
      </w:r>
      <w:r w:rsidR="0035778A" w:rsidRPr="002442CD">
        <w:t xml:space="preserve"> привлечь кредитные ресурсы в сумме 5 300 000 (пять миллионов триста тысяч</w:t>
      </w:r>
      <w:r w:rsidR="002442CD" w:rsidRPr="002442CD">
        <w:t xml:space="preserve">) </w:t>
      </w:r>
      <w:r w:rsidR="0035778A" w:rsidRPr="002442CD">
        <w:t>долларов на 4 года под 12</w:t>
      </w:r>
      <w:r w:rsidR="002442CD" w:rsidRPr="002442CD">
        <w:t>%</w:t>
      </w:r>
      <w:r w:rsidR="0035778A" w:rsidRPr="002442CD">
        <w:t xml:space="preserve"> согласованные с банком с целью финансирования строительства данного объекта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 xml:space="preserve">С Восточно-Казахстанским филиалом АО </w:t>
      </w:r>
      <w:r w:rsidR="002442CD" w:rsidRPr="002442CD">
        <w:t>"</w:t>
      </w:r>
      <w:r w:rsidRPr="002442CD">
        <w:t>Казкома</w:t>
      </w:r>
      <w:r w:rsidR="002442CD" w:rsidRPr="002442CD">
        <w:t>"</w:t>
      </w:r>
      <w:r w:rsidRPr="002442CD">
        <w:t xml:space="preserve"> достигнута предварительная договоренность об открытии финансирования, что свидетельствует о том, что данное предприятие имеет положительный имидж в коммерческих структурах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 xml:space="preserve">Стратегической целью развитии ТОО </w:t>
      </w:r>
      <w:r w:rsidR="002442CD" w:rsidRPr="002442CD">
        <w:t>"</w:t>
      </w:r>
      <w:r w:rsidRPr="002442CD">
        <w:t>Исмер</w:t>
      </w:r>
      <w:r w:rsidR="002442CD" w:rsidRPr="002442CD">
        <w:t xml:space="preserve">" </w:t>
      </w:r>
      <w:r w:rsidRPr="002442CD">
        <w:t>является</w:t>
      </w:r>
      <w:r w:rsidR="002442CD" w:rsidRPr="002442CD">
        <w:t xml:space="preserve"> </w:t>
      </w:r>
      <w:r w:rsidRPr="002442CD">
        <w:t>создание конкурентоспособного предприятия на рынке строительства жилья города Усть</w:t>
      </w:r>
      <w:r w:rsidR="002442CD" w:rsidRPr="002442CD">
        <w:t>-</w:t>
      </w:r>
      <w:r w:rsidRPr="002442CD">
        <w:t>Каменогорска, освоение новых сегментов рынка жилья, создание мощной производственной базы, обновление производственных мощностей, создание мощного профессионального коллектива специалистов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Особенностью строительного бизнеса является то, что в весенне-летний период</w:t>
      </w:r>
      <w:r w:rsidR="002442CD" w:rsidRPr="002442CD">
        <w:t xml:space="preserve"> </w:t>
      </w:r>
      <w:r w:rsidRPr="002442CD">
        <w:t>объемы работ увеличиваются, а в осенне-зимний период происходит</w:t>
      </w:r>
      <w:r w:rsidR="002442CD" w:rsidRPr="002442CD">
        <w:t xml:space="preserve"> </w:t>
      </w:r>
      <w:r w:rsidRPr="002442CD">
        <w:t>уменьшение объемов</w:t>
      </w:r>
      <w:r w:rsidR="002442CD" w:rsidRPr="002442CD">
        <w:t xml:space="preserve"> </w:t>
      </w:r>
      <w:r w:rsidRPr="002442CD">
        <w:t>работ</w:t>
      </w:r>
      <w:r w:rsidR="002442CD" w:rsidRPr="002442CD">
        <w:t xml:space="preserve">. </w:t>
      </w:r>
      <w:r w:rsidRPr="002442CD">
        <w:t>Спрос покупателей увеличивается в весенне-летний период, снижается в осенне-зимний период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Зависимость предприятия от поставщиков строительных материалов, комплектующих, оборудования</w:t>
      </w:r>
      <w:r w:rsidR="002442CD" w:rsidRPr="002442CD">
        <w:t xml:space="preserve"> </w:t>
      </w:r>
      <w:r w:rsidRPr="002442CD">
        <w:t>мала, поскольку они заинтересованы в строительстве быстрыми темпами из-за возможности приобретения квартир или сдачи в аренду офисных площадей на льготных условиях</w:t>
      </w:r>
      <w:r w:rsidR="002442CD" w:rsidRPr="002442CD">
        <w:t xml:space="preserve">.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 xml:space="preserve">Объем работ, выполняемых ТОО </w:t>
      </w:r>
      <w:r w:rsidR="002442CD" w:rsidRPr="002442CD">
        <w:t>"</w:t>
      </w:r>
      <w:r w:rsidRPr="002442CD">
        <w:t>Исмер</w:t>
      </w:r>
      <w:r w:rsidR="002442CD" w:rsidRPr="002442CD">
        <w:t>"</w:t>
      </w:r>
      <w:r w:rsidRPr="002442CD">
        <w:t xml:space="preserve"> в течение последних пяти лет, представлен в таблице 1</w:t>
      </w:r>
      <w:r w:rsidR="002442CD" w:rsidRPr="002442CD">
        <w:t xml:space="preserve">. </w:t>
      </w:r>
    </w:p>
    <w:p w:rsidR="00E931E9" w:rsidRDefault="00E931E9" w:rsidP="002442CD">
      <w:pPr>
        <w:widowControl w:val="0"/>
        <w:autoSpaceDE w:val="0"/>
        <w:autoSpaceDN w:val="0"/>
        <w:adjustRightInd w:val="0"/>
        <w:ind w:firstLine="709"/>
      </w:pP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Таблица 1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Динамика объемов строительно-монтажных работ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1"/>
        <w:gridCol w:w="2279"/>
        <w:gridCol w:w="2641"/>
        <w:gridCol w:w="2001"/>
      </w:tblGrid>
      <w:tr w:rsidR="0035778A" w:rsidRPr="002442CD">
        <w:trPr>
          <w:jc w:val="center"/>
        </w:trPr>
        <w:tc>
          <w:tcPr>
            <w:tcW w:w="2071" w:type="dxa"/>
          </w:tcPr>
          <w:p w:rsidR="0035778A" w:rsidRPr="002442CD" w:rsidRDefault="0035778A" w:rsidP="00E931E9">
            <w:pPr>
              <w:pStyle w:val="af9"/>
            </w:pPr>
            <w:r w:rsidRPr="002442CD">
              <w:t>Год</w:t>
            </w:r>
          </w:p>
          <w:p w:rsidR="003B7842" w:rsidRPr="002442CD" w:rsidRDefault="003B7842" w:rsidP="00E931E9">
            <w:pPr>
              <w:pStyle w:val="af9"/>
            </w:pPr>
            <w:r w:rsidRPr="002442CD">
              <w:t>Исправить годы</w:t>
            </w:r>
          </w:p>
        </w:tc>
        <w:tc>
          <w:tcPr>
            <w:tcW w:w="2279" w:type="dxa"/>
          </w:tcPr>
          <w:p w:rsidR="0035778A" w:rsidRPr="002442CD" w:rsidRDefault="0035778A" w:rsidP="00E931E9">
            <w:pPr>
              <w:pStyle w:val="af9"/>
            </w:pPr>
            <w:r w:rsidRPr="002442CD">
              <w:t>Объем работ, тенге</w:t>
            </w:r>
          </w:p>
        </w:tc>
        <w:tc>
          <w:tcPr>
            <w:tcW w:w="2641" w:type="dxa"/>
          </w:tcPr>
          <w:p w:rsidR="0035778A" w:rsidRPr="002442CD" w:rsidRDefault="0035778A" w:rsidP="00E931E9">
            <w:pPr>
              <w:pStyle w:val="af9"/>
            </w:pPr>
            <w:r w:rsidRPr="002442CD">
              <w:t>Темп роста по сравнению с предыдущим годом,</w:t>
            </w:r>
            <w:r w:rsidR="002442CD" w:rsidRPr="002442CD">
              <w:t>%</w:t>
            </w:r>
          </w:p>
        </w:tc>
        <w:tc>
          <w:tcPr>
            <w:tcW w:w="2001" w:type="dxa"/>
          </w:tcPr>
          <w:p w:rsidR="0035778A" w:rsidRPr="002442CD" w:rsidRDefault="0035778A" w:rsidP="00E931E9">
            <w:pPr>
              <w:pStyle w:val="af9"/>
            </w:pPr>
            <w:r w:rsidRPr="002442CD">
              <w:t>Темп роста по сравнению с 2004 годом,</w:t>
            </w:r>
            <w:r w:rsidR="002442CD" w:rsidRPr="002442CD">
              <w:t>%</w:t>
            </w:r>
          </w:p>
        </w:tc>
      </w:tr>
      <w:tr w:rsidR="0035778A" w:rsidRPr="002442CD">
        <w:trPr>
          <w:jc w:val="center"/>
        </w:trPr>
        <w:tc>
          <w:tcPr>
            <w:tcW w:w="2071" w:type="dxa"/>
          </w:tcPr>
          <w:p w:rsidR="0035778A" w:rsidRPr="002442CD" w:rsidRDefault="00BF099F" w:rsidP="00E931E9">
            <w:pPr>
              <w:pStyle w:val="af9"/>
            </w:pPr>
            <w:r w:rsidRPr="002442CD">
              <w:t xml:space="preserve"> 2005</w:t>
            </w:r>
          </w:p>
        </w:tc>
        <w:tc>
          <w:tcPr>
            <w:tcW w:w="2279" w:type="dxa"/>
          </w:tcPr>
          <w:p w:rsidR="0035778A" w:rsidRPr="002442CD" w:rsidRDefault="0035778A" w:rsidP="00E931E9">
            <w:pPr>
              <w:pStyle w:val="af9"/>
            </w:pPr>
            <w:r w:rsidRPr="002442CD">
              <w:t>35 675 800</w:t>
            </w:r>
          </w:p>
        </w:tc>
        <w:tc>
          <w:tcPr>
            <w:tcW w:w="2641" w:type="dxa"/>
          </w:tcPr>
          <w:p w:rsidR="0035778A" w:rsidRPr="002442CD" w:rsidRDefault="0035778A" w:rsidP="00E931E9">
            <w:pPr>
              <w:pStyle w:val="af9"/>
            </w:pPr>
            <w:r w:rsidRPr="002442CD">
              <w:t>400,9</w:t>
            </w:r>
          </w:p>
        </w:tc>
        <w:tc>
          <w:tcPr>
            <w:tcW w:w="2001" w:type="dxa"/>
          </w:tcPr>
          <w:p w:rsidR="0035778A" w:rsidRPr="002442CD" w:rsidRDefault="0035778A" w:rsidP="00E931E9">
            <w:pPr>
              <w:pStyle w:val="af9"/>
            </w:pPr>
            <w:r w:rsidRPr="002442CD">
              <w:t>192,7</w:t>
            </w:r>
          </w:p>
        </w:tc>
      </w:tr>
      <w:tr w:rsidR="0035778A" w:rsidRPr="002442CD">
        <w:trPr>
          <w:jc w:val="center"/>
        </w:trPr>
        <w:tc>
          <w:tcPr>
            <w:tcW w:w="2071" w:type="dxa"/>
          </w:tcPr>
          <w:p w:rsidR="0035778A" w:rsidRPr="002442CD" w:rsidRDefault="00BF099F" w:rsidP="00E931E9">
            <w:pPr>
              <w:pStyle w:val="af9"/>
            </w:pPr>
            <w:r w:rsidRPr="002442CD">
              <w:t>2006</w:t>
            </w:r>
          </w:p>
        </w:tc>
        <w:tc>
          <w:tcPr>
            <w:tcW w:w="2279" w:type="dxa"/>
          </w:tcPr>
          <w:p w:rsidR="0035778A" w:rsidRPr="002442CD" w:rsidRDefault="0035778A" w:rsidP="00E931E9">
            <w:pPr>
              <w:pStyle w:val="af9"/>
            </w:pPr>
            <w:r w:rsidRPr="002442CD">
              <w:t>82 999 160</w:t>
            </w:r>
          </w:p>
        </w:tc>
        <w:tc>
          <w:tcPr>
            <w:tcW w:w="2641" w:type="dxa"/>
          </w:tcPr>
          <w:p w:rsidR="0035778A" w:rsidRPr="002442CD" w:rsidRDefault="0035778A" w:rsidP="00E931E9">
            <w:pPr>
              <w:pStyle w:val="af9"/>
            </w:pPr>
            <w:r w:rsidRPr="002442CD">
              <w:t>232,6</w:t>
            </w:r>
          </w:p>
        </w:tc>
        <w:tc>
          <w:tcPr>
            <w:tcW w:w="2001" w:type="dxa"/>
          </w:tcPr>
          <w:p w:rsidR="0035778A" w:rsidRPr="002442CD" w:rsidRDefault="0035778A" w:rsidP="00E931E9">
            <w:pPr>
              <w:pStyle w:val="af9"/>
            </w:pPr>
            <w:r w:rsidRPr="002442CD">
              <w:t>448,3</w:t>
            </w:r>
          </w:p>
        </w:tc>
      </w:tr>
      <w:tr w:rsidR="0035778A" w:rsidRPr="002442CD">
        <w:trPr>
          <w:jc w:val="center"/>
        </w:trPr>
        <w:tc>
          <w:tcPr>
            <w:tcW w:w="2071" w:type="dxa"/>
          </w:tcPr>
          <w:p w:rsidR="0035778A" w:rsidRPr="002442CD" w:rsidRDefault="00BF099F" w:rsidP="00E931E9">
            <w:pPr>
              <w:pStyle w:val="af9"/>
            </w:pPr>
            <w:r w:rsidRPr="002442CD">
              <w:t>2007</w:t>
            </w:r>
          </w:p>
        </w:tc>
        <w:tc>
          <w:tcPr>
            <w:tcW w:w="2279" w:type="dxa"/>
          </w:tcPr>
          <w:p w:rsidR="0035778A" w:rsidRPr="002442CD" w:rsidRDefault="0035778A" w:rsidP="00E931E9">
            <w:pPr>
              <w:pStyle w:val="af9"/>
            </w:pPr>
            <w:r w:rsidRPr="002442CD">
              <w:t>313 400 960</w:t>
            </w:r>
          </w:p>
        </w:tc>
        <w:tc>
          <w:tcPr>
            <w:tcW w:w="2641" w:type="dxa"/>
          </w:tcPr>
          <w:p w:rsidR="0035778A" w:rsidRPr="002442CD" w:rsidRDefault="0035778A" w:rsidP="00E931E9">
            <w:pPr>
              <w:pStyle w:val="af9"/>
            </w:pPr>
            <w:r w:rsidRPr="002442CD">
              <w:t>377,6</w:t>
            </w:r>
          </w:p>
        </w:tc>
        <w:tc>
          <w:tcPr>
            <w:tcW w:w="2001" w:type="dxa"/>
          </w:tcPr>
          <w:p w:rsidR="0035778A" w:rsidRPr="002442CD" w:rsidRDefault="0035778A" w:rsidP="00E931E9">
            <w:pPr>
              <w:pStyle w:val="af9"/>
            </w:pPr>
            <w:r w:rsidRPr="002442CD">
              <w:t>1693,0</w:t>
            </w:r>
          </w:p>
        </w:tc>
      </w:tr>
      <w:tr w:rsidR="0035778A" w:rsidRPr="002442CD">
        <w:trPr>
          <w:jc w:val="center"/>
        </w:trPr>
        <w:tc>
          <w:tcPr>
            <w:tcW w:w="2071" w:type="dxa"/>
          </w:tcPr>
          <w:p w:rsidR="0035778A" w:rsidRPr="002442CD" w:rsidRDefault="00BF099F" w:rsidP="00E931E9">
            <w:pPr>
              <w:pStyle w:val="af9"/>
            </w:pPr>
            <w:r w:rsidRPr="002442CD">
              <w:t>2008</w:t>
            </w:r>
          </w:p>
        </w:tc>
        <w:tc>
          <w:tcPr>
            <w:tcW w:w="2279" w:type="dxa"/>
          </w:tcPr>
          <w:p w:rsidR="0035778A" w:rsidRPr="002442CD" w:rsidRDefault="0035778A" w:rsidP="00E931E9">
            <w:pPr>
              <w:pStyle w:val="af9"/>
            </w:pPr>
            <w:r w:rsidRPr="002442CD">
              <w:t>287 316 234</w:t>
            </w:r>
          </w:p>
        </w:tc>
        <w:tc>
          <w:tcPr>
            <w:tcW w:w="2641" w:type="dxa"/>
          </w:tcPr>
          <w:p w:rsidR="0035778A" w:rsidRPr="002442CD" w:rsidRDefault="0035778A" w:rsidP="00E931E9">
            <w:pPr>
              <w:pStyle w:val="af9"/>
            </w:pPr>
            <w:r w:rsidRPr="002442CD">
              <w:t>91,7</w:t>
            </w:r>
          </w:p>
        </w:tc>
        <w:tc>
          <w:tcPr>
            <w:tcW w:w="2001" w:type="dxa"/>
          </w:tcPr>
          <w:p w:rsidR="0035778A" w:rsidRPr="002442CD" w:rsidRDefault="0035778A" w:rsidP="00E931E9">
            <w:pPr>
              <w:pStyle w:val="af9"/>
            </w:pPr>
            <w:r w:rsidRPr="002442CD">
              <w:t>1552,1</w:t>
            </w:r>
          </w:p>
        </w:tc>
      </w:tr>
    </w:tbl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381E5F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Из таблицы видно, что динамика объемов строительно-монтажных работ (СМР</w:t>
      </w:r>
      <w:r w:rsidR="002442CD" w:rsidRPr="002442CD">
        <w:rPr>
          <w:color w:val="000000"/>
        </w:rPr>
        <w:t>),</w:t>
      </w:r>
      <w:r w:rsidR="00381E5F" w:rsidRPr="002442CD">
        <w:rPr>
          <w:color w:val="000000"/>
        </w:rPr>
        <w:t xml:space="preserve"> выполняемых ТОО </w:t>
      </w:r>
      <w:r w:rsidR="002442CD" w:rsidRPr="002442CD">
        <w:rPr>
          <w:color w:val="000000"/>
        </w:rPr>
        <w:t>"</w:t>
      </w:r>
      <w:r w:rsidR="00381E5F" w:rsidRPr="002442CD">
        <w:rPr>
          <w:color w:val="000000"/>
        </w:rPr>
        <w:t>Исмер</w:t>
      </w:r>
      <w:r w:rsidR="002442CD" w:rsidRPr="002442CD">
        <w:rPr>
          <w:color w:val="000000"/>
        </w:rPr>
        <w:t>"</w:t>
      </w:r>
      <w:r w:rsidR="00381E5F" w:rsidRPr="002442CD">
        <w:rPr>
          <w:color w:val="000000"/>
        </w:rPr>
        <w:t>, имела</w:t>
      </w:r>
      <w:r w:rsidR="002442CD" w:rsidRPr="002442CD">
        <w:rPr>
          <w:color w:val="000000"/>
        </w:rPr>
        <w:t xml:space="preserve"> </w:t>
      </w:r>
      <w:r w:rsidRPr="002442CD">
        <w:rPr>
          <w:color w:val="000000"/>
        </w:rPr>
        <w:t>тенденцию к росту</w:t>
      </w:r>
      <w:r w:rsidR="00381E5F" w:rsidRPr="002442CD">
        <w:rPr>
          <w:color w:val="000000"/>
        </w:rPr>
        <w:t xml:space="preserve"> до начала проявлений глобального экономического кризиса, а также, как первопричины</w:t>
      </w:r>
      <w:r w:rsidR="002442CD" w:rsidRPr="002442CD">
        <w:rPr>
          <w:color w:val="000000"/>
        </w:rPr>
        <w:t xml:space="preserve"> - </w:t>
      </w:r>
      <w:r w:rsidR="00381E5F" w:rsidRPr="002442CD">
        <w:rPr>
          <w:color w:val="000000"/>
        </w:rPr>
        <w:t>роста объемов ипотечного кредитования на рынке жилья</w:t>
      </w:r>
      <w:r w:rsidR="002442CD" w:rsidRPr="002442CD">
        <w:rPr>
          <w:color w:val="000000"/>
        </w:rPr>
        <w:t xml:space="preserve">. </w:t>
      </w:r>
      <w:r w:rsidR="00381E5F" w:rsidRPr="002442CD">
        <w:rPr>
          <w:color w:val="000000"/>
        </w:rPr>
        <w:t>Формированию благоприятных тенденций в области жилищного строительства способствовали макроэкономические факторы</w:t>
      </w:r>
      <w:r w:rsidR="002442CD" w:rsidRPr="002442CD">
        <w:rPr>
          <w:color w:val="000000"/>
        </w:rPr>
        <w:t xml:space="preserve">: </w:t>
      </w:r>
      <w:r w:rsidR="00381E5F" w:rsidRPr="002442CD">
        <w:rPr>
          <w:color w:val="000000"/>
        </w:rPr>
        <w:t>общий экономический рост, стабильная политическая обстановка, приток иностранного капитала и инвестиционных вложений</w:t>
      </w:r>
      <w:r w:rsidR="002442CD" w:rsidRPr="002442CD">
        <w:rPr>
          <w:color w:val="000000"/>
        </w:rPr>
        <w:t xml:space="preserve">, </w:t>
      </w:r>
      <w:r w:rsidR="00381E5F" w:rsidRPr="002442CD">
        <w:rPr>
          <w:color w:val="000000"/>
        </w:rPr>
        <w:t>рост благосостояния населения, возможность легализации доходов, развитие ипотечного кредитования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За период с 200</w:t>
      </w:r>
      <w:r w:rsidR="00381E5F" w:rsidRPr="002442CD">
        <w:rPr>
          <w:color w:val="000000"/>
        </w:rPr>
        <w:t>5</w:t>
      </w:r>
      <w:r w:rsidRPr="002442CD">
        <w:rPr>
          <w:color w:val="000000"/>
        </w:rPr>
        <w:t xml:space="preserve"> по 200</w:t>
      </w:r>
      <w:r w:rsidR="00381E5F" w:rsidRPr="002442CD">
        <w:rPr>
          <w:color w:val="000000"/>
        </w:rPr>
        <w:t>7 год объемы СМР увеличились в 8,9</w:t>
      </w:r>
      <w:r w:rsidRPr="002442CD">
        <w:rPr>
          <w:color w:val="000000"/>
        </w:rPr>
        <w:t xml:space="preserve"> раза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Это свидетельствует об увеличении деловой активности предприятия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За время существования предприятия были выполнены следующие основные объемы работ (таблица 2</w:t>
      </w:r>
      <w:r w:rsidR="002442CD" w:rsidRPr="002442CD">
        <w:rPr>
          <w:color w:val="000000"/>
        </w:rPr>
        <w:t xml:space="preserve">). </w:t>
      </w:r>
    </w:p>
    <w:p w:rsidR="00E931E9" w:rsidRDefault="00E931E9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Таблица 2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 xml:space="preserve">Основные объекты строительства ТОО 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>Исмер</w:t>
      </w:r>
      <w:r w:rsidR="002442CD" w:rsidRPr="002442CD">
        <w:rPr>
          <w:color w:val="000000"/>
        </w:rPr>
        <w:t>"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08"/>
        <w:gridCol w:w="3600"/>
        <w:gridCol w:w="1620"/>
      </w:tblGrid>
      <w:tr w:rsidR="0035778A" w:rsidRPr="002442CD">
        <w:trPr>
          <w:jc w:val="center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Наименование объекта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Наименование клиента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Стоимость объема работ, тенге</w:t>
            </w:r>
          </w:p>
        </w:tc>
      </w:tr>
      <w:tr w:rsidR="0035778A" w:rsidRPr="002442CD">
        <w:trPr>
          <w:jc w:val="center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пос</w:t>
            </w:r>
            <w:r w:rsidR="002442CD" w:rsidRPr="002442CD">
              <w:t xml:space="preserve">. </w:t>
            </w:r>
            <w:r w:rsidRPr="002442CD">
              <w:t>Сукбулак</w:t>
            </w:r>
            <w:r w:rsidR="002442CD" w:rsidRPr="002442CD">
              <w:t xml:space="preserve">.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81E5F" w:rsidP="00E931E9">
            <w:pPr>
              <w:pStyle w:val="af9"/>
            </w:pPr>
            <w:r w:rsidRPr="002442CD">
              <w:t>ТО</w:t>
            </w:r>
            <w:r w:rsidR="0035778A" w:rsidRPr="002442CD">
              <w:t xml:space="preserve">О </w:t>
            </w:r>
            <w:r w:rsidR="002442CD" w:rsidRPr="002442CD">
              <w:t>"</w:t>
            </w:r>
            <w:r w:rsidR="0035778A" w:rsidRPr="002442CD">
              <w:t>Семипалатинский цементный завод</w:t>
            </w:r>
            <w:r w:rsidR="002442CD" w:rsidRPr="002442CD">
              <w:t>"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8 898 000</w:t>
            </w:r>
          </w:p>
        </w:tc>
      </w:tr>
      <w:tr w:rsidR="0035778A" w:rsidRPr="002442CD">
        <w:trPr>
          <w:jc w:val="center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2CD" w:rsidRDefault="0035778A" w:rsidP="00E931E9">
            <w:pPr>
              <w:pStyle w:val="af9"/>
            </w:pPr>
            <w:r w:rsidRPr="002442CD">
              <w:t>Строительство дома г</w:t>
            </w:r>
            <w:r w:rsidR="002442CD" w:rsidRPr="002442CD">
              <w:t xml:space="preserve">. </w:t>
            </w:r>
            <w:r w:rsidRPr="002442CD">
              <w:t>Усть-Каменогорск, по пр</w:t>
            </w:r>
            <w:r w:rsidR="002442CD" w:rsidRPr="002442CD">
              <w:t xml:space="preserve">. </w:t>
            </w:r>
            <w:r w:rsidRPr="002442CD">
              <w:t>Текстильщиков</w:t>
            </w:r>
            <w:r w:rsidR="002442CD">
              <w:t>,</w:t>
            </w:r>
          </w:p>
          <w:p w:rsidR="0035778A" w:rsidRPr="002442CD" w:rsidRDefault="002442CD" w:rsidP="00E931E9">
            <w:pPr>
              <w:pStyle w:val="af9"/>
            </w:pPr>
            <w:r>
              <w:t xml:space="preserve">4.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ЧП Сармулдинова М</w:t>
            </w:r>
            <w:r w:rsidR="002442CD">
              <w:t xml:space="preserve">.Б.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35 675 800</w:t>
            </w:r>
          </w:p>
        </w:tc>
      </w:tr>
      <w:tr w:rsidR="0035778A" w:rsidRPr="002442CD">
        <w:trPr>
          <w:jc w:val="center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2CD" w:rsidRDefault="0035778A" w:rsidP="00E931E9">
            <w:pPr>
              <w:pStyle w:val="af9"/>
            </w:pPr>
            <w:r w:rsidRPr="002442CD">
              <w:t>Строительство дома г</w:t>
            </w:r>
            <w:r w:rsidR="002442CD" w:rsidRPr="002442CD">
              <w:t xml:space="preserve">. </w:t>
            </w:r>
            <w:r w:rsidRPr="002442CD">
              <w:t>Усть-Каменогорск, по пр</w:t>
            </w:r>
            <w:r w:rsidR="002442CD" w:rsidRPr="002442CD">
              <w:t xml:space="preserve">. </w:t>
            </w:r>
            <w:r w:rsidRPr="002442CD">
              <w:t>Текстильщиков</w:t>
            </w:r>
            <w:r w:rsidR="002442CD">
              <w:t>,</w:t>
            </w:r>
          </w:p>
          <w:p w:rsidR="0035778A" w:rsidRPr="002442CD" w:rsidRDefault="002442CD" w:rsidP="00E931E9">
            <w:pPr>
              <w:pStyle w:val="af9"/>
            </w:pPr>
            <w:r>
              <w:t xml:space="preserve">4.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ЧП Сармулдинова М</w:t>
            </w:r>
            <w:r w:rsidR="002442CD">
              <w:t xml:space="preserve">.Б.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82 999 160</w:t>
            </w:r>
          </w:p>
        </w:tc>
      </w:tr>
      <w:tr w:rsidR="0035778A" w:rsidRPr="002442CD">
        <w:trPr>
          <w:jc w:val="center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г</w:t>
            </w:r>
            <w:r w:rsidR="002442CD" w:rsidRPr="002442CD">
              <w:t xml:space="preserve">. </w:t>
            </w:r>
            <w:r w:rsidRPr="002442CD">
              <w:t xml:space="preserve">Аягуз, 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пос</w:t>
            </w:r>
            <w:r w:rsidR="002442CD" w:rsidRPr="002442CD">
              <w:t xml:space="preserve">. </w:t>
            </w:r>
            <w:r w:rsidRPr="002442CD">
              <w:t>Ахмирово</w:t>
            </w:r>
            <w:r w:rsidR="002442CD" w:rsidRPr="002442CD">
              <w:t xml:space="preserve">.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 xml:space="preserve">ГУ </w:t>
            </w:r>
            <w:r w:rsidR="002442CD" w:rsidRPr="002442CD">
              <w:t>"</w:t>
            </w:r>
            <w:r w:rsidRPr="002442CD">
              <w:t>Главное управление строительства и расквартирования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МО РК</w:t>
            </w:r>
            <w:r w:rsidR="002442CD" w:rsidRPr="002442CD">
              <w:t>"</w:t>
            </w:r>
            <w:r w:rsidRPr="002442CD">
              <w:t>, г</w:t>
            </w:r>
            <w:r w:rsidR="002442CD" w:rsidRPr="002442CD">
              <w:t xml:space="preserve">. </w:t>
            </w:r>
            <w:r w:rsidRPr="002442CD">
              <w:t>Астана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47 508 960</w:t>
            </w:r>
          </w:p>
        </w:tc>
      </w:tr>
      <w:tr w:rsidR="0035778A" w:rsidRPr="002442CD">
        <w:trPr>
          <w:jc w:val="center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пос</w:t>
            </w:r>
            <w:r w:rsidR="002442CD" w:rsidRPr="002442CD">
              <w:t xml:space="preserve">. </w:t>
            </w:r>
            <w:r w:rsidRPr="002442CD">
              <w:t>Сукбулак</w:t>
            </w:r>
            <w:r w:rsidR="002442CD" w:rsidRPr="002442CD">
              <w:t xml:space="preserve">.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 xml:space="preserve">ЗАО </w:t>
            </w:r>
            <w:r w:rsidR="002442CD" w:rsidRPr="002442CD">
              <w:t>"</w:t>
            </w:r>
            <w:r w:rsidRPr="002442CD">
              <w:t>Семипалатинский цементный завод</w:t>
            </w:r>
            <w:r w:rsidR="002442CD" w:rsidRPr="002442CD">
              <w:t>"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14 604 000</w:t>
            </w:r>
          </w:p>
        </w:tc>
      </w:tr>
      <w:tr w:rsidR="0035778A" w:rsidRPr="002442CD">
        <w:trPr>
          <w:jc w:val="center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Строительство жилого дома г</w:t>
            </w:r>
            <w:r w:rsidR="002442CD" w:rsidRPr="002442CD">
              <w:t xml:space="preserve">. </w:t>
            </w:r>
            <w:r w:rsidRPr="002442CD">
              <w:t>Усть-Каменогорск, ул</w:t>
            </w:r>
            <w:r w:rsidR="002442CD" w:rsidRPr="002442CD">
              <w:t xml:space="preserve">. </w:t>
            </w:r>
            <w:r w:rsidRPr="002442CD">
              <w:t>Красина, 11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 xml:space="preserve">ТОО </w:t>
            </w:r>
            <w:r w:rsidR="002442CD" w:rsidRPr="002442CD">
              <w:t>"</w:t>
            </w:r>
            <w:r w:rsidRPr="002442CD">
              <w:t>Новый Дом</w:t>
            </w:r>
            <w:r w:rsidR="002442CD" w:rsidRPr="002442CD">
              <w:t>"</w:t>
            </w:r>
            <w:r w:rsidRPr="002442CD">
              <w:t>, г</w:t>
            </w:r>
            <w:r w:rsidR="002442CD" w:rsidRPr="002442CD">
              <w:t xml:space="preserve">. </w:t>
            </w:r>
            <w:r w:rsidRPr="002442CD">
              <w:t>Усть-Каменогорск</w:t>
            </w:r>
          </w:p>
          <w:p w:rsidR="0035778A" w:rsidRPr="002442CD" w:rsidRDefault="0035778A" w:rsidP="00E931E9">
            <w:pPr>
              <w:pStyle w:val="af9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251 288 000</w:t>
            </w:r>
          </w:p>
        </w:tc>
      </w:tr>
    </w:tbl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381E5F" w:rsidRPr="002442CD" w:rsidRDefault="00381E5F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Жилищное строительство признано одним из приоритетных направлений Стратегии развития Казахстана до 2030 года и является одной из наиболее важных задач общенационального характера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Президент Республики Казахстан Н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 xml:space="preserve">Назарбаев неоднократно отмечал, что жилищное строительство следует рассматривать как своеобразный 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>локомотив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 xml:space="preserve"> экономического развития страны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Масштабное строительство нового жилья создаст и обеспечит условия для ускоренного развития промышленности строительных материалов, производства мебели, металлообработки и еще многих других отраслей отечественной промышленности, чья продукция будет востребована при возведении новых и реконструкции существующих объектов строительства</w:t>
      </w:r>
      <w:r w:rsidR="002442CD" w:rsidRPr="002442CD">
        <w:rPr>
          <w:color w:val="000000"/>
        </w:rPr>
        <w:t xml:space="preserve">. </w:t>
      </w:r>
    </w:p>
    <w:p w:rsidR="00381E5F" w:rsidRPr="002442CD" w:rsidRDefault="00381E5F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В 2004 году Указом Президента была утверждена Государственная программа развития жилищного строительства РК на 2005-2007 годы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Главная цель программы</w:t>
      </w:r>
      <w:r w:rsidR="002442CD" w:rsidRPr="002442CD">
        <w:rPr>
          <w:color w:val="000000"/>
        </w:rPr>
        <w:t xml:space="preserve"> - </w:t>
      </w:r>
      <w:r w:rsidRPr="002442CD">
        <w:rPr>
          <w:color w:val="000000"/>
        </w:rPr>
        <w:t>комплексное решение проблем развития жилищного строительства, обеспечивающее доступность жилья широким слоям населения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Для социально защищаемой категории граждан предусмотрено строительство государственного коммунального жилья без права последующей приватизации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После объявления Президентом строительной программы, появилась масса предприятий</w:t>
      </w:r>
      <w:r w:rsidR="002442CD" w:rsidRPr="002442CD">
        <w:rPr>
          <w:color w:val="000000"/>
        </w:rPr>
        <w:t xml:space="preserve"> </w:t>
      </w:r>
      <w:r w:rsidRPr="002442CD">
        <w:rPr>
          <w:color w:val="000000"/>
        </w:rPr>
        <w:t>готовых вкладывать свои и заёмные средства</w:t>
      </w:r>
      <w:r w:rsidR="002442CD" w:rsidRPr="002442CD">
        <w:rPr>
          <w:color w:val="000000"/>
        </w:rPr>
        <w:t xml:space="preserve"> </w:t>
      </w:r>
      <w:r w:rsidRPr="002442CD">
        <w:rPr>
          <w:color w:val="000000"/>
        </w:rPr>
        <w:t>в строительство жилья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Гигантскими</w:t>
      </w:r>
      <w:r w:rsidR="002442CD" w:rsidRPr="002442CD">
        <w:rPr>
          <w:color w:val="000000"/>
        </w:rPr>
        <w:t xml:space="preserve"> </w:t>
      </w:r>
      <w:r w:rsidRPr="002442CD">
        <w:rPr>
          <w:color w:val="000000"/>
        </w:rPr>
        <w:t>темпами шло строительство в г Астане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Были укрупнены и расширены комбинаты строительных материалов, завезены новые технологии</w:t>
      </w:r>
      <w:r w:rsidR="002442CD" w:rsidRPr="002442CD">
        <w:rPr>
          <w:color w:val="000000"/>
        </w:rPr>
        <w:t xml:space="preserve">.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Перечень импортируемых из-за рубежа</w:t>
      </w:r>
      <w:r w:rsidR="002442CD" w:rsidRPr="002442CD">
        <w:rPr>
          <w:color w:val="000000"/>
        </w:rPr>
        <w:t xml:space="preserve"> </w:t>
      </w:r>
      <w:r w:rsidRPr="002442CD">
        <w:rPr>
          <w:color w:val="000000"/>
        </w:rPr>
        <w:t>товаров, связанных со строительством</w:t>
      </w:r>
      <w:r w:rsidR="002442CD" w:rsidRPr="002442CD">
        <w:rPr>
          <w:color w:val="000000"/>
        </w:rPr>
        <w:t>,</w:t>
      </w:r>
      <w:r w:rsidRPr="002442CD">
        <w:rPr>
          <w:color w:val="000000"/>
        </w:rPr>
        <w:t xml:space="preserve"> заметно сократился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После завершения строительства все мощности необходимо переориентировать на другие объекты, наладить сбыт в близлежащих</w:t>
      </w:r>
      <w:r w:rsidR="002442CD" w:rsidRPr="002442CD">
        <w:rPr>
          <w:color w:val="000000"/>
        </w:rPr>
        <w:t xml:space="preserve"> </w:t>
      </w:r>
      <w:r w:rsidRPr="002442CD">
        <w:rPr>
          <w:color w:val="000000"/>
        </w:rPr>
        <w:t>регионах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По всему Казахстану начинается массовое строительство жилья</w:t>
      </w:r>
      <w:r w:rsidR="002442CD" w:rsidRPr="002442CD">
        <w:rPr>
          <w:color w:val="000000"/>
        </w:rPr>
        <w:t xml:space="preserve"> - </w:t>
      </w:r>
      <w:r w:rsidRPr="002442CD">
        <w:rPr>
          <w:color w:val="000000"/>
        </w:rPr>
        <w:t>качественного жилья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 xml:space="preserve">Введены и работают такие понятия, как 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>система интегрированного менеджмента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 xml:space="preserve"> и</w:t>
      </w:r>
      <w:r w:rsidR="002442CD" w:rsidRPr="002442CD">
        <w:rPr>
          <w:color w:val="000000"/>
        </w:rPr>
        <w:t xml:space="preserve"> "</w:t>
      </w:r>
      <w:r w:rsidRPr="002442CD">
        <w:rPr>
          <w:color w:val="000000"/>
        </w:rPr>
        <w:t>сертификат ИСО</w:t>
      </w:r>
      <w:r w:rsidR="002442CD" w:rsidRPr="002442CD">
        <w:rPr>
          <w:color w:val="000000"/>
        </w:rPr>
        <w:t xml:space="preserve">".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 xml:space="preserve">Казахстан начинает сложнейшее строительство не только жилья, но и термоядерного реактора 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>Токомак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>, идет</w:t>
      </w:r>
      <w:r w:rsidR="002442CD" w:rsidRPr="002442CD">
        <w:rPr>
          <w:color w:val="000000"/>
        </w:rPr>
        <w:t xml:space="preserve"> </w:t>
      </w:r>
      <w:r w:rsidRPr="002442CD">
        <w:rPr>
          <w:color w:val="000000"/>
        </w:rPr>
        <w:t>активное строительство автодорог и строиться масса объектов за счет местных бюджетов</w:t>
      </w:r>
      <w:r w:rsidR="002442CD" w:rsidRPr="002442CD">
        <w:rPr>
          <w:color w:val="000000"/>
        </w:rPr>
        <w:t xml:space="preserve">.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Впервые за несколько лет не наблюдалось сезонных спадов в продажах квартир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Часть населения полагает, что пик роста цен миновал, и в самое ближайшее время они, по крайней мере, останутся на этом уровне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Казахстанские риэлторы высказывают иное мнение, ситуация на рынке сохранится и по крайней мере в ближайшие полгода не стоит ожидать не только спада, но и существенного снижения темпов роста цен на недвижимость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Но это временный период, с восстановлением ликвидности банков ситуации в РК опять поднимет ажиотажный спрос на улучшенное жилье</w:t>
      </w:r>
      <w:r w:rsidR="002442CD" w:rsidRPr="002442CD">
        <w:rPr>
          <w:color w:val="000000"/>
        </w:rPr>
        <w:t xml:space="preserve">. </w:t>
      </w:r>
    </w:p>
    <w:p w:rsidR="002442CD" w:rsidRPr="002442CD" w:rsidRDefault="00381E5F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Волна банкротств и махинаций на рынке стройиндустрии, естественно отразилась на деловой активности всех предприятий строительной отрасли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Но следует отметить, что уже с начала 2009 года банковская сфера переориентировала свою политику в сторону социаль</w:t>
      </w:r>
      <w:r w:rsidR="008D39BD">
        <w:rPr>
          <w:color w:val="000000"/>
        </w:rPr>
        <w:t>ной защищенности нас</w:t>
      </w:r>
      <w:r w:rsidRPr="002442CD">
        <w:rPr>
          <w:color w:val="000000"/>
        </w:rPr>
        <w:t>еления в области жилищного строительства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Большинство жилых</w:t>
      </w:r>
      <w:r w:rsidR="002442CD" w:rsidRPr="002442CD">
        <w:rPr>
          <w:color w:val="000000"/>
        </w:rPr>
        <w:t xml:space="preserve"> </w:t>
      </w:r>
      <w:r w:rsidRPr="002442CD">
        <w:rPr>
          <w:color w:val="000000"/>
        </w:rPr>
        <w:t xml:space="preserve">строений Усть-Каменогорска, которые сейчас выставляются за довольно серьёзные деньги, так называемые 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>хрущевки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>, имеют</w:t>
      </w:r>
      <w:r w:rsidR="002442CD" w:rsidRPr="002442CD">
        <w:rPr>
          <w:color w:val="000000"/>
        </w:rPr>
        <w:t xml:space="preserve"> </w:t>
      </w:r>
      <w:r w:rsidRPr="002442CD">
        <w:rPr>
          <w:color w:val="000000"/>
        </w:rPr>
        <w:t>давний год постройки, а это примерно</w:t>
      </w:r>
      <w:r w:rsidR="002442CD" w:rsidRPr="002442CD">
        <w:rPr>
          <w:color w:val="000000"/>
        </w:rPr>
        <w:t xml:space="preserve"> </w:t>
      </w:r>
      <w:r w:rsidRPr="002442CD">
        <w:rPr>
          <w:color w:val="000000"/>
        </w:rPr>
        <w:t>60% домов нашего города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Во всем мире, чем больше физический износ, тем меньше стоимость жилья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Однако у</w:t>
      </w:r>
      <w:r w:rsidR="002442CD" w:rsidRPr="002442CD">
        <w:rPr>
          <w:color w:val="000000"/>
        </w:rPr>
        <w:t xml:space="preserve"> </w:t>
      </w:r>
      <w:r w:rsidRPr="002442CD">
        <w:rPr>
          <w:color w:val="000000"/>
        </w:rPr>
        <w:t>нас почему-то наоборот</w:t>
      </w:r>
      <w:r w:rsidR="002442CD" w:rsidRPr="002442CD">
        <w:rPr>
          <w:color w:val="000000"/>
        </w:rPr>
        <w:t xml:space="preserve"> - </w:t>
      </w:r>
      <w:r w:rsidRPr="002442CD">
        <w:rPr>
          <w:color w:val="000000"/>
        </w:rPr>
        <w:t>суммы растут из года в год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Одной</w:t>
      </w:r>
      <w:r w:rsidR="002442CD" w:rsidRPr="002442CD">
        <w:rPr>
          <w:color w:val="000000"/>
        </w:rPr>
        <w:t xml:space="preserve"> </w:t>
      </w:r>
      <w:r w:rsidRPr="002442CD">
        <w:rPr>
          <w:color w:val="000000"/>
        </w:rPr>
        <w:t>из причин роста цен является</w:t>
      </w:r>
      <w:r w:rsidR="002442CD" w:rsidRPr="002442CD">
        <w:rPr>
          <w:color w:val="000000"/>
        </w:rPr>
        <w:t xml:space="preserve"> </w:t>
      </w:r>
      <w:r w:rsidRPr="002442CD">
        <w:rPr>
          <w:color w:val="000000"/>
        </w:rPr>
        <w:t>ипотека, но факты говорят о том, что это не главная причина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Квартиры, купленные на условиях ипотеки, составляют лишь около четверти всех зарегистрированных в последнее время сделок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Спрос настолько превышает предложение, что компании, занимающиеся строительством жилья, могут не беспокоиться еще долго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По официальным данным, в год по всему Казахстану строится не более 2 миллионов, квадратных метров, это, максимум, на 20 тысяч семей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Только остро нуждающихся, по тем данным, в стране сейчас около 250 тысяч семей, то есть не менее 7-8% населения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Увлечению спроса на жилье способствовала</w:t>
      </w:r>
      <w:r w:rsidR="002442CD" w:rsidRPr="002442CD">
        <w:rPr>
          <w:color w:val="000000"/>
        </w:rPr>
        <w:t xml:space="preserve"> </w:t>
      </w:r>
      <w:r w:rsidRPr="002442CD">
        <w:rPr>
          <w:color w:val="000000"/>
        </w:rPr>
        <w:t>и нестабильная ситуация на валютном рынке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Многие предпочитают вкладывать деньги в недвижимость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Колебания доллара привели к тому, что население не очень доверяет американской валюте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В этой ситуации недвижимость представляется самым надежным инструментом вложения капиталов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И тенденция роста цен на недвижимость показывает, свободные капиталы вкладываются</w:t>
      </w:r>
      <w:r w:rsidR="002442CD" w:rsidRPr="002442CD">
        <w:rPr>
          <w:color w:val="000000"/>
        </w:rPr>
        <w:t xml:space="preserve"> </w:t>
      </w:r>
      <w:r w:rsidRPr="002442CD">
        <w:rPr>
          <w:color w:val="000000"/>
        </w:rPr>
        <w:t>в</w:t>
      </w:r>
      <w:r w:rsidR="002442CD" w:rsidRPr="002442CD">
        <w:rPr>
          <w:color w:val="000000"/>
        </w:rPr>
        <w:t xml:space="preserve"> </w:t>
      </w:r>
      <w:r w:rsidRPr="002442CD">
        <w:rPr>
          <w:color w:val="000000"/>
        </w:rPr>
        <w:t>жильё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 xml:space="preserve">Ипотечный кризис, который разразился в США, а потом и во всем мире, заставляет искать новыё, конкурентные пути развития производственно-хозяйственной деятельности ТОО 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>Исмер</w:t>
      </w:r>
      <w:r w:rsidR="002442CD" w:rsidRPr="002442CD">
        <w:rPr>
          <w:color w:val="000000"/>
        </w:rPr>
        <w:t xml:space="preserve">".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Выкуплены, брошенные с 90-х годов и достроены, жилые дома в р-не КШТ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Там же строятся новые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По замыслу властей и строителей, район комбината шелковых тканей вскоре станет одним из красивейших мест в нашем городе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Идет строительство в других районах города</w:t>
      </w:r>
      <w:r w:rsidR="002442CD" w:rsidRPr="002442CD">
        <w:rPr>
          <w:color w:val="000000"/>
        </w:rPr>
        <w:t xml:space="preserve"> - </w:t>
      </w:r>
      <w:r w:rsidRPr="002442CD">
        <w:rPr>
          <w:color w:val="000000"/>
        </w:rPr>
        <w:t>на Речном Вокзале</w:t>
      </w:r>
      <w:r w:rsidR="002442CD" w:rsidRPr="002442CD">
        <w:rPr>
          <w:color w:val="000000"/>
        </w:rPr>
        <w:t xml:space="preserve">, </w:t>
      </w:r>
      <w:r w:rsidRPr="002442CD">
        <w:rPr>
          <w:color w:val="000000"/>
        </w:rPr>
        <w:t>в районе Стрелки, на проспекте Ленина (район областной госавтоинспекции</w:t>
      </w:r>
      <w:r w:rsidR="002442CD" w:rsidRPr="002442CD">
        <w:rPr>
          <w:color w:val="000000"/>
        </w:rPr>
        <w:t xml:space="preserve">).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В соответствии с Жилищной</w:t>
      </w:r>
      <w:r w:rsidR="002442CD" w:rsidRPr="002442CD">
        <w:rPr>
          <w:color w:val="000000"/>
        </w:rPr>
        <w:t xml:space="preserve"> </w:t>
      </w:r>
      <w:r w:rsidRPr="002442CD">
        <w:rPr>
          <w:color w:val="000000"/>
        </w:rPr>
        <w:t>программой</w:t>
      </w:r>
      <w:r w:rsidR="002442CD" w:rsidRPr="002442CD">
        <w:rPr>
          <w:color w:val="000000"/>
        </w:rPr>
        <w:t xml:space="preserve"> </w:t>
      </w:r>
      <w:r w:rsidRPr="002442CD">
        <w:rPr>
          <w:color w:val="000000"/>
        </w:rPr>
        <w:t>развития</w:t>
      </w:r>
      <w:r w:rsidR="002442CD" w:rsidRPr="002442CD">
        <w:rPr>
          <w:color w:val="000000"/>
        </w:rPr>
        <w:t xml:space="preserve"> </w:t>
      </w:r>
      <w:r w:rsidRPr="002442CD">
        <w:rPr>
          <w:color w:val="000000"/>
        </w:rPr>
        <w:t>Республики Казахстан, в</w:t>
      </w:r>
      <w:r w:rsidR="002442CD" w:rsidRPr="002442CD">
        <w:rPr>
          <w:color w:val="000000"/>
        </w:rPr>
        <w:t xml:space="preserve"> </w:t>
      </w:r>
      <w:r w:rsidRPr="002442CD">
        <w:rPr>
          <w:color w:val="000000"/>
        </w:rPr>
        <w:t>Восточно</w:t>
      </w:r>
      <w:r w:rsidR="002442CD" w:rsidRPr="002442CD">
        <w:rPr>
          <w:color w:val="000000"/>
        </w:rPr>
        <w:t>-</w:t>
      </w:r>
      <w:r w:rsidRPr="002442CD">
        <w:rPr>
          <w:color w:val="000000"/>
        </w:rPr>
        <w:t>Казахстанской области на 2004</w:t>
      </w:r>
      <w:r w:rsidR="002442CD" w:rsidRPr="002442CD">
        <w:rPr>
          <w:color w:val="000000"/>
        </w:rPr>
        <w:t>-</w:t>
      </w:r>
      <w:r w:rsidRPr="002442CD">
        <w:rPr>
          <w:color w:val="000000"/>
        </w:rPr>
        <w:t>2010 годы предусматривается вложение инвестиций в жилищные мероприятия в размере 246 млн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тенге, предполагается построить 194 жилых дома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 xml:space="preserve">Таким образом, ТОО 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>Исмер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 xml:space="preserve"> имеет возможности для существования и развития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 xml:space="preserve">Проанализируем конкурентоспособность ТОО 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>Исмер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 xml:space="preserve"> и имеющиеся у предприятия возможности для реализации стратегии его развития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Месторасположение строящегося жилого дома находится в центре города Усть-Каменогорска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Данный район является благоприятным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Население микрорайона составляет 15 тыс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человек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В перспективе, согласно плану развития города, административный центр города будет бурно развиваться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Стоимость кв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м жилья в данном микрорайоне является высокой, так как дом расположен, в престижном районе г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Усть</w:t>
      </w:r>
      <w:r w:rsidR="008D39BD">
        <w:rPr>
          <w:color w:val="000000"/>
        </w:rPr>
        <w:t>-</w:t>
      </w:r>
      <w:r w:rsidRPr="002442CD">
        <w:rPr>
          <w:color w:val="000000"/>
        </w:rPr>
        <w:t>Каменогорска</w:t>
      </w:r>
      <w:r w:rsidR="002442CD" w:rsidRPr="002442CD">
        <w:rPr>
          <w:color w:val="000000"/>
        </w:rPr>
        <w:t xml:space="preserve">.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Сметная стоимость строительства определена по сборникам СНиП-91 на строительные работы, привязанные к местным условиям зон промышленно-гражданского строительства Республики Казахстан, расположенных в г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Усть-Каменогорске (правый берег</w:t>
      </w:r>
      <w:r w:rsidR="002442CD" w:rsidRPr="002442CD">
        <w:rPr>
          <w:color w:val="000000"/>
        </w:rPr>
        <w:t xml:space="preserve">) </w:t>
      </w:r>
      <w:r w:rsidRPr="002442CD">
        <w:rPr>
          <w:color w:val="000000"/>
        </w:rPr>
        <w:t>для применения с 1 января 1991 года и на основании нормативных документов, действующих по состоянию на 2008 год (Таблица 3</w:t>
      </w:r>
      <w:r w:rsidR="002442CD" w:rsidRPr="002442CD">
        <w:rPr>
          <w:color w:val="000000"/>
        </w:rPr>
        <w:t xml:space="preserve">). </w:t>
      </w:r>
    </w:p>
    <w:p w:rsidR="00E931E9" w:rsidRDefault="00E931E9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Таблица 3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Цены на рынке жилья</w:t>
      </w:r>
      <w:r w:rsidR="002442CD" w:rsidRPr="002442CD">
        <w:rPr>
          <w:color w:val="000000"/>
        </w:rPr>
        <w:t xml:space="preserve"> </w:t>
      </w:r>
      <w:r w:rsidRPr="002442CD">
        <w:rPr>
          <w:color w:val="000000"/>
        </w:rPr>
        <w:t>г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Усть-Каменогорска</w:t>
      </w:r>
    </w:p>
    <w:tbl>
      <w:tblPr>
        <w:tblW w:w="8848" w:type="dxa"/>
        <w:tblInd w:w="244" w:type="dxa"/>
        <w:tblLayout w:type="fixed"/>
        <w:tblLook w:val="0000" w:firstRow="0" w:lastRow="0" w:firstColumn="0" w:lastColumn="0" w:noHBand="0" w:noVBand="0"/>
      </w:tblPr>
      <w:tblGrid>
        <w:gridCol w:w="3601"/>
        <w:gridCol w:w="2187"/>
        <w:gridCol w:w="3060"/>
      </w:tblGrid>
      <w:tr w:rsidR="0035778A" w:rsidRPr="002442CD" w:rsidTr="008D39BD">
        <w:tc>
          <w:tcPr>
            <w:tcW w:w="3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Местонахождение жилого объекта, введенного в эксплуатацию в 2004-2007 годах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Стоимость за 1 кв</w:t>
            </w:r>
            <w:r w:rsidR="002442CD" w:rsidRPr="002442CD">
              <w:t xml:space="preserve">. </w:t>
            </w:r>
            <w:r w:rsidRPr="002442CD">
              <w:t>м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Организация генеральный подрядчик</w:t>
            </w:r>
          </w:p>
        </w:tc>
      </w:tr>
      <w:tr w:rsidR="0035778A" w:rsidRPr="002442CD" w:rsidTr="008D39BD">
        <w:tc>
          <w:tcPr>
            <w:tcW w:w="3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2CD" w:rsidRDefault="0035778A" w:rsidP="00E931E9">
            <w:pPr>
              <w:pStyle w:val="af9"/>
            </w:pPr>
            <w:r w:rsidRPr="002442CD">
              <w:t>Ул</w:t>
            </w:r>
            <w:r w:rsidR="002442CD" w:rsidRPr="002442CD">
              <w:t xml:space="preserve">. </w:t>
            </w:r>
            <w:r w:rsidRPr="002442CD">
              <w:t>Набережная им</w:t>
            </w:r>
            <w:r w:rsidR="002442CD" w:rsidRPr="002442CD">
              <w:t xml:space="preserve">. </w:t>
            </w:r>
            <w:r w:rsidRPr="002442CD">
              <w:t>Славского</w:t>
            </w:r>
            <w:r w:rsidR="002442CD">
              <w:t>,</w:t>
            </w:r>
          </w:p>
          <w:p w:rsidR="0035778A" w:rsidRPr="002442CD" w:rsidRDefault="002442CD" w:rsidP="00E931E9">
            <w:pPr>
              <w:pStyle w:val="af9"/>
            </w:pPr>
            <w:r>
              <w:t xml:space="preserve">12. </w:t>
            </w:r>
            <w:r w:rsidR="0035778A" w:rsidRPr="002442CD">
              <w:t>Многоквартирный 9-ти этажный дом, расположен в элитном районе города (район Стрелки</w:t>
            </w:r>
            <w:r w:rsidRPr="002442CD">
              <w:t>),</w:t>
            </w:r>
            <w:r w:rsidR="0035778A" w:rsidRPr="002442CD">
              <w:t xml:space="preserve"> ориентирован преимущественно на 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550 долларов</w:t>
            </w:r>
            <w:r w:rsidR="002442CD" w:rsidRPr="002442CD">
              <w:t xml:space="preserve"> </w:t>
            </w:r>
            <w:r w:rsidRPr="002442CD">
              <w:t>(</w:t>
            </w:r>
            <w:r w:rsidR="002442CD" w:rsidRPr="002442CD">
              <w:t>"</w:t>
            </w:r>
            <w:r w:rsidRPr="002442CD">
              <w:t>черновая отделка</w:t>
            </w:r>
            <w:r w:rsidR="002442CD" w:rsidRPr="002442CD">
              <w:t xml:space="preserve">")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 xml:space="preserve">ТОО </w:t>
            </w:r>
            <w:r w:rsidR="002442CD" w:rsidRPr="002442CD">
              <w:t>"</w:t>
            </w:r>
            <w:r w:rsidRPr="002442CD">
              <w:t>Востокросскомплект</w:t>
            </w:r>
            <w:r w:rsidR="002442CD" w:rsidRPr="002442CD">
              <w:t>"</w:t>
            </w:r>
          </w:p>
        </w:tc>
      </w:tr>
      <w:tr w:rsidR="0035778A" w:rsidRPr="002442CD" w:rsidTr="008D3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4"/>
        </w:trPr>
        <w:tc>
          <w:tcPr>
            <w:tcW w:w="3601" w:type="dxa"/>
          </w:tcPr>
          <w:p w:rsidR="0035778A" w:rsidRPr="002442CD" w:rsidRDefault="0035778A" w:rsidP="00E931E9">
            <w:pPr>
              <w:pStyle w:val="af9"/>
            </w:pPr>
            <w:r w:rsidRPr="002442CD">
              <w:t>потребителя с доходом выше среднего</w:t>
            </w:r>
            <w:r w:rsidR="002442CD" w:rsidRPr="002442CD">
              <w:t xml:space="preserve">. </w:t>
            </w:r>
            <w:r w:rsidRPr="002442CD">
              <w:t>В настоящее время завершается строительство (80% готовности объекта для сдачи в эксплуатацию</w:t>
            </w:r>
            <w:r w:rsidR="002442CD" w:rsidRPr="002442CD">
              <w:t xml:space="preserve">) </w:t>
            </w:r>
          </w:p>
        </w:tc>
        <w:tc>
          <w:tcPr>
            <w:tcW w:w="2187" w:type="dxa"/>
          </w:tcPr>
          <w:p w:rsidR="0035778A" w:rsidRPr="002442CD" w:rsidRDefault="0035778A" w:rsidP="00E931E9">
            <w:pPr>
              <w:pStyle w:val="af9"/>
            </w:pPr>
          </w:p>
        </w:tc>
        <w:tc>
          <w:tcPr>
            <w:tcW w:w="3060" w:type="dxa"/>
          </w:tcPr>
          <w:p w:rsidR="0035778A" w:rsidRPr="002442CD" w:rsidRDefault="0035778A" w:rsidP="00E931E9">
            <w:pPr>
              <w:pStyle w:val="af9"/>
            </w:pPr>
          </w:p>
        </w:tc>
      </w:tr>
      <w:tr w:rsidR="0035778A" w:rsidRPr="002442CD" w:rsidTr="008D39BD">
        <w:trPr>
          <w:cantSplit/>
        </w:trPr>
        <w:tc>
          <w:tcPr>
            <w:tcW w:w="8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Вторичный рынок жилья</w:t>
            </w:r>
          </w:p>
        </w:tc>
      </w:tr>
      <w:tr w:rsidR="0035778A" w:rsidRPr="002442CD" w:rsidTr="008D39BD">
        <w:tc>
          <w:tcPr>
            <w:tcW w:w="3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Стрелка</w:t>
            </w:r>
            <w:r w:rsidR="002442CD" w:rsidRPr="002442CD">
              <w:t xml:space="preserve"> </w:t>
            </w:r>
            <w:r w:rsidRPr="002442CD">
              <w:t>(ул</w:t>
            </w:r>
            <w:r w:rsidR="002442CD" w:rsidRPr="002442CD">
              <w:t xml:space="preserve">. </w:t>
            </w:r>
            <w:r w:rsidRPr="002442CD">
              <w:t>Набережная Иртыша им</w:t>
            </w:r>
            <w:r w:rsidR="002442CD" w:rsidRPr="002442CD">
              <w:t xml:space="preserve">. </w:t>
            </w:r>
            <w:r w:rsidRPr="002442CD">
              <w:t>Славского</w:t>
            </w:r>
            <w:r w:rsidR="002442CD" w:rsidRPr="002442CD">
              <w:t xml:space="preserve">) 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720 долларов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</w:p>
        </w:tc>
      </w:tr>
      <w:tr w:rsidR="0035778A" w:rsidRPr="002442CD" w:rsidTr="008D39BD">
        <w:tc>
          <w:tcPr>
            <w:tcW w:w="3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Ульбинский район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420 долларов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</w:p>
        </w:tc>
      </w:tr>
    </w:tbl>
    <w:p w:rsidR="0035778A" w:rsidRPr="002442CD" w:rsidRDefault="0035778A" w:rsidP="008D39BD"/>
    <w:p w:rsidR="0035778A" w:rsidRPr="002442CD" w:rsidRDefault="0035778A" w:rsidP="008D39BD">
      <w:r w:rsidRPr="002442CD">
        <w:t>При исчислении строительно-монтажных работ и оборудования стоимость определена по сборникам на монтаж оборудования и прейскурантам оптовых цен, действующих с 1 января 1991 года, а также применены</w:t>
      </w:r>
      <w:r w:rsidR="002442CD" w:rsidRPr="002442CD">
        <w:t xml:space="preserve"> </w:t>
      </w:r>
      <w:r w:rsidRPr="002442CD">
        <w:t>сметные цены машино-часа эксплуатации строительных машин, введенные в действие с 01</w:t>
      </w:r>
      <w:r w:rsidR="002442CD">
        <w:t>.01.9</w:t>
      </w:r>
      <w:r w:rsidRPr="002442CD">
        <w:t>1 года</w:t>
      </w:r>
      <w:r w:rsidR="002442CD" w:rsidRPr="002442CD">
        <w:t xml:space="preserve">. </w:t>
      </w:r>
    </w:p>
    <w:p w:rsidR="0035778A" w:rsidRPr="002442CD" w:rsidRDefault="0035778A" w:rsidP="008D39BD">
      <w:r w:rsidRPr="002442CD">
        <w:t>В таблице 4 приведен расчет сметной стоимости строительства объекта (жилой дом со встроенным торговым центром, рестораном, гостиницей и офисными помещениями</w:t>
      </w:r>
      <w:r w:rsidR="002442CD" w:rsidRPr="002442CD">
        <w:t>),</w:t>
      </w:r>
      <w:r w:rsidRPr="002442CD">
        <w:t xml:space="preserve"> осуществляемого ТОО </w:t>
      </w:r>
      <w:r w:rsidR="002442CD" w:rsidRPr="002442CD">
        <w:t>"</w:t>
      </w:r>
      <w:r w:rsidRPr="002442CD">
        <w:t>Исмер</w:t>
      </w:r>
      <w:r w:rsidR="002442CD" w:rsidRPr="002442CD">
        <w:t>"</w:t>
      </w:r>
      <w:r w:rsidRPr="002442CD">
        <w:t xml:space="preserve"> в настоящее время за счет кредита в сумме 5 300 000 долларов США, предоставленного АО </w:t>
      </w:r>
      <w:r w:rsidR="002442CD" w:rsidRPr="002442CD">
        <w:t>"</w:t>
      </w:r>
      <w:r w:rsidRPr="002442CD">
        <w:t>Казкома</w:t>
      </w:r>
      <w:r w:rsidR="002442CD" w:rsidRPr="002442CD">
        <w:t xml:space="preserve">". </w:t>
      </w:r>
    </w:p>
    <w:p w:rsidR="002442CD" w:rsidRPr="002442CD" w:rsidRDefault="0035778A" w:rsidP="008D39BD">
      <w:r w:rsidRPr="002442CD">
        <w:t>Сметная стоимость</w:t>
      </w:r>
      <w:r w:rsidR="002442CD" w:rsidRPr="002442CD">
        <w:t xml:space="preserve"> - </w:t>
      </w:r>
      <w:r w:rsidRPr="002442CD">
        <w:t>3652,58 тыс</w:t>
      </w:r>
      <w:r w:rsidR="002442CD" w:rsidRPr="002442CD">
        <w:t xml:space="preserve">. </w:t>
      </w:r>
      <w:r w:rsidRPr="002442CD">
        <w:t>тенге (360</w:t>
      </w:r>
      <w:r w:rsidR="002442CD">
        <w:t>.2</w:t>
      </w:r>
      <w:r w:rsidRPr="002442CD">
        <w:t>17</w:t>
      </w:r>
      <w:r w:rsidR="002442CD">
        <w:t>.4</w:t>
      </w:r>
      <w:r w:rsidRPr="002442CD">
        <w:t>39,6</w:t>
      </w:r>
      <w:r w:rsidR="002442CD" w:rsidRPr="002442CD">
        <w:t xml:space="preserve">). </w:t>
      </w:r>
    </w:p>
    <w:p w:rsidR="0035778A" w:rsidRPr="002442CD" w:rsidRDefault="0035778A" w:rsidP="008D39BD">
      <w:r w:rsidRPr="002442CD">
        <w:t>Нормативная трудоемкость</w:t>
      </w:r>
      <w:r w:rsidR="002442CD" w:rsidRPr="002442CD">
        <w:t xml:space="preserve"> - </w:t>
      </w:r>
      <w:r w:rsidRPr="002442CD">
        <w:t>249,90 тыс</w:t>
      </w:r>
      <w:r w:rsidR="002442CD" w:rsidRPr="002442CD">
        <w:t xml:space="preserve">. </w:t>
      </w:r>
      <w:r w:rsidRPr="002442CD">
        <w:t>чел</w:t>
      </w:r>
      <w:r w:rsidR="002442CD" w:rsidRPr="002442CD">
        <w:t xml:space="preserve">. - </w:t>
      </w:r>
      <w:r w:rsidRPr="002442CD">
        <w:t>ч</w:t>
      </w:r>
      <w:r w:rsidR="002442CD" w:rsidRPr="002442CD">
        <w:t xml:space="preserve">. </w:t>
      </w:r>
    </w:p>
    <w:p w:rsidR="002442CD" w:rsidRPr="002442CD" w:rsidRDefault="0035778A" w:rsidP="008D39BD">
      <w:r w:rsidRPr="002442CD">
        <w:t>Сметная заработная плата</w:t>
      </w:r>
      <w:r w:rsidR="002442CD" w:rsidRPr="002442CD">
        <w:t xml:space="preserve"> - </w:t>
      </w:r>
      <w:r w:rsidRPr="002442CD">
        <w:t>267,40 тыс</w:t>
      </w:r>
      <w:r w:rsidR="002442CD" w:rsidRPr="002442CD">
        <w:t xml:space="preserve">. </w:t>
      </w:r>
      <w:r w:rsidRPr="002442CD">
        <w:t>тенге</w:t>
      </w:r>
      <w:r w:rsidR="002442CD" w:rsidRPr="002442CD">
        <w:t xml:space="preserve">. </w:t>
      </w:r>
    </w:p>
    <w:p w:rsidR="0035778A" w:rsidRPr="002442CD" w:rsidRDefault="0035778A" w:rsidP="008D39BD">
      <w:r w:rsidRPr="002442CD">
        <w:t>Расчетный измеритель единичной стоимости</w:t>
      </w:r>
      <w:r w:rsidR="002442CD" w:rsidRPr="002442CD">
        <w:t xml:space="preserve"> - </w:t>
      </w:r>
      <w:r w:rsidRPr="002442CD">
        <w:t>35196,50 м3</w:t>
      </w:r>
      <w:r w:rsidR="002442CD" w:rsidRPr="002442CD">
        <w:t xml:space="preserve">. </w:t>
      </w:r>
    </w:p>
    <w:p w:rsidR="0035778A" w:rsidRPr="002442CD" w:rsidRDefault="0035778A" w:rsidP="008D39BD">
      <w:r w:rsidRPr="002442CD">
        <w:t>В сметной документации на строительство выделена нормативная трудоемкость и сметная заработная плата согласно постановления № 273 от 30</w:t>
      </w:r>
      <w:r w:rsidR="002442CD">
        <w:t>.12.8</w:t>
      </w:r>
      <w:r w:rsidRPr="002442CD">
        <w:t>5 года</w:t>
      </w:r>
      <w:r w:rsidR="002442CD" w:rsidRPr="002442CD">
        <w:t xml:space="preserve">. </w:t>
      </w:r>
    </w:p>
    <w:p w:rsidR="00E931E9" w:rsidRDefault="00E931E9" w:rsidP="008D39BD"/>
    <w:p w:rsidR="0035778A" w:rsidRPr="002442CD" w:rsidRDefault="0035778A" w:rsidP="008D39BD">
      <w:r w:rsidRPr="002442CD">
        <w:t>Таблица 4</w:t>
      </w:r>
    </w:p>
    <w:p w:rsidR="0035778A" w:rsidRPr="002442CD" w:rsidRDefault="0035778A" w:rsidP="008D39BD">
      <w:r w:rsidRPr="002442CD">
        <w:t>Объектная смета (составлена в ценах 1991 г</w:t>
      </w:r>
      <w:r w:rsidR="002442CD" w:rsidRPr="002442CD">
        <w:t xml:space="preserve">) </w:t>
      </w:r>
      <w:r w:rsidRPr="002442CD">
        <w:t>по жилому дому</w:t>
      </w:r>
    </w:p>
    <w:tbl>
      <w:tblPr>
        <w:tblW w:w="9113" w:type="dxa"/>
        <w:jc w:val="center"/>
        <w:tblLayout w:type="fixed"/>
        <w:tblLook w:val="0000" w:firstRow="0" w:lastRow="0" w:firstColumn="0" w:lastColumn="0" w:noHBand="0" w:noVBand="0"/>
      </w:tblPr>
      <w:tblGrid>
        <w:gridCol w:w="1710"/>
        <w:gridCol w:w="1200"/>
        <w:gridCol w:w="1080"/>
        <w:gridCol w:w="960"/>
        <w:gridCol w:w="1200"/>
        <w:gridCol w:w="1080"/>
        <w:gridCol w:w="993"/>
        <w:gridCol w:w="890"/>
      </w:tblGrid>
      <w:tr w:rsidR="0035778A" w:rsidRPr="002442CD" w:rsidTr="008D39BD">
        <w:trPr>
          <w:trHeight w:val="629"/>
          <w:jc w:val="center"/>
        </w:trPr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8D39BD" w:rsidP="00E931E9">
            <w:pPr>
              <w:pStyle w:val="af9"/>
            </w:pPr>
            <w:r>
              <w:t>Наименова</w:t>
            </w:r>
            <w:r w:rsidR="0035778A" w:rsidRPr="002442CD">
              <w:t>ние работ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и затрат</w:t>
            </w:r>
          </w:p>
        </w:tc>
        <w:tc>
          <w:tcPr>
            <w:tcW w:w="4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Сметная стоимость,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тыс</w:t>
            </w:r>
            <w:r w:rsidR="002442CD" w:rsidRPr="002442CD">
              <w:t xml:space="preserve">. </w:t>
            </w:r>
            <w:r w:rsidRPr="002442CD">
              <w:t>тенге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Норма-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тивная</w:t>
            </w:r>
          </w:p>
          <w:p w:rsidR="0035778A" w:rsidRPr="002442CD" w:rsidRDefault="008D39BD" w:rsidP="00E931E9">
            <w:pPr>
              <w:pStyle w:val="af9"/>
            </w:pPr>
            <w:r>
              <w:t>трудо</w:t>
            </w:r>
            <w:r w:rsidR="0035778A" w:rsidRPr="002442CD">
              <w:t>ем-кость,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тыс</w:t>
            </w:r>
            <w:r w:rsidR="002442CD" w:rsidRPr="002442CD">
              <w:t xml:space="preserve">. 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чел-ч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Смет-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ная зара-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ботная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плата,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тыс</w:t>
            </w:r>
            <w:r w:rsidR="002442CD" w:rsidRPr="002442CD">
              <w:t xml:space="preserve">. 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тенге</w:t>
            </w:r>
          </w:p>
        </w:tc>
        <w:tc>
          <w:tcPr>
            <w:tcW w:w="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Показа-тели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еди-ничной стои</w:t>
            </w:r>
            <w:r w:rsidR="008D39BD">
              <w:t>-мо</w:t>
            </w:r>
            <w:r w:rsidRPr="002442CD">
              <w:t>сти,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тенге</w:t>
            </w:r>
          </w:p>
        </w:tc>
      </w:tr>
      <w:tr w:rsidR="0035778A" w:rsidRPr="002442CD" w:rsidTr="008D39BD">
        <w:trPr>
          <w:trHeight w:val="146"/>
          <w:jc w:val="center"/>
        </w:trPr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Строи-тельных работ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Мон-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таж-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ных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работ</w:t>
            </w:r>
          </w:p>
          <w:p w:rsidR="0035778A" w:rsidRPr="002442CD" w:rsidRDefault="0035778A" w:rsidP="00E931E9">
            <w:pPr>
              <w:pStyle w:val="af9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Обору-дова-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 xml:space="preserve">ния, 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мебели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Всего</w:t>
            </w: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</w:p>
        </w:tc>
        <w:tc>
          <w:tcPr>
            <w:tcW w:w="8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</w:p>
        </w:tc>
      </w:tr>
      <w:tr w:rsidR="0035778A" w:rsidRPr="002442CD" w:rsidTr="008D39BD">
        <w:trPr>
          <w:trHeight w:val="972"/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Общестроитель-ные работы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3072,09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0,29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3072,38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210,82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226,88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59,78</w:t>
            </w:r>
          </w:p>
        </w:tc>
      </w:tr>
      <w:tr w:rsidR="0035778A" w:rsidRPr="002442CD" w:rsidTr="008D39BD">
        <w:trPr>
          <w:trHeight w:val="304"/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Отопление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112,27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114,60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0,13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227,00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8,82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9,36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4,42</w:t>
            </w:r>
          </w:p>
        </w:tc>
      </w:tr>
      <w:tr w:rsidR="0035778A" w:rsidRPr="002442CD" w:rsidTr="008D39BD">
        <w:trPr>
          <w:trHeight w:val="324"/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Вентиляция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22,11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29,11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2,02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2,06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0,57</w:t>
            </w:r>
          </w:p>
        </w:tc>
      </w:tr>
      <w:tr w:rsidR="0035778A" w:rsidRPr="002442CD" w:rsidTr="008D39BD">
        <w:trPr>
          <w:trHeight w:val="1084"/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Водопровод,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водосток, канализация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129,87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129,87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7,27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8,22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2,53</w:t>
            </w:r>
          </w:p>
        </w:tc>
      </w:tr>
      <w:tr w:rsidR="0035778A" w:rsidRPr="002442CD" w:rsidTr="008D39BD">
        <w:trPr>
          <w:trHeight w:val="1297"/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Электро-оборудование,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Электро-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освещение</w:t>
            </w:r>
            <w:r w:rsidR="002442CD" w:rsidRPr="002442CD">
              <w:t xml:space="preserve">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3,2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95,92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0,13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99,25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11,76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12,11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1,93</w:t>
            </w:r>
          </w:p>
        </w:tc>
      </w:tr>
      <w:tr w:rsidR="0035778A" w:rsidRPr="002442CD" w:rsidTr="008D39BD">
        <w:trPr>
          <w:trHeight w:val="665"/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Слаботочные устройства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0,89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6,82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0,25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7,96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2,11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2,09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0,15</w:t>
            </w:r>
          </w:p>
        </w:tc>
      </w:tr>
      <w:tr w:rsidR="0035778A" w:rsidRPr="002442CD" w:rsidTr="008D39BD">
        <w:trPr>
          <w:trHeight w:val="649"/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КИП и автоматика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4,29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2,7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6,99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1,07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1,00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0,14</w:t>
            </w:r>
          </w:p>
        </w:tc>
      </w:tr>
      <w:tr w:rsidR="0035778A" w:rsidRPr="002442CD" w:rsidTr="008D39BD">
        <w:trPr>
          <w:trHeight w:val="927"/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Лифты грузоподъёмностю 400кг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7,61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11,03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61,38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80,02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6,02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5,67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1,56</w:t>
            </w:r>
          </w:p>
        </w:tc>
      </w:tr>
      <w:tr w:rsidR="0035778A" w:rsidRPr="002442CD" w:rsidTr="008D39BD">
        <w:trPr>
          <w:trHeight w:val="324"/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Итого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3355,04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232,67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64,88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3654,58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249,90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267,40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71,07</w:t>
            </w:r>
          </w:p>
        </w:tc>
      </w:tr>
    </w:tbl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При составлении сметной документации принято</w:t>
      </w:r>
      <w:r w:rsidR="002442CD" w:rsidRPr="002442CD">
        <w:rPr>
          <w:color w:val="000000"/>
        </w:rPr>
        <w:t>:</w:t>
      </w:r>
    </w:p>
    <w:p w:rsid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территориальный район</w:t>
      </w:r>
      <w:r w:rsidR="002442CD" w:rsidRPr="002442CD">
        <w:rPr>
          <w:color w:val="000000"/>
        </w:rPr>
        <w:t xml:space="preserve"> - </w:t>
      </w:r>
      <w:r w:rsidRPr="002442CD">
        <w:rPr>
          <w:color w:val="000000"/>
        </w:rPr>
        <w:t>40</w:t>
      </w:r>
      <w:r w:rsidR="002442CD" w:rsidRPr="002442CD">
        <w:rPr>
          <w:color w:val="000000"/>
        </w:rPr>
        <w:t>;</w:t>
      </w:r>
    </w:p>
    <w:p w:rsid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накладные расходы на</w:t>
      </w:r>
      <w:r w:rsidR="002442CD" w:rsidRPr="002442CD">
        <w:rPr>
          <w:color w:val="000000"/>
        </w:rPr>
        <w:t>:</w:t>
      </w:r>
    </w:p>
    <w:p w:rsid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строительные работы</w:t>
      </w:r>
      <w:r w:rsidR="002442CD" w:rsidRPr="002442CD">
        <w:rPr>
          <w:color w:val="000000"/>
        </w:rPr>
        <w:t xml:space="preserve"> - </w:t>
      </w:r>
      <w:r w:rsidRPr="002442CD">
        <w:rPr>
          <w:color w:val="000000"/>
        </w:rPr>
        <w:t>16,6</w:t>
      </w:r>
      <w:r w:rsidR="002442CD" w:rsidRPr="002442CD">
        <w:rPr>
          <w:color w:val="000000"/>
        </w:rPr>
        <w:t>%;</w:t>
      </w:r>
    </w:p>
    <w:p w:rsid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металлоконструкции</w:t>
      </w:r>
      <w:r w:rsidR="002442CD" w:rsidRPr="002442CD">
        <w:rPr>
          <w:color w:val="000000"/>
        </w:rPr>
        <w:t xml:space="preserve"> - </w:t>
      </w:r>
      <w:r w:rsidRPr="002442CD">
        <w:rPr>
          <w:color w:val="000000"/>
        </w:rPr>
        <w:t>7,6</w:t>
      </w:r>
      <w:r w:rsidR="002442CD" w:rsidRPr="002442CD">
        <w:rPr>
          <w:color w:val="000000"/>
        </w:rPr>
        <w:t>%;</w:t>
      </w:r>
    </w:p>
    <w:p w:rsid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сантехнические работы</w:t>
      </w:r>
      <w:r w:rsidR="002442CD" w:rsidRPr="002442CD">
        <w:rPr>
          <w:color w:val="000000"/>
        </w:rPr>
        <w:t xml:space="preserve"> - </w:t>
      </w:r>
      <w:r w:rsidRPr="002442CD">
        <w:rPr>
          <w:color w:val="000000"/>
        </w:rPr>
        <w:t>12,0</w:t>
      </w:r>
      <w:r w:rsidR="002442CD" w:rsidRPr="002442CD">
        <w:rPr>
          <w:color w:val="000000"/>
        </w:rPr>
        <w:t>%;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плановые накопления</w:t>
      </w:r>
      <w:r w:rsidR="002442CD" w:rsidRPr="002442CD">
        <w:rPr>
          <w:color w:val="000000"/>
        </w:rPr>
        <w:t xml:space="preserve"> - </w:t>
      </w:r>
      <w:r w:rsidRPr="002442CD">
        <w:rPr>
          <w:color w:val="000000"/>
        </w:rPr>
        <w:t>8</w:t>
      </w:r>
      <w:r w:rsidR="002442CD" w:rsidRPr="002442CD">
        <w:rPr>
          <w:color w:val="000000"/>
        </w:rPr>
        <w:t xml:space="preserve">%.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Стоимость общестроительных работ по жилому дому, магазину, гостинице и ресторану определены пропорционально общестроительному объему</w:t>
      </w:r>
      <w:r w:rsidR="002442CD" w:rsidRPr="002442CD">
        <w:rPr>
          <w:color w:val="000000"/>
        </w:rPr>
        <w:t xml:space="preserve">. </w:t>
      </w:r>
    </w:p>
    <w:p w:rsid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Общий объем здания</w:t>
      </w:r>
      <w:r w:rsidR="002442CD" w:rsidRPr="002442CD">
        <w:rPr>
          <w:color w:val="000000"/>
        </w:rPr>
        <w:t xml:space="preserve"> - </w:t>
      </w:r>
      <w:r w:rsidRPr="002442CD">
        <w:rPr>
          <w:color w:val="000000"/>
        </w:rPr>
        <w:t>101289,9 м</w:t>
      </w:r>
      <w:r w:rsidR="002442CD">
        <w:rPr>
          <w:color w:val="000000"/>
        </w:rPr>
        <w:t>3,</w:t>
      </w:r>
      <w:r w:rsidRPr="002442CD">
        <w:rPr>
          <w:color w:val="000000"/>
        </w:rPr>
        <w:t>в том числе</w:t>
      </w:r>
      <w:r w:rsidR="002442CD" w:rsidRPr="002442CD">
        <w:rPr>
          <w:color w:val="000000"/>
        </w:rPr>
        <w:t>:</w:t>
      </w:r>
    </w:p>
    <w:p w:rsid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гостиница-ресторан</w:t>
      </w:r>
      <w:r w:rsidR="002442CD" w:rsidRPr="002442CD">
        <w:rPr>
          <w:color w:val="000000"/>
        </w:rPr>
        <w:t xml:space="preserve"> - </w:t>
      </w:r>
      <w:r w:rsidRPr="002442CD">
        <w:rPr>
          <w:color w:val="000000"/>
        </w:rPr>
        <w:t>35117,4 м3</w:t>
      </w:r>
      <w:r w:rsidR="002442CD" w:rsidRPr="002442CD">
        <w:rPr>
          <w:color w:val="000000"/>
        </w:rPr>
        <w:t>;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магазин</w:t>
      </w:r>
      <w:r w:rsidR="002442CD" w:rsidRPr="002442CD">
        <w:rPr>
          <w:color w:val="000000"/>
        </w:rPr>
        <w:t xml:space="preserve"> - </w:t>
      </w:r>
      <w:r w:rsidRPr="002442CD">
        <w:rPr>
          <w:color w:val="000000"/>
        </w:rPr>
        <w:t>14776,0 м3</w:t>
      </w:r>
      <w:r w:rsidR="002442CD" w:rsidRPr="002442CD">
        <w:rPr>
          <w:color w:val="000000"/>
        </w:rPr>
        <w:t xml:space="preserve">;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жилой дом</w:t>
      </w:r>
      <w:r w:rsidR="002442CD" w:rsidRPr="002442CD">
        <w:rPr>
          <w:color w:val="000000"/>
        </w:rPr>
        <w:t xml:space="preserve"> - </w:t>
      </w:r>
      <w:r w:rsidRPr="002442CD">
        <w:rPr>
          <w:color w:val="000000"/>
        </w:rPr>
        <w:t>51396,5 м3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Менеджмент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 xml:space="preserve">ТОО 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>Исмер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 xml:space="preserve"> имеет квалифицированные управленческие кадры, что является залогом эффективного функционирования предприятия</w:t>
      </w:r>
      <w:r w:rsidR="002442CD" w:rsidRPr="002442CD">
        <w:rPr>
          <w:color w:val="000000"/>
        </w:rPr>
        <w:t xml:space="preserve">. </w:t>
      </w:r>
    </w:p>
    <w:p w:rsid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Стратегия маркетинга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 xml:space="preserve">ТОО 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>Исмер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 xml:space="preserve"> применяет следующую систему реализации строительно-монтажных работ</w:t>
      </w:r>
      <w:r w:rsidR="002442CD" w:rsidRPr="002442CD">
        <w:rPr>
          <w:color w:val="000000"/>
        </w:rPr>
        <w:t>: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агрессивное продвижение услуг и товара на рынок</w:t>
      </w:r>
      <w:r w:rsidR="002442CD" w:rsidRPr="002442CD">
        <w:rPr>
          <w:color w:val="000000"/>
        </w:rPr>
        <w:t xml:space="preserve">;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привлечение потенциальных покупателей системой скидок</w:t>
      </w:r>
      <w:r w:rsidR="002442CD" w:rsidRPr="002442CD">
        <w:rPr>
          <w:color w:val="000000"/>
        </w:rPr>
        <w:t xml:space="preserve">;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дальнейшее расширение сотрудничества с банками города Усть</w:t>
      </w:r>
      <w:r w:rsidR="002442CD" w:rsidRPr="002442CD">
        <w:rPr>
          <w:color w:val="000000"/>
        </w:rPr>
        <w:t>-</w:t>
      </w:r>
      <w:r w:rsidRPr="002442CD">
        <w:rPr>
          <w:color w:val="000000"/>
        </w:rPr>
        <w:t>Каменогорска по ипотечному кредитованию населения</w:t>
      </w:r>
      <w:r w:rsidR="002442CD" w:rsidRPr="002442CD">
        <w:rPr>
          <w:color w:val="000000"/>
        </w:rPr>
        <w:t xml:space="preserve">;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расширение сферы услуг для потенциальных покупателей в части дальнейшего обслуживания жильцов сдаваемых объектов</w:t>
      </w:r>
      <w:r w:rsidR="002442CD" w:rsidRPr="002442CD">
        <w:rPr>
          <w:color w:val="000000"/>
        </w:rPr>
        <w:t xml:space="preserve">;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предоставление долгосрочных гарантий по качеству работ на объектах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Поставщики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 xml:space="preserve">В таблице 5 приведен перечень поставщиков материально-технических ресурсов, с которыми ТОО 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>Исмер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 xml:space="preserve"> поддерживает многолетние партнерские отношения</w:t>
      </w:r>
      <w:r w:rsidR="002442CD" w:rsidRPr="002442CD">
        <w:rPr>
          <w:color w:val="000000"/>
        </w:rPr>
        <w:t xml:space="preserve">. </w:t>
      </w:r>
    </w:p>
    <w:p w:rsidR="00E931E9" w:rsidRDefault="00E931E9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Таблица 5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Поставщики материально-технических ресурсов</w:t>
      </w:r>
    </w:p>
    <w:tbl>
      <w:tblPr>
        <w:tblW w:w="8574" w:type="dxa"/>
        <w:jc w:val="center"/>
        <w:tblLayout w:type="fixed"/>
        <w:tblLook w:val="0000" w:firstRow="0" w:lastRow="0" w:firstColumn="0" w:lastColumn="0" w:noHBand="0" w:noVBand="0"/>
      </w:tblPr>
      <w:tblGrid>
        <w:gridCol w:w="2369"/>
        <w:gridCol w:w="1311"/>
        <w:gridCol w:w="1246"/>
        <w:gridCol w:w="1238"/>
        <w:gridCol w:w="2410"/>
      </w:tblGrid>
      <w:tr w:rsidR="0035778A" w:rsidRPr="002442CD">
        <w:trPr>
          <w:jc w:val="center"/>
        </w:trPr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Наименование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поставщика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Вид поставки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Объемы и условия покупки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Условия оплата поставки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Преимущества данного поставщика, месторасположение, опыт сотрудничества</w:t>
            </w:r>
          </w:p>
        </w:tc>
      </w:tr>
      <w:tr w:rsidR="0035778A" w:rsidRPr="002442CD">
        <w:trPr>
          <w:jc w:val="center"/>
        </w:trPr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 xml:space="preserve">ЗАО </w:t>
            </w:r>
            <w:r w:rsidR="002442CD" w:rsidRPr="002442CD">
              <w:t>"</w:t>
            </w:r>
            <w:r w:rsidRPr="002442CD">
              <w:t>Семей-Цемент</w:t>
            </w:r>
            <w:r w:rsidR="002442CD" w:rsidRPr="002442CD">
              <w:t>"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 xml:space="preserve">Вагонные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По договору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По факту поставки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Стоимость, долгосрочное сотрудничество</w:t>
            </w:r>
            <w:r w:rsidR="002442CD" w:rsidRPr="002442CD">
              <w:t xml:space="preserve">. </w:t>
            </w:r>
          </w:p>
        </w:tc>
      </w:tr>
      <w:tr w:rsidR="0035778A" w:rsidRPr="002442CD">
        <w:trPr>
          <w:jc w:val="center"/>
        </w:trPr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 xml:space="preserve">ТОО </w:t>
            </w:r>
            <w:r w:rsidR="002442CD" w:rsidRPr="002442CD">
              <w:t>"</w:t>
            </w:r>
            <w:r w:rsidRPr="002442CD">
              <w:t>Железобетон-ный комбинат</w:t>
            </w:r>
            <w:r w:rsidR="002442CD" w:rsidRPr="002442CD">
              <w:t>"</w:t>
            </w:r>
            <w:r w:rsidRPr="002442CD">
              <w:t xml:space="preserve"> 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По заявке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По договору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 xml:space="preserve">По факту поставки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Стоимость, близость месторасположения, долгосрочное сотрудничество</w:t>
            </w:r>
            <w:r w:rsidR="002442CD" w:rsidRPr="002442CD">
              <w:t xml:space="preserve">. </w:t>
            </w:r>
          </w:p>
        </w:tc>
      </w:tr>
      <w:tr w:rsidR="0035778A" w:rsidRPr="002442CD">
        <w:trPr>
          <w:jc w:val="center"/>
        </w:trPr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 xml:space="preserve">ТОО </w:t>
            </w:r>
            <w:r w:rsidR="002442CD" w:rsidRPr="002442CD">
              <w:t>"</w:t>
            </w:r>
            <w:r w:rsidRPr="002442CD">
              <w:t>Воля</w:t>
            </w:r>
            <w:r w:rsidR="002442CD" w:rsidRPr="002442CD">
              <w:t>"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По заявке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По договору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 xml:space="preserve">По факту поставки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Стоимость, близость месторасположения, долгосрочное сотрудничество</w:t>
            </w:r>
            <w:r w:rsidR="002442CD" w:rsidRPr="002442CD">
              <w:t xml:space="preserve">. </w:t>
            </w:r>
          </w:p>
        </w:tc>
      </w:tr>
      <w:tr w:rsidR="0035778A" w:rsidRPr="002442CD">
        <w:trPr>
          <w:jc w:val="center"/>
        </w:trPr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 xml:space="preserve">ТОО </w:t>
            </w:r>
            <w:r w:rsidR="002442CD" w:rsidRPr="002442CD">
              <w:t>"</w:t>
            </w:r>
            <w:r w:rsidRPr="002442CD">
              <w:t>Металлобаза</w:t>
            </w:r>
            <w:r w:rsidR="002442CD" w:rsidRPr="002442CD">
              <w:t>"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По заявке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По договору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 xml:space="preserve">По факту поставки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Стоимость, близость месторасположения, долгосрочное сотрудничество</w:t>
            </w:r>
            <w:r w:rsidR="002442CD" w:rsidRPr="002442CD">
              <w:t xml:space="preserve">. </w:t>
            </w:r>
          </w:p>
        </w:tc>
      </w:tr>
      <w:tr w:rsidR="0035778A" w:rsidRPr="002442CD">
        <w:trPr>
          <w:jc w:val="center"/>
        </w:trPr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 xml:space="preserve">ТОО </w:t>
            </w:r>
            <w:r w:rsidR="002442CD" w:rsidRPr="002442CD">
              <w:t>"</w:t>
            </w:r>
            <w:r w:rsidRPr="002442CD">
              <w:t>Иртыштранс</w:t>
            </w:r>
            <w:r w:rsidR="002442CD" w:rsidRPr="002442CD">
              <w:t>"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По заявке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По договору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 xml:space="preserve">По факту поставки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Стоимость, близость месторасположения, долгосрочное сотрудничество</w:t>
            </w:r>
            <w:r w:rsidR="002442CD" w:rsidRPr="002442CD">
              <w:t xml:space="preserve">. </w:t>
            </w:r>
          </w:p>
        </w:tc>
      </w:tr>
      <w:tr w:rsidR="0035778A" w:rsidRPr="002442CD">
        <w:trPr>
          <w:jc w:val="center"/>
        </w:trPr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 xml:space="preserve">ТОО </w:t>
            </w:r>
            <w:r w:rsidR="002442CD" w:rsidRPr="002442CD">
              <w:t>"</w:t>
            </w:r>
            <w:r w:rsidRPr="002442CD">
              <w:t>Казэлектромаш</w:t>
            </w:r>
            <w:r w:rsidR="002442CD" w:rsidRPr="002442CD">
              <w:t>"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По заявке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По договору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 xml:space="preserve">По факту поставки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Стоимость, долгосрочное сотрудничество</w:t>
            </w:r>
            <w:r w:rsidR="002442CD" w:rsidRPr="002442CD">
              <w:t xml:space="preserve">. </w:t>
            </w:r>
          </w:p>
        </w:tc>
      </w:tr>
      <w:tr w:rsidR="0035778A" w:rsidRPr="002442CD">
        <w:trPr>
          <w:jc w:val="center"/>
        </w:trPr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 xml:space="preserve">ТОО </w:t>
            </w:r>
            <w:r w:rsidR="002442CD" w:rsidRPr="002442CD">
              <w:t>"</w:t>
            </w:r>
            <w:r w:rsidRPr="002442CD">
              <w:t>Беакрис</w:t>
            </w:r>
            <w:r w:rsidR="002442CD" w:rsidRPr="002442CD">
              <w:t>"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По заявке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По договору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 xml:space="preserve">По факту поставки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Стоимость, близость месторасположения, долгосрочное сотрудничество</w:t>
            </w:r>
            <w:r w:rsidR="002442CD" w:rsidRPr="002442CD">
              <w:t xml:space="preserve">. </w:t>
            </w:r>
          </w:p>
        </w:tc>
      </w:tr>
      <w:tr w:rsidR="0035778A" w:rsidRPr="002442CD">
        <w:trPr>
          <w:jc w:val="center"/>
        </w:trPr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 xml:space="preserve">ТОО </w:t>
            </w:r>
            <w:r w:rsidR="002442CD" w:rsidRPr="002442CD">
              <w:t>"</w:t>
            </w:r>
            <w:r w:rsidRPr="002442CD">
              <w:t>Иртышинтер-строй</w:t>
            </w:r>
            <w:r w:rsidR="002442CD" w:rsidRPr="002442CD">
              <w:t>"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По заявке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По договору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 xml:space="preserve">По факту поставки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8A" w:rsidRPr="002442CD" w:rsidRDefault="0035778A" w:rsidP="00E931E9">
            <w:pPr>
              <w:pStyle w:val="af9"/>
            </w:pPr>
            <w:r w:rsidRPr="002442CD">
              <w:t>Стоимость, близость месторасположения, долгосрочное сотрудничество</w:t>
            </w:r>
            <w:r w:rsidR="002442CD" w:rsidRPr="002442CD">
              <w:t xml:space="preserve">. </w:t>
            </w:r>
          </w:p>
        </w:tc>
      </w:tr>
    </w:tbl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Предприятием заключены следующие договора на поставку строительных материалов</w:t>
      </w:r>
      <w:r w:rsidR="002442CD" w:rsidRPr="002442CD">
        <w:rPr>
          <w:color w:val="000000"/>
        </w:rPr>
        <w:t xml:space="preserve">: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 xml:space="preserve">ЗАО 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>Семейцемент</w:t>
      </w:r>
      <w:r w:rsidR="002442CD" w:rsidRPr="002442CD">
        <w:rPr>
          <w:color w:val="000000"/>
        </w:rPr>
        <w:t xml:space="preserve">" - </w:t>
      </w:r>
      <w:r w:rsidRPr="002442CD">
        <w:rPr>
          <w:color w:val="000000"/>
        </w:rPr>
        <w:t>договор № 406 от 30</w:t>
      </w:r>
      <w:r w:rsidR="002442CD">
        <w:rPr>
          <w:color w:val="000000"/>
        </w:rPr>
        <w:t>.01. 20</w:t>
      </w:r>
      <w:r w:rsidRPr="002442CD">
        <w:rPr>
          <w:color w:val="000000"/>
        </w:rPr>
        <w:t>04 года на поставку цемента на сумму 15 816 000 тенге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 xml:space="preserve">ТОО 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>Лифт</w:t>
      </w:r>
      <w:r w:rsidR="002442CD" w:rsidRPr="002442CD">
        <w:rPr>
          <w:color w:val="000000"/>
        </w:rPr>
        <w:t>-</w:t>
      </w:r>
      <w:r w:rsidRPr="002442CD">
        <w:rPr>
          <w:color w:val="000000"/>
        </w:rPr>
        <w:t>Сервис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 xml:space="preserve"> на поставку лифта на сумму</w:t>
      </w:r>
      <w:r w:rsidR="002442CD" w:rsidRPr="002442CD">
        <w:rPr>
          <w:color w:val="000000"/>
        </w:rPr>
        <w:t xml:space="preserve"> - </w:t>
      </w:r>
      <w:r w:rsidRPr="002442CD">
        <w:rPr>
          <w:color w:val="000000"/>
        </w:rPr>
        <w:t>6 000 000 тенге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 xml:space="preserve">ТОО 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>Металлэнергоремонт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 xml:space="preserve"> договор №б</w:t>
      </w:r>
      <w:r w:rsidR="002442CD" w:rsidRPr="002442CD">
        <w:rPr>
          <w:color w:val="000000"/>
        </w:rPr>
        <w:t xml:space="preserve"> / </w:t>
      </w:r>
      <w:r w:rsidRPr="002442CD">
        <w:rPr>
          <w:color w:val="000000"/>
        </w:rPr>
        <w:t>н от 15</w:t>
      </w:r>
      <w:r w:rsidR="002442CD">
        <w:rPr>
          <w:color w:val="000000"/>
        </w:rPr>
        <w:t>.03. 20</w:t>
      </w:r>
      <w:r w:rsidRPr="002442CD">
        <w:rPr>
          <w:color w:val="000000"/>
        </w:rPr>
        <w:t>04 года на поставку электроматериалов и кабельной продукции на сумму 5 108 000 тенге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 xml:space="preserve">ТОО 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>Востоксантехмонтаж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 xml:space="preserve"> на поставку отопительных приборов на сумму 8 680 000 текге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 xml:space="preserve">ТОО 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>Бетон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 xml:space="preserve"> договор №б</w:t>
      </w:r>
      <w:r w:rsidR="002442CD" w:rsidRPr="002442CD">
        <w:rPr>
          <w:color w:val="000000"/>
        </w:rPr>
        <w:t xml:space="preserve"> / </w:t>
      </w:r>
      <w:r w:rsidRPr="002442CD">
        <w:rPr>
          <w:color w:val="000000"/>
        </w:rPr>
        <w:t>н на поставку строительного бетона на сумму</w:t>
      </w:r>
      <w:r w:rsidR="002442CD" w:rsidRPr="002442CD">
        <w:rPr>
          <w:color w:val="000000"/>
        </w:rPr>
        <w:t xml:space="preserve"> - </w:t>
      </w:r>
      <w:r w:rsidRPr="002442CD">
        <w:rPr>
          <w:color w:val="000000"/>
        </w:rPr>
        <w:t>15 800 000 тенге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 xml:space="preserve">ТОО 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>Железобетонный комбинат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 xml:space="preserve"> на поставку строительных свай и железобетонных конструкций на сумму 36 650 000 тенге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 xml:space="preserve">ТОО 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>Анса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 xml:space="preserve"> на поставку отделочных материалов на сумму 10 000 000 тенге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Конкретные объемы и цены будут указаны в счет</w:t>
      </w:r>
      <w:r w:rsidR="002442CD" w:rsidRPr="002442CD">
        <w:rPr>
          <w:color w:val="000000"/>
        </w:rPr>
        <w:t xml:space="preserve"> - </w:t>
      </w:r>
      <w:r w:rsidRPr="002442CD">
        <w:rPr>
          <w:color w:val="000000"/>
        </w:rPr>
        <w:t>фактурах при оплате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Ответственность поставщиков и субподрядчиков зафиксирована в договорах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Реклама, источники расходов на нее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Предусмотрено увеличение расходов на рекламу, создание концепции продвижения квартир и офисов на рынок, создание рекламного имиджа предприятия, проведение различных акций с целью увеличения продаж и привлечения внимания потенциальных покупателей к предприятию, ознакомление общественности с деятельностью предприятия для формирования положительного общественного мнения о деятельности предприятия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Источники расходов на рекламу являются собственные средства предприятия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Начиная с 12-го месяца</w:t>
      </w:r>
      <w:r w:rsidR="002442CD" w:rsidRPr="002442CD">
        <w:rPr>
          <w:color w:val="000000"/>
        </w:rPr>
        <w:t xml:space="preserve"> </w:t>
      </w:r>
      <w:r w:rsidRPr="002442CD">
        <w:rPr>
          <w:color w:val="000000"/>
        </w:rPr>
        <w:t>реализации проекта будет проводиться рекламная компания по привлечению клиентов строящегося жилого комплекса с демонстрацией эскизных проектов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Привлечение клиентов будет производиться на долевой основе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Разрабатывается система скидок при внесении доли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При единовременном внесении всей суммы стоимость за 1 кв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м жилья будет существенно ниже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 xml:space="preserve">Также планируется реализация жилья посредством </w:t>
      </w:r>
      <w:r w:rsidR="00695FD2" w:rsidRPr="002442CD">
        <w:rPr>
          <w:color w:val="000000"/>
        </w:rPr>
        <w:t xml:space="preserve">новых, более лояльных </w:t>
      </w:r>
      <w:r w:rsidRPr="002442CD">
        <w:rPr>
          <w:color w:val="000000"/>
        </w:rPr>
        <w:t>ипотечных кредитов банков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В проекте помимо жилого комплекса предполагается наличие встроенных помещений</w:t>
      </w:r>
      <w:r w:rsidR="002442CD" w:rsidRPr="002442CD">
        <w:rPr>
          <w:color w:val="000000"/>
        </w:rPr>
        <w:t xml:space="preserve"> - </w:t>
      </w:r>
      <w:r w:rsidRPr="002442CD">
        <w:rPr>
          <w:color w:val="000000"/>
        </w:rPr>
        <w:t>гостиницы, ресторана, торгового центра, офисов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После завершения строительства и введения здания в эксплуатацию возникнет необходимость в привлечении работников для вышеперечисленных объектов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По предварительным подсчетам будет трудоустроено</w:t>
      </w:r>
      <w:r w:rsidR="002442CD" w:rsidRPr="002442CD">
        <w:rPr>
          <w:color w:val="000000"/>
        </w:rPr>
        <w:t xml:space="preserve"> </w:t>
      </w:r>
      <w:r w:rsidRPr="002442CD">
        <w:rPr>
          <w:color w:val="000000"/>
        </w:rPr>
        <w:t>69-70 человек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Для ресторана необходим следующий персонал</w:t>
      </w:r>
      <w:r w:rsidR="002442CD" w:rsidRPr="002442CD">
        <w:rPr>
          <w:color w:val="000000"/>
        </w:rPr>
        <w:t xml:space="preserve">: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администратор, бухгалтер-калькулятор, технолог-экспедитор, шеф-повар, повара, помощники поваров, официанты, бармены</w:t>
      </w:r>
      <w:r w:rsidR="002442CD" w:rsidRPr="002442CD">
        <w:rPr>
          <w:color w:val="000000"/>
        </w:rPr>
        <w:t xml:space="preserve">, </w:t>
      </w:r>
      <w:r w:rsidRPr="002442CD">
        <w:rPr>
          <w:color w:val="000000"/>
        </w:rPr>
        <w:t>кух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рабочие, охрана, музыкальные работники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Для гостиницы необходимы</w:t>
      </w:r>
      <w:r w:rsidR="002442CD" w:rsidRPr="002442CD">
        <w:rPr>
          <w:color w:val="000000"/>
        </w:rPr>
        <w:t xml:space="preserve">: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администратор, уборщицы, горничные, лифтеры, дежурные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Кроме того, необходимо наличие вспомогательного персонала</w:t>
      </w:r>
      <w:r w:rsidR="002442CD" w:rsidRPr="002442CD">
        <w:rPr>
          <w:color w:val="000000"/>
        </w:rPr>
        <w:t xml:space="preserve"> - </w:t>
      </w:r>
      <w:r w:rsidRPr="002442CD">
        <w:rPr>
          <w:color w:val="000000"/>
        </w:rPr>
        <w:t>слесари-сантехники, электрики, охрана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В результате создания новых рабочих мест увеличится уровень занятости населения</w:t>
      </w:r>
      <w:r w:rsidR="002442CD" w:rsidRPr="002442CD">
        <w:rPr>
          <w:color w:val="000000"/>
        </w:rPr>
        <w:t xml:space="preserve">. </w:t>
      </w:r>
    </w:p>
    <w:p w:rsid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Кроме того, строительство комплекса позволит заполнить пустующую площадь земельного участка новым архитектурным проектом, соответствующего евростандартам</w:t>
      </w:r>
      <w:r w:rsidR="002442CD" w:rsidRPr="002442CD">
        <w:rPr>
          <w:color w:val="000000"/>
        </w:rPr>
        <w:t xml:space="preserve">. </w:t>
      </w:r>
    </w:p>
    <w:p w:rsidR="00E931E9" w:rsidRDefault="00E931E9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2442CD" w:rsidRPr="002442CD" w:rsidRDefault="002442CD" w:rsidP="00E931E9">
      <w:pPr>
        <w:pStyle w:val="2"/>
      </w:pPr>
      <w:bookmarkStart w:id="2" w:name="_Toc229494967"/>
      <w:r>
        <w:t>2</w:t>
      </w:r>
      <w:r w:rsidR="00E931E9">
        <w:t>.</w:t>
      </w:r>
      <w:r w:rsidR="0035778A" w:rsidRPr="002442CD">
        <w:t xml:space="preserve"> Анализ финансовой устойчивости и платежеспособности</w:t>
      </w:r>
      <w:bookmarkEnd w:id="2"/>
    </w:p>
    <w:p w:rsidR="00E931E9" w:rsidRDefault="00E931E9" w:rsidP="002442CD">
      <w:pPr>
        <w:widowControl w:val="0"/>
        <w:autoSpaceDE w:val="0"/>
        <w:autoSpaceDN w:val="0"/>
        <w:adjustRightInd w:val="0"/>
        <w:ind w:firstLine="709"/>
      </w:pP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Финансовая устойчивость предприятия характеризуется системой абсолютных и относительных показателей</w:t>
      </w:r>
      <w:r w:rsidR="002442CD" w:rsidRPr="002442CD">
        <w:t xml:space="preserve">. </w:t>
      </w:r>
      <w:r w:rsidRPr="002442CD">
        <w:t>Она определяется соотношением стоимости материальных оборотных средств (товарно-материальных запасов</w:t>
      </w:r>
      <w:r w:rsidR="002442CD" w:rsidRPr="002442CD">
        <w:t xml:space="preserve">) </w:t>
      </w:r>
      <w:r w:rsidRPr="002442CD">
        <w:t>и величины собственного капитала и обязательств предприятия, используемых для их формирования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Наиболее обобщающим абсолютным показателем финансовой устойчивости является соответствие либо несоответствие (излишек или недостаток</w:t>
      </w:r>
      <w:r w:rsidR="002442CD" w:rsidRPr="002442CD">
        <w:t xml:space="preserve">) </w:t>
      </w:r>
      <w:r w:rsidRPr="002442CD">
        <w:t>источников средств для формирования товарно-материальных запасов, то есть разница между величиной источников средств и величиной этих запасов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Для характеристики источников формирования товарно-материальных запасов используют несколько показателей, которые отражают различную степень охвата разных видов источников</w:t>
      </w:r>
      <w:r w:rsidR="002442CD" w:rsidRPr="002442CD">
        <w:t xml:space="preserve">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Наличие собственных оборотных средств (</w:t>
      </w:r>
      <w:r w:rsidR="002442CD">
        <w:t>2.1</w:t>
      </w:r>
      <w:r w:rsidR="002442CD" w:rsidRPr="002442CD">
        <w:t>),</w:t>
      </w:r>
      <w:r w:rsidRPr="002442CD">
        <w:t xml:space="preserve"> которое определяется как разница между суммой источников собственных средств и стоимостью основных средств и других внеоборотных активов</w:t>
      </w:r>
      <w:r w:rsidR="002442CD" w:rsidRPr="002442CD">
        <w:t xml:space="preserve">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Ес = Ис</w:t>
      </w:r>
      <w:r w:rsidR="002442CD" w:rsidRPr="002442CD">
        <w:t xml:space="preserve"> - </w:t>
      </w:r>
      <w:r w:rsidRPr="002442CD">
        <w:t>Ф,</w:t>
      </w:r>
      <w:r w:rsidR="002442CD">
        <w:t xml:space="preserve"> </w:t>
      </w:r>
      <w:r w:rsidR="002442CD" w:rsidRPr="002442CD">
        <w:t xml:space="preserve"> </w:t>
      </w:r>
      <w:r w:rsidRPr="002442CD">
        <w:t>(</w:t>
      </w:r>
      <w:r w:rsidR="002442CD">
        <w:t>2.1</w:t>
      </w:r>
      <w:r w:rsidR="002442CD" w:rsidRPr="002442CD">
        <w:t xml:space="preserve">)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где Ес</w:t>
      </w:r>
      <w:r w:rsidR="002442CD" w:rsidRPr="002442CD">
        <w:t xml:space="preserve"> - </w:t>
      </w:r>
      <w:r w:rsidRPr="002442CD">
        <w:t>наличие собственных оборотных средств</w:t>
      </w:r>
      <w:r w:rsidR="002442CD" w:rsidRPr="002442CD">
        <w:t xml:space="preserve">;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Ис</w:t>
      </w:r>
      <w:r w:rsidR="002442CD" w:rsidRPr="002442CD">
        <w:t xml:space="preserve"> - </w:t>
      </w:r>
      <w:r w:rsidRPr="002442CD">
        <w:t>источники собственных средств (итог раздела баланса "Собственный капитал"</w:t>
      </w:r>
      <w:r w:rsidR="002442CD" w:rsidRPr="002442CD">
        <w:t xml:space="preserve">);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Ф</w:t>
      </w:r>
      <w:r w:rsidR="002442CD" w:rsidRPr="002442CD">
        <w:t xml:space="preserve"> - </w:t>
      </w:r>
      <w:r w:rsidRPr="002442CD">
        <w:t>основные средства и другие внеоборотные активы (итог раздела баланса "Долгосрочные активы"</w:t>
      </w:r>
      <w:r w:rsidR="002442CD" w:rsidRPr="002442CD">
        <w:t xml:space="preserve">).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2</w:t>
      </w:r>
      <w:r w:rsidR="002442CD" w:rsidRPr="002442CD">
        <w:t xml:space="preserve">. </w:t>
      </w:r>
      <w:r w:rsidRPr="002442CD">
        <w:t>Наличие собственных оборотных и долгосрочных заемных источников средств для формирования товарно-материальных запасов (</w:t>
      </w:r>
      <w:r w:rsidR="002442CD">
        <w:t>2.2</w:t>
      </w:r>
      <w:r w:rsidR="002442CD" w:rsidRPr="002442CD">
        <w:t>),</w:t>
      </w:r>
      <w:r w:rsidRPr="002442CD">
        <w:t xml:space="preserve"> которое определяется путем суммирования собственных оборотных средств и долгосрочных обязательств</w:t>
      </w:r>
      <w:r w:rsidR="002442CD" w:rsidRPr="002442CD">
        <w:t xml:space="preserve">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Ет = Ис + Кд</w:t>
      </w:r>
      <w:r w:rsidR="002442CD" w:rsidRPr="002442CD">
        <w:t xml:space="preserve"> - </w:t>
      </w:r>
      <w:r w:rsidRPr="002442CD">
        <w:t>Ф,</w:t>
      </w:r>
      <w:r w:rsidR="002442CD" w:rsidRPr="002442CD">
        <w:t xml:space="preserve"> </w:t>
      </w:r>
      <w:r w:rsidRPr="002442CD">
        <w:t>(</w:t>
      </w:r>
      <w:r w:rsidR="002442CD">
        <w:t>2.2</w:t>
      </w:r>
      <w:r w:rsidR="002442CD" w:rsidRPr="002442CD">
        <w:t xml:space="preserve">)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где Ет</w:t>
      </w:r>
      <w:r w:rsidR="002442CD" w:rsidRPr="002442CD">
        <w:t xml:space="preserve"> - </w:t>
      </w:r>
      <w:r w:rsidRPr="002442CD">
        <w:t>наличие собственных оборотных и долгосрочных заемных источников средств</w:t>
      </w:r>
      <w:r w:rsidR="002442CD" w:rsidRPr="002442CD">
        <w:t xml:space="preserve">;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Кд</w:t>
      </w:r>
      <w:r w:rsidR="002442CD" w:rsidRPr="002442CD">
        <w:t xml:space="preserve"> - </w:t>
      </w:r>
      <w:r w:rsidRPr="002442CD">
        <w:t>долгосрочные обязательства (итог раздела баланса "Долгосрочные обязательства"</w:t>
      </w:r>
      <w:r w:rsidR="002442CD" w:rsidRPr="002442CD">
        <w:t xml:space="preserve">).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Общая величина источников средств для формирования товарно-материальных запасов (</w:t>
      </w:r>
      <w:r w:rsidR="002442CD">
        <w:t>2.3</w:t>
      </w:r>
      <w:r w:rsidR="002442CD" w:rsidRPr="002442CD">
        <w:t>),</w:t>
      </w:r>
      <w:r w:rsidRPr="002442CD">
        <w:t xml:space="preserve"> равная сумме собственных оборотных средств, долгосрочных и краткосрочных обязательств</w:t>
      </w:r>
      <w:r w:rsidR="002442CD" w:rsidRPr="002442CD">
        <w:t xml:space="preserve">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Еобщ = Ис + Кд + Кт</w:t>
      </w:r>
      <w:r w:rsidR="002442CD" w:rsidRPr="002442CD">
        <w:t xml:space="preserve"> - </w:t>
      </w:r>
      <w:r w:rsidRPr="002442CD">
        <w:t>Ф,</w:t>
      </w:r>
      <w:r w:rsidR="002442CD">
        <w:t xml:space="preserve"> </w:t>
      </w:r>
      <w:r w:rsidRPr="002442CD">
        <w:t>(</w:t>
      </w:r>
      <w:r w:rsidR="002442CD">
        <w:t>2.3</w:t>
      </w:r>
      <w:r w:rsidR="002442CD" w:rsidRPr="002442CD">
        <w:t xml:space="preserve">)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где Еобщ</w:t>
      </w:r>
      <w:r w:rsidR="002442CD" w:rsidRPr="002442CD">
        <w:t xml:space="preserve"> - </w:t>
      </w:r>
      <w:r w:rsidRPr="002442CD">
        <w:t>общая сумма источников средств для формирования товарно-материальных запасов</w:t>
      </w:r>
      <w:r w:rsidR="002442CD" w:rsidRPr="002442CD">
        <w:t xml:space="preserve">;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Кт</w:t>
      </w:r>
      <w:r w:rsidR="002442CD" w:rsidRPr="002442CD">
        <w:t xml:space="preserve"> - </w:t>
      </w:r>
      <w:r w:rsidRPr="002442CD">
        <w:t>краткосрочные займы и текущая часть долгосрочных займов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Трем показателям наличия источников средств для формирования товарно-материальных запасов соответствуют три показателя обеспеченности этих запасов</w:t>
      </w:r>
      <w:r w:rsidR="002442CD" w:rsidRPr="002442CD">
        <w:t xml:space="preserve">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Излишек (+</w:t>
      </w:r>
      <w:r w:rsidR="002442CD" w:rsidRPr="002442CD">
        <w:t xml:space="preserve">) </w:t>
      </w:r>
      <w:r w:rsidRPr="002442CD">
        <w:t>или недостаток (-</w:t>
      </w:r>
      <w:r w:rsidR="002442CD" w:rsidRPr="002442CD">
        <w:t xml:space="preserve">) </w:t>
      </w:r>
      <w:r w:rsidRPr="002442CD">
        <w:t>собственных оборотных средств (</w:t>
      </w:r>
      <w:r w:rsidR="002442CD">
        <w:t>2.4</w:t>
      </w:r>
      <w:r w:rsidR="002442CD" w:rsidRPr="002442CD">
        <w:t xml:space="preserve">):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+ Ес = Ес</w:t>
      </w:r>
      <w:r w:rsidR="002442CD" w:rsidRPr="002442CD">
        <w:t xml:space="preserve"> - </w:t>
      </w:r>
      <w:r w:rsidRPr="002442CD">
        <w:t>З,</w:t>
      </w:r>
      <w:r w:rsidR="002442CD" w:rsidRPr="002442CD">
        <w:t xml:space="preserve"> </w:t>
      </w:r>
      <w:r w:rsidRPr="002442CD">
        <w:t>(</w:t>
      </w:r>
      <w:r w:rsidR="002442CD">
        <w:t>2.4</w:t>
      </w:r>
      <w:r w:rsidR="002442CD" w:rsidRPr="002442CD">
        <w:t xml:space="preserve">)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где З</w:t>
      </w:r>
      <w:r w:rsidR="002442CD" w:rsidRPr="002442CD">
        <w:t xml:space="preserve"> - </w:t>
      </w:r>
      <w:r w:rsidRPr="002442CD">
        <w:t>товарно-материальные запасы</w:t>
      </w:r>
      <w:r w:rsidR="002442CD" w:rsidRPr="002442CD">
        <w:t xml:space="preserve">.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Излишек (+</w:t>
      </w:r>
      <w:r w:rsidR="002442CD" w:rsidRPr="002442CD">
        <w:t xml:space="preserve">) </w:t>
      </w:r>
      <w:r w:rsidRPr="002442CD">
        <w:t>или недостаток (-</w:t>
      </w:r>
      <w:r w:rsidR="002442CD" w:rsidRPr="002442CD">
        <w:t xml:space="preserve">) </w:t>
      </w:r>
      <w:r w:rsidRPr="002442CD">
        <w:t>собственных оборотных</w:t>
      </w:r>
      <w:r w:rsidR="002442CD" w:rsidRPr="002442CD">
        <w:t xml:space="preserve"> </w:t>
      </w:r>
      <w:r w:rsidRPr="002442CD">
        <w:t>и долгосрочных заемных средств (</w:t>
      </w:r>
      <w:r w:rsidR="002442CD">
        <w:t>2.5</w:t>
      </w:r>
      <w:r w:rsidR="002442CD" w:rsidRPr="002442CD">
        <w:t xml:space="preserve">):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+ Ет = Ет</w:t>
      </w:r>
      <w:r w:rsidR="002442CD" w:rsidRPr="002442CD">
        <w:t xml:space="preserve"> - </w:t>
      </w:r>
      <w:r w:rsidRPr="002442CD">
        <w:t>З</w:t>
      </w:r>
      <w:r w:rsidR="002442CD" w:rsidRPr="002442CD">
        <w:t xml:space="preserve">. </w:t>
      </w:r>
      <w:r w:rsidRPr="002442CD">
        <w:t>(</w:t>
      </w:r>
      <w:r w:rsidR="002442CD">
        <w:t>2.5</w:t>
      </w:r>
      <w:r w:rsidR="002442CD" w:rsidRPr="002442CD">
        <w:t xml:space="preserve">)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3</w:t>
      </w:r>
      <w:r w:rsidR="002442CD" w:rsidRPr="002442CD">
        <w:t xml:space="preserve">. </w:t>
      </w:r>
      <w:r w:rsidRPr="002442CD">
        <w:t>Излишек (+</w:t>
      </w:r>
      <w:r w:rsidR="002442CD" w:rsidRPr="002442CD">
        <w:t xml:space="preserve">) </w:t>
      </w:r>
      <w:r w:rsidRPr="002442CD">
        <w:t>или недостаток (-</w:t>
      </w:r>
      <w:r w:rsidR="002442CD" w:rsidRPr="002442CD">
        <w:t xml:space="preserve">) </w:t>
      </w:r>
      <w:r w:rsidRPr="002442CD">
        <w:t>общей величины источников средств для формирования товарно-материальных запасов (</w:t>
      </w:r>
      <w:r w:rsidR="002442CD">
        <w:t>2.6</w:t>
      </w:r>
      <w:r w:rsidR="002442CD" w:rsidRPr="002442CD">
        <w:t xml:space="preserve">):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+ Еобщ</w:t>
      </w:r>
      <w:r w:rsidR="002442CD" w:rsidRPr="002442CD">
        <w:t xml:space="preserve"> </w:t>
      </w:r>
      <w:r w:rsidRPr="002442CD">
        <w:t>= Еобщ</w:t>
      </w:r>
      <w:r w:rsidR="002442CD" w:rsidRPr="002442CD">
        <w:t xml:space="preserve"> - </w:t>
      </w:r>
      <w:r w:rsidRPr="002442CD">
        <w:t>З</w:t>
      </w:r>
      <w:r w:rsidR="002442CD" w:rsidRPr="002442CD">
        <w:t xml:space="preserve">. </w:t>
      </w:r>
      <w:r w:rsidRPr="002442CD">
        <w:t>(</w:t>
      </w:r>
      <w:r w:rsidR="002442CD">
        <w:t>2.6</w:t>
      </w:r>
      <w:r w:rsidR="002442CD" w:rsidRPr="002442CD">
        <w:t xml:space="preserve">)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Вычисление трех показателей обеспеченности товарно-материальных запасов источниками средств для их формирования позволяет классифицировать финансовые ситуации по степени их устойчивости</w:t>
      </w:r>
      <w:r w:rsidR="002442CD" w:rsidRPr="002442CD">
        <w:t xml:space="preserve">.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При определении типа финансовой ситуации используется трехкомпонентный показатель (</w:t>
      </w:r>
      <w:r w:rsidR="002442CD">
        <w:t>2.7</w:t>
      </w:r>
      <w:r w:rsidR="002442CD" w:rsidRPr="002442CD">
        <w:t xml:space="preserve">):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2442CD">
        <w:rPr>
          <w:lang w:val="en-US"/>
        </w:rPr>
        <w:t>S = {S1(±</w:t>
      </w:r>
      <w:r w:rsidR="002442CD" w:rsidRPr="002442CD">
        <w:rPr>
          <w:lang w:val="en-US"/>
        </w:rPr>
        <w:t xml:space="preserve"> </w:t>
      </w:r>
      <w:r w:rsidRPr="002442CD">
        <w:t>Ес</w:t>
      </w:r>
      <w:r w:rsidR="002442CD" w:rsidRPr="002442CD">
        <w:rPr>
          <w:lang w:val="en-US"/>
        </w:rPr>
        <w:t>),</w:t>
      </w:r>
      <w:r w:rsidRPr="002442CD">
        <w:rPr>
          <w:lang w:val="en-US"/>
        </w:rPr>
        <w:t xml:space="preserve"> S2(± </w:t>
      </w:r>
      <w:r w:rsidRPr="002442CD">
        <w:t>Ет</w:t>
      </w:r>
      <w:r w:rsidR="002442CD" w:rsidRPr="002442CD">
        <w:rPr>
          <w:lang w:val="en-US"/>
        </w:rPr>
        <w:t>),</w:t>
      </w:r>
      <w:r w:rsidRPr="002442CD">
        <w:rPr>
          <w:lang w:val="en-US"/>
        </w:rPr>
        <w:t xml:space="preserve"> S3(± </w:t>
      </w:r>
      <w:r w:rsidRPr="002442CD">
        <w:t>Еобщ</w:t>
      </w:r>
      <w:r w:rsidR="002442CD" w:rsidRPr="002442CD">
        <w:rPr>
          <w:lang w:val="en-US"/>
        </w:rPr>
        <w:t xml:space="preserve">) </w:t>
      </w:r>
      <w:r w:rsidRPr="002442CD">
        <w:rPr>
          <w:lang w:val="en-US"/>
        </w:rPr>
        <w:t>},</w:t>
      </w:r>
      <w:r w:rsidR="002442CD" w:rsidRPr="002442CD">
        <w:rPr>
          <w:lang w:val="en-US"/>
        </w:rPr>
        <w:t xml:space="preserve"> </w:t>
      </w:r>
      <w:r w:rsidRPr="002442CD">
        <w:rPr>
          <w:lang w:val="en-US"/>
        </w:rPr>
        <w:t>(</w:t>
      </w:r>
      <w:r w:rsidR="002442CD">
        <w:rPr>
          <w:lang w:val="en-US"/>
        </w:rPr>
        <w:t>2.7</w:t>
      </w:r>
      <w:r w:rsidR="002442CD" w:rsidRPr="002442CD">
        <w:rPr>
          <w:lang w:val="en-US"/>
        </w:rPr>
        <w:t xml:space="preserve">)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где функция определена следующим образом</w:t>
      </w:r>
      <w:r w:rsidR="002442CD" w:rsidRPr="002442CD">
        <w:t xml:space="preserve">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 xml:space="preserve">1, если </w:t>
      </w:r>
      <w:r w:rsidRPr="002442CD">
        <w:rPr>
          <w:lang w:val="en-US"/>
        </w:rPr>
        <w:t>x</w:t>
      </w:r>
      <w:r w:rsidRPr="002442CD">
        <w:t xml:space="preserve"> ≥ </w:t>
      </w:r>
      <w:r w:rsidR="002442CD">
        <w:t>0,</w:t>
      </w:r>
      <w:r w:rsidRPr="002442CD">
        <w:rPr>
          <w:lang w:val="en-US"/>
        </w:rPr>
        <w:t>S</w:t>
      </w:r>
      <w:r w:rsidRPr="002442CD">
        <w:t>(</w:t>
      </w:r>
      <w:r w:rsidRPr="002442CD">
        <w:rPr>
          <w:lang w:val="en-US"/>
        </w:rPr>
        <w:t>x</w:t>
      </w:r>
      <w:r w:rsidR="002442CD" w:rsidRPr="002442CD">
        <w:t xml:space="preserve">) </w:t>
      </w:r>
      <w:r w:rsidRPr="002442CD">
        <w:t>=</w:t>
      </w:r>
      <w:r w:rsidR="002442CD" w:rsidRPr="002442CD">
        <w:t xml:space="preserve"> </w:t>
      </w:r>
      <w:r w:rsidRPr="002442CD">
        <w:sym w:font="Symbol" w:char="F0ED"/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 xml:space="preserve">0, если </w:t>
      </w:r>
      <w:r w:rsidRPr="002442CD">
        <w:rPr>
          <w:lang w:val="en-US"/>
        </w:rPr>
        <w:t>x</w:t>
      </w:r>
      <w:r w:rsidRPr="002442CD">
        <w:t xml:space="preserve"> &lt; 0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Пользуясь этими формулами можно выделить четыре типа финансовых ситуаций</w:t>
      </w:r>
      <w:r w:rsidR="002442CD" w:rsidRPr="002442CD">
        <w:t xml:space="preserve">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Абсолютная устойчивость финансового состояния задается следующими условиями</w:t>
      </w:r>
      <w:r w:rsidR="002442CD" w:rsidRPr="002442CD">
        <w:t xml:space="preserve">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±Ес ≥</w:t>
      </w:r>
      <w:r w:rsidR="002442CD">
        <w:t>0,</w:t>
      </w:r>
      <w:r w:rsidRPr="002442CD">
        <w:rPr>
          <w:lang w:val="en-US"/>
        </w:rPr>
        <w:t>S</w:t>
      </w:r>
      <w:r w:rsidRPr="002442CD">
        <w:t>(</w:t>
      </w:r>
      <w:r w:rsidRPr="002442CD">
        <w:rPr>
          <w:lang w:val="en-US"/>
        </w:rPr>
        <w:t>x</w:t>
      </w:r>
      <w:r w:rsidR="002442CD" w:rsidRPr="002442CD">
        <w:t xml:space="preserve">) </w:t>
      </w:r>
      <w:r w:rsidRPr="002442CD">
        <w:t xml:space="preserve">= </w:t>
      </w:r>
      <w:r w:rsidRPr="002442CD">
        <w:sym w:font="Symbol" w:char="F0ED"/>
      </w:r>
      <w:r w:rsidRPr="002442CD">
        <w:t xml:space="preserve"> ±Ет</w:t>
      </w:r>
      <w:r w:rsidR="002442CD" w:rsidRPr="002442CD">
        <w:t xml:space="preserve"> </w:t>
      </w:r>
      <w:r w:rsidRPr="002442CD">
        <w:t>≥0,</w:t>
      </w:r>
      <w:r w:rsidR="002442CD" w:rsidRPr="002442CD">
        <w:t xml:space="preserve">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±Еобщ</w:t>
      </w:r>
      <w:r w:rsidR="002442CD" w:rsidRPr="002442CD">
        <w:t xml:space="preserve"> </w:t>
      </w:r>
      <w:r w:rsidRPr="002442CD">
        <w:t>≥0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Трехкомпонентный показатель ситуации</w:t>
      </w:r>
      <w:r w:rsidR="002442CD" w:rsidRPr="002442CD">
        <w:t xml:space="preserve">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rPr>
          <w:lang w:val="en-US"/>
        </w:rPr>
        <w:t>S</w:t>
      </w:r>
      <w:r w:rsidRPr="002442CD">
        <w:t xml:space="preserve"> = (1, </w:t>
      </w:r>
      <w:r w:rsidR="002442CD">
        <w:t>1,1)</w:t>
      </w:r>
      <w:r w:rsidR="002442CD" w:rsidRPr="002442CD">
        <w:t xml:space="preserve">.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Нормальная устойчивость финансового состояния предприятия, гарантирующая его платежеспособность</w:t>
      </w:r>
      <w:r w:rsidR="002442CD" w:rsidRPr="002442CD">
        <w:t xml:space="preserve">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 xml:space="preserve">±Ес &lt; </w:t>
      </w:r>
      <w:r w:rsidR="002442CD">
        <w:t>0,</w:t>
      </w:r>
      <w:r w:rsidRPr="002442CD">
        <w:rPr>
          <w:lang w:val="en-US"/>
        </w:rPr>
        <w:t>S</w:t>
      </w:r>
      <w:r w:rsidRPr="002442CD">
        <w:t>(</w:t>
      </w:r>
      <w:r w:rsidRPr="002442CD">
        <w:rPr>
          <w:lang w:val="en-US"/>
        </w:rPr>
        <w:t>x</w:t>
      </w:r>
      <w:r w:rsidR="002442CD" w:rsidRPr="002442CD">
        <w:t xml:space="preserve">) </w:t>
      </w:r>
      <w:r w:rsidRPr="002442CD">
        <w:t>=</w:t>
      </w:r>
      <w:r w:rsidR="002442CD" w:rsidRPr="002442CD">
        <w:t xml:space="preserve"> </w:t>
      </w:r>
      <w:r w:rsidRPr="002442CD">
        <w:sym w:font="Symbol" w:char="F0ED"/>
      </w:r>
      <w:r w:rsidRPr="002442CD">
        <w:t>±Ет ≥ 0,</w:t>
      </w:r>
      <w:r w:rsidR="002442CD" w:rsidRPr="002442CD">
        <w:t xml:space="preserve">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±Еобщ ≥ 0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rPr>
          <w:lang w:val="en-US"/>
        </w:rPr>
        <w:t>S</w:t>
      </w:r>
      <w:r w:rsidRPr="002442CD">
        <w:t xml:space="preserve"> = (0, </w:t>
      </w:r>
      <w:r w:rsidR="002442CD">
        <w:t>1,1)</w:t>
      </w:r>
      <w:r w:rsidR="002442CD" w:rsidRPr="002442CD">
        <w:t xml:space="preserve">.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Неустойчивое финансовое состояние, сопряженное с нарушением платежеспособности</w:t>
      </w:r>
      <w:r w:rsidR="002442CD" w:rsidRPr="002442CD">
        <w:t xml:space="preserve">. </w:t>
      </w:r>
      <w:r w:rsidRPr="002442CD">
        <w:t>При этом сохраняется возможность восстановления финансового равновесия путем пополнения собственного капитала и дополнительного привлечения заемных средств</w:t>
      </w:r>
      <w:r w:rsidR="002442CD" w:rsidRPr="002442CD">
        <w:t xml:space="preserve">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 xml:space="preserve">±Ес &lt; </w:t>
      </w:r>
      <w:r w:rsidR="002442CD">
        <w:t>0,</w:t>
      </w:r>
      <w:r w:rsidRPr="002442CD">
        <w:rPr>
          <w:lang w:val="en-US"/>
        </w:rPr>
        <w:t>S</w:t>
      </w:r>
      <w:r w:rsidRPr="002442CD">
        <w:t>(</w:t>
      </w:r>
      <w:r w:rsidRPr="002442CD">
        <w:rPr>
          <w:lang w:val="en-US"/>
        </w:rPr>
        <w:t>x</w:t>
      </w:r>
      <w:r w:rsidR="002442CD" w:rsidRPr="002442CD">
        <w:t xml:space="preserve">) </w:t>
      </w:r>
      <w:r w:rsidRPr="002442CD">
        <w:t>=</w:t>
      </w:r>
      <w:r w:rsidR="002442CD" w:rsidRPr="002442CD">
        <w:t xml:space="preserve"> </w:t>
      </w:r>
      <w:r w:rsidRPr="002442CD">
        <w:sym w:font="Symbol" w:char="F0ED"/>
      </w:r>
      <w:r w:rsidRPr="002442CD">
        <w:t xml:space="preserve">±Ет &lt; </w:t>
      </w:r>
      <w:r w:rsidR="002442CD">
        <w:t>0,</w:t>
      </w:r>
      <w:r w:rsidRPr="002442CD">
        <w:t>±Еобщ ≥ 0</w:t>
      </w:r>
      <w:r w:rsidR="002442CD" w:rsidRPr="002442CD">
        <w:t xml:space="preserve">.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rPr>
          <w:lang w:val="en-US"/>
        </w:rPr>
        <w:t>S</w:t>
      </w:r>
      <w:r w:rsidRPr="002442CD">
        <w:t xml:space="preserve"> = (0, </w:t>
      </w:r>
      <w:r w:rsidR="002442CD">
        <w:t>0,1)</w:t>
      </w:r>
      <w:r w:rsidR="002442CD" w:rsidRPr="002442CD">
        <w:t xml:space="preserve">.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Кризисное финансовое состояние, при котором предприятие находится на грани банкротства, так как денежные средства, краткосрочные финансовые инвестиции и дебиторская задолженность предприятия не покрывают даже его кредиторской задолженности и просроченных кредитов</w:t>
      </w:r>
      <w:r w:rsidR="002442CD" w:rsidRPr="002442CD">
        <w:t xml:space="preserve">: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 xml:space="preserve">±Ес &lt; 0,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rPr>
          <w:lang w:val="en-US"/>
        </w:rPr>
        <w:t>S</w:t>
      </w:r>
      <w:r w:rsidRPr="002442CD">
        <w:t>(</w:t>
      </w:r>
      <w:r w:rsidRPr="002442CD">
        <w:rPr>
          <w:lang w:val="en-US"/>
        </w:rPr>
        <w:t>x</w:t>
      </w:r>
      <w:r w:rsidR="002442CD" w:rsidRPr="002442CD">
        <w:t xml:space="preserve">) </w:t>
      </w:r>
      <w:r w:rsidRPr="002442CD">
        <w:t>=</w:t>
      </w:r>
      <w:r w:rsidR="002442CD" w:rsidRPr="002442CD">
        <w:t xml:space="preserve"> </w:t>
      </w:r>
      <w:r w:rsidRPr="002442CD">
        <w:sym w:font="Symbol" w:char="F0ED"/>
      </w:r>
      <w:r w:rsidRPr="002442CD">
        <w:t xml:space="preserve"> ±Ет &lt; </w:t>
      </w:r>
      <w:r w:rsidR="002442CD">
        <w:t>0,</w:t>
      </w:r>
      <w:r w:rsidRPr="002442CD">
        <w:t>±Еобщ &lt; 0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rPr>
          <w:lang w:val="en-US"/>
        </w:rPr>
        <w:t>S</w:t>
      </w:r>
      <w:r w:rsidRPr="002442CD">
        <w:t xml:space="preserve"> = (0, 0, 0</w:t>
      </w:r>
      <w:r w:rsidR="002442CD" w:rsidRPr="002442CD">
        <w:t xml:space="preserve">).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Абсолютная и нормальная устойчивость финансового состояния характеризуется высоким уровнем рентабельности предприятия и отсутствием нарушений финансовой дисциплины</w:t>
      </w:r>
      <w:r w:rsidR="002442CD" w:rsidRPr="002442CD">
        <w:t xml:space="preserve">. </w:t>
      </w:r>
      <w:r w:rsidRPr="002442CD">
        <w:t>Неустойчивое финансовое состояние характеризуется наличием нарушений финансовой дисциплины, перебоями в поступлении денежных средств, снижением рентабельности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Кризисное финансовое состояние характеризуется, кроме вышеперечисленных признаков неустойчивого финансового состояния, наличием регулярных неплатежей (просроченных кредитов и просроченной кредиторской задолженности</w:t>
      </w:r>
      <w:r w:rsidR="002442CD" w:rsidRPr="002442CD">
        <w:t xml:space="preserve">).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 xml:space="preserve">В приложении 1 представлены данные анализа финансовой устойчивости ТОО </w:t>
      </w:r>
      <w:r w:rsidR="002442CD" w:rsidRPr="002442CD">
        <w:t>"</w:t>
      </w:r>
      <w:r w:rsidRPr="002442CD">
        <w:t>Исмер</w:t>
      </w:r>
      <w:r w:rsidR="002442CD" w:rsidRPr="002442CD">
        <w:t xml:space="preserve">". </w:t>
      </w:r>
      <w:r w:rsidRPr="002442CD">
        <w:t>Из данного приложения видно, что предприятие находится в кризисном финансовом состоянии</w:t>
      </w:r>
      <w:r w:rsidR="002442CD" w:rsidRPr="002442CD">
        <w:t xml:space="preserve">. </w:t>
      </w:r>
    </w:p>
    <w:p w:rsid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Для стабилизации финансового состояния предприятия необходимо</w:t>
      </w:r>
      <w:r w:rsidR="002442CD" w:rsidRPr="002442CD">
        <w:t>:</w:t>
      </w:r>
    </w:p>
    <w:p w:rsid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увеличить долю источников собственных средств, авансированных в оборотные активы</w:t>
      </w:r>
      <w:r w:rsidR="002442CD" w:rsidRPr="002442CD">
        <w:t>;</w:t>
      </w:r>
    </w:p>
    <w:p w:rsid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дополнительно привлечь заемные средства</w:t>
      </w:r>
      <w:r w:rsidR="002442CD" w:rsidRPr="002442CD">
        <w:t>;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уменьшить остатки товарно-материальных ценностей путем реализации малоподвижных либо не используемых в производстве запасов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Финансовая устойчивость предприятия оценивается по соотношению его собственных и заемных средств, по темпам накопления собственных средств в результате основной и финансовой деятельности, соотношению мобильных и иммобилизованных средств предприятия, достаточным обеспечением материальных оборотных средств собственными источниками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Устойчивость финансового состояния предприятия характеризуется системой финансовых коэффициентов</w:t>
      </w:r>
      <w:r w:rsidR="002442CD" w:rsidRPr="002442CD">
        <w:t xml:space="preserve">. </w:t>
      </w:r>
      <w:r w:rsidRPr="002442CD">
        <w:t>Анализ финансовых коэффициентов заключается в сравнении их отчетных значений с базисными величинами, а также в изучении динамики этих показателей за отчетный период и за несколько лет</w:t>
      </w:r>
      <w:r w:rsidR="002442CD" w:rsidRPr="002442CD">
        <w:t xml:space="preserve">. </w:t>
      </w:r>
      <w:r w:rsidRPr="002442CD">
        <w:t>В качестве базисных величин могут быть использованы значения показателей данного предприятия за прошлый год, среднеотраслевые значения показателей, значения показателей наиболее</w:t>
      </w:r>
      <w:r w:rsidR="002442CD" w:rsidRPr="002442CD">
        <w:t xml:space="preserve"> </w:t>
      </w:r>
      <w:r w:rsidRPr="002442CD">
        <w:t>перспективных предприятий</w:t>
      </w:r>
      <w:r w:rsidR="002442CD" w:rsidRPr="002442CD">
        <w:t xml:space="preserve">. </w:t>
      </w:r>
      <w:r w:rsidRPr="002442CD">
        <w:t>Кроме того, в качестве базы сравнения могут использоваться теоретически обоснованные или полученные в результате экспертных оценок величины, характеризующие оптимальные или критические с точки зрения финансовой устойчивости значения показателей</w:t>
      </w:r>
      <w:r w:rsidR="002442CD" w:rsidRPr="002442CD">
        <w:t xml:space="preserve">.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Одним из важнейших показателей, характеризующих финансовую устойчивость предприятия, его независимость от заемных средств является коэффициент автономии (</w:t>
      </w:r>
      <w:r w:rsidR="002442CD">
        <w:t>2.8</w:t>
      </w:r>
      <w:r w:rsidR="002442CD" w:rsidRPr="002442CD">
        <w:t>),</w:t>
      </w:r>
      <w:r w:rsidRPr="002442CD">
        <w:t xml:space="preserve"> который исчисляется по формуле</w:t>
      </w:r>
      <w:r w:rsidR="002442CD" w:rsidRPr="002442CD">
        <w:t xml:space="preserve">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Ка = Ис</w:t>
      </w:r>
      <w:r w:rsidR="002442CD" w:rsidRPr="002442CD">
        <w:t xml:space="preserve"> / </w:t>
      </w:r>
      <w:r w:rsidRPr="002442CD">
        <w:t>Б,</w:t>
      </w:r>
      <w:r w:rsidR="002442CD">
        <w:t xml:space="preserve"> </w:t>
      </w:r>
      <w:r w:rsidRPr="002442CD">
        <w:t>(</w:t>
      </w:r>
      <w:r w:rsidR="002442CD">
        <w:t>2.8</w:t>
      </w:r>
      <w:r w:rsidR="002442CD" w:rsidRPr="002442CD">
        <w:t xml:space="preserve">)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где Ис</w:t>
      </w:r>
      <w:r w:rsidR="002442CD" w:rsidRPr="002442CD">
        <w:t xml:space="preserve"> - </w:t>
      </w:r>
      <w:r w:rsidRPr="002442CD">
        <w:t>источники собственных средств предприятия (итог раздела баланса "Собственный капитал"</w:t>
      </w:r>
      <w:r w:rsidR="002442CD" w:rsidRPr="002442CD">
        <w:t xml:space="preserve">);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Б</w:t>
      </w:r>
      <w:r w:rsidR="002442CD" w:rsidRPr="002442CD">
        <w:t xml:space="preserve"> - </w:t>
      </w:r>
      <w:r w:rsidRPr="002442CD">
        <w:t>общий итог баланса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Этот коэффициент показывает долю собственного капитала в общей сумме всех средств предприятия, авансированных им для осуществления производственно-финансовой деятельности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Минимальное пороговое значение коэффициента автономии равно 0,5</w:t>
      </w:r>
      <w:r w:rsidR="002442CD" w:rsidRPr="002442CD">
        <w:t xml:space="preserve">. </w:t>
      </w:r>
      <w:r w:rsidRPr="002442CD">
        <w:t>При таком значении коэффициента все обязательства предприятия могут быть покрыты его собственными средствами</w:t>
      </w:r>
      <w:r w:rsidR="002442CD" w:rsidRPr="002442CD">
        <w:t xml:space="preserve">.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Коэффициент автономии дополняется коэффициентом соотношения заемных и собственных средств (Кз</w:t>
      </w:r>
      <w:r w:rsidR="002442CD" w:rsidRPr="002442CD">
        <w:t xml:space="preserve"> / </w:t>
      </w:r>
      <w:r w:rsidRPr="002442CD">
        <w:t>с</w:t>
      </w:r>
      <w:r w:rsidR="002442CD" w:rsidRPr="002442CD">
        <w:t xml:space="preserve">) </w:t>
      </w:r>
      <w:r w:rsidRPr="002442CD">
        <w:t>(</w:t>
      </w:r>
      <w:r w:rsidR="002442CD">
        <w:t>2.9</w:t>
      </w:r>
      <w:r w:rsidR="002442CD" w:rsidRPr="002442CD">
        <w:t>),</w:t>
      </w:r>
      <w:r w:rsidRPr="002442CD">
        <w:t xml:space="preserve"> который равен отношению величины внешних обязательств предприятия к собственному капиталу</w:t>
      </w:r>
      <w:r w:rsidR="002442CD" w:rsidRPr="002442CD">
        <w:t xml:space="preserve">: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Кз</w:t>
      </w:r>
      <w:r w:rsidR="002442CD" w:rsidRPr="002442CD">
        <w:t xml:space="preserve"> / </w:t>
      </w:r>
      <w:r w:rsidRPr="002442CD">
        <w:t>с = (Кд + Кт + От</w:t>
      </w:r>
      <w:r w:rsidR="002442CD" w:rsidRPr="002442CD">
        <w:t xml:space="preserve">) / </w:t>
      </w:r>
      <w:r w:rsidRPr="002442CD">
        <w:t>Ис,</w:t>
      </w:r>
      <w:r w:rsidR="002442CD" w:rsidRPr="002442CD">
        <w:t xml:space="preserve"> </w:t>
      </w:r>
      <w:r w:rsidRPr="002442CD">
        <w:t>(</w:t>
      </w:r>
      <w:r w:rsidR="002442CD">
        <w:t>2.9</w:t>
      </w:r>
      <w:r w:rsidR="002442CD" w:rsidRPr="002442CD">
        <w:t xml:space="preserve">)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где Кд</w:t>
      </w:r>
      <w:r w:rsidR="002442CD" w:rsidRPr="002442CD">
        <w:t xml:space="preserve"> - </w:t>
      </w:r>
      <w:r w:rsidRPr="002442CD">
        <w:t>долгосрочные обязательства (итог раздела баланса "Долгосрочные обязательства"</w:t>
      </w:r>
      <w:r w:rsidR="002442CD" w:rsidRPr="002442CD">
        <w:t xml:space="preserve">);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Кт</w:t>
      </w:r>
      <w:r w:rsidR="002442CD" w:rsidRPr="002442CD">
        <w:t xml:space="preserve"> - </w:t>
      </w:r>
      <w:r w:rsidRPr="002442CD">
        <w:t>краткосрочные займы и текущая часть долгосрочных займов</w:t>
      </w:r>
      <w:r w:rsidR="002442CD" w:rsidRPr="002442CD">
        <w:t xml:space="preserve">;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От</w:t>
      </w:r>
      <w:r w:rsidR="002442CD" w:rsidRPr="002442CD">
        <w:t xml:space="preserve"> - </w:t>
      </w:r>
      <w:r w:rsidRPr="002442CD">
        <w:t>текущие обязательства (за вычетом краткосрочных займов</w:t>
      </w:r>
      <w:r w:rsidR="002442CD" w:rsidRPr="002442CD">
        <w:t xml:space="preserve">).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Этот коэффициент показывает, какую сумму заемных средств привлекло предприятие на один тенге собственного капитала</w:t>
      </w:r>
      <w:r w:rsidR="002442CD" w:rsidRPr="002442CD">
        <w:t xml:space="preserve">. </w:t>
      </w:r>
      <w:r w:rsidRPr="002442CD">
        <w:t xml:space="preserve">Нормальным считается соотношение </w:t>
      </w:r>
      <w:r w:rsidR="002442CD">
        <w:t>1/</w:t>
      </w:r>
      <w:r w:rsidRPr="002442CD">
        <w:t>2, при котором одна треть общего финансирования осуществляется за счет заемных средств</w:t>
      </w:r>
      <w:r w:rsidR="002442CD" w:rsidRPr="002442CD">
        <w:t xml:space="preserve">. </w:t>
      </w:r>
      <w:r w:rsidRPr="002442CD">
        <w:t xml:space="preserve">Если полученное соотношение превышает нормальное, то оно считается высоким, например, </w:t>
      </w:r>
      <w:r w:rsidR="002442CD">
        <w:t>3/</w:t>
      </w:r>
      <w:r w:rsidRPr="002442CD">
        <w:t>1</w:t>
      </w:r>
      <w:r w:rsidR="002442CD" w:rsidRPr="002442CD">
        <w:t xml:space="preserve">. </w:t>
      </w:r>
      <w:r w:rsidRPr="002442CD">
        <w:t xml:space="preserve">Низким считается соотношение ниже порогового, например, </w:t>
      </w:r>
      <w:r w:rsidR="002442CD">
        <w:t>1/</w:t>
      </w:r>
      <w:r w:rsidRPr="002442CD">
        <w:t>3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Для обеспечения финансовой устойчивости предприятия следует стремиться к тому, чтобы коэффициент соотношения заемных и собственных средств был меньше 1,0</w:t>
      </w:r>
      <w:r w:rsidR="002442CD" w:rsidRPr="002442CD">
        <w:t xml:space="preserve">.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Для сохранения минимальной финансовой стабильности предприятия коэффициент соотношения заемных и собственных средств должен быть ограничен значением отношения стоимости мобильных средств к стоимости</w:t>
      </w:r>
      <w:r w:rsidR="002442CD" w:rsidRPr="002442CD">
        <w:t xml:space="preserve"> </w:t>
      </w:r>
      <w:r w:rsidRPr="002442CD">
        <w:t>иммобилизованных</w:t>
      </w:r>
      <w:r w:rsidR="002442CD" w:rsidRPr="002442CD">
        <w:t xml:space="preserve">. </w:t>
      </w:r>
      <w:r w:rsidRPr="002442CD">
        <w:t>Этот показатель называют коэффициентом соотношения мобильных и иммобилизованных средств (Км</w:t>
      </w:r>
      <w:r w:rsidR="002442CD" w:rsidRPr="002442CD">
        <w:t xml:space="preserve"> / </w:t>
      </w:r>
      <w:r w:rsidRPr="002442CD">
        <w:t>и</w:t>
      </w:r>
      <w:r w:rsidR="002442CD" w:rsidRPr="002442CD">
        <w:t xml:space="preserve">). </w:t>
      </w:r>
      <w:r w:rsidRPr="002442CD">
        <w:t xml:space="preserve">Он вычисляется по формуле </w:t>
      </w:r>
      <w:r w:rsidR="002442CD">
        <w:t>2.1</w:t>
      </w:r>
      <w:r w:rsidRPr="002442CD">
        <w:t>0</w:t>
      </w:r>
      <w:r w:rsidR="002442CD" w:rsidRPr="002442CD">
        <w:t xml:space="preserve">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Км</w:t>
      </w:r>
      <w:r w:rsidR="002442CD" w:rsidRPr="002442CD">
        <w:t xml:space="preserve"> / </w:t>
      </w:r>
      <w:r w:rsidRPr="002442CD">
        <w:t>и = Ам</w:t>
      </w:r>
      <w:r w:rsidR="002442CD" w:rsidRPr="002442CD">
        <w:t xml:space="preserve"> / </w:t>
      </w:r>
      <w:r w:rsidRPr="002442CD">
        <w:t>Ф = (3 + Дз + Дс</w:t>
      </w:r>
      <w:r w:rsidR="002442CD" w:rsidRPr="002442CD">
        <w:t xml:space="preserve">) / </w:t>
      </w:r>
      <w:r w:rsidRPr="002442CD">
        <w:t>Ф,</w:t>
      </w:r>
      <w:r w:rsidR="002442CD" w:rsidRPr="002442CD">
        <w:t xml:space="preserve"> </w:t>
      </w:r>
      <w:r w:rsidRPr="002442CD">
        <w:t>(</w:t>
      </w:r>
      <w:r w:rsidR="002442CD">
        <w:t>2.1</w:t>
      </w:r>
      <w:r w:rsidRPr="002442CD">
        <w:t>0</w:t>
      </w:r>
      <w:r w:rsidR="002442CD" w:rsidRPr="002442CD">
        <w:t xml:space="preserve">)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где Ам</w:t>
      </w:r>
      <w:r w:rsidR="002442CD" w:rsidRPr="002442CD">
        <w:t xml:space="preserve"> - </w:t>
      </w:r>
      <w:r w:rsidRPr="002442CD">
        <w:t>все мобильные (текущие</w:t>
      </w:r>
      <w:r w:rsidR="002442CD" w:rsidRPr="002442CD">
        <w:t xml:space="preserve">) </w:t>
      </w:r>
      <w:r w:rsidRPr="002442CD">
        <w:t>активы</w:t>
      </w:r>
      <w:r w:rsidR="002442CD" w:rsidRPr="002442CD">
        <w:t xml:space="preserve">;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З</w:t>
      </w:r>
      <w:r w:rsidR="002442CD" w:rsidRPr="002442CD">
        <w:t xml:space="preserve"> - </w:t>
      </w:r>
      <w:r w:rsidRPr="002442CD">
        <w:t>товарно-материальные запасы</w:t>
      </w:r>
      <w:r w:rsidR="002442CD" w:rsidRPr="002442CD">
        <w:t xml:space="preserve">;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Ф</w:t>
      </w:r>
      <w:r w:rsidR="002442CD" w:rsidRPr="002442CD">
        <w:t xml:space="preserve"> - </w:t>
      </w:r>
      <w:r w:rsidRPr="002442CD">
        <w:t>основные средства и другие внеоборотные активы (итог раздела баланса "Долгосрочные активы"</w:t>
      </w:r>
      <w:r w:rsidR="002442CD" w:rsidRPr="002442CD">
        <w:t xml:space="preserve">);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Дз</w:t>
      </w:r>
      <w:r w:rsidR="002442CD" w:rsidRPr="002442CD">
        <w:t xml:space="preserve"> - </w:t>
      </w:r>
      <w:r w:rsidRPr="002442CD">
        <w:t>дебиторская задолженность</w:t>
      </w:r>
      <w:r w:rsidR="002442CD" w:rsidRPr="002442CD">
        <w:t xml:space="preserve">;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Дс</w:t>
      </w:r>
      <w:r w:rsidR="002442CD" w:rsidRPr="002442CD">
        <w:t xml:space="preserve"> - </w:t>
      </w:r>
      <w:r w:rsidRPr="002442CD">
        <w:t>денежные средства</w:t>
      </w:r>
      <w:r w:rsidR="002442CD" w:rsidRPr="002442CD">
        <w:t xml:space="preserve">.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Значение этого коэффициента зависит от отраслевых особенностей предприятия</w:t>
      </w:r>
      <w:r w:rsidR="002442CD" w:rsidRPr="002442CD">
        <w:t xml:space="preserve">.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Важной характеристикой финансовой устойчивости является коэффициент маневренности (Км</w:t>
      </w:r>
      <w:r w:rsidR="002442CD" w:rsidRPr="002442CD">
        <w:t xml:space="preserve">) </w:t>
      </w:r>
      <w:r w:rsidRPr="002442CD">
        <w:t>(</w:t>
      </w:r>
      <w:r w:rsidR="002442CD">
        <w:t>2.1</w:t>
      </w:r>
      <w:r w:rsidRPr="002442CD">
        <w:t>1</w:t>
      </w:r>
      <w:r w:rsidR="002442CD" w:rsidRPr="002442CD">
        <w:t>),</w:t>
      </w:r>
      <w:r w:rsidRPr="002442CD">
        <w:t xml:space="preserve"> равный отношению собственных оборотных средств предприятия к сумме источников собственных и долгосрочных заемных средств</w:t>
      </w:r>
      <w:r w:rsidR="002442CD" w:rsidRPr="002442CD">
        <w:t xml:space="preserve">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Км = Ес</w:t>
      </w:r>
      <w:r w:rsidR="002442CD" w:rsidRPr="002442CD">
        <w:t xml:space="preserve"> / </w:t>
      </w:r>
      <w:r w:rsidRPr="002442CD">
        <w:t>(Ис + Кд</w:t>
      </w:r>
      <w:r w:rsidR="002442CD" w:rsidRPr="002442CD">
        <w:t xml:space="preserve">) </w:t>
      </w:r>
      <w:r w:rsidRPr="002442CD">
        <w:t>= (Ис</w:t>
      </w:r>
      <w:r w:rsidR="002442CD" w:rsidRPr="002442CD">
        <w:t xml:space="preserve"> - </w:t>
      </w:r>
      <w:r w:rsidRPr="002442CD">
        <w:t>Ф</w:t>
      </w:r>
      <w:r w:rsidR="002442CD" w:rsidRPr="002442CD">
        <w:t xml:space="preserve">) / </w:t>
      </w:r>
      <w:r w:rsidRPr="002442CD">
        <w:t>(Ис + Кд</w:t>
      </w:r>
      <w:r w:rsidR="002442CD" w:rsidRPr="002442CD">
        <w:t xml:space="preserve">), </w:t>
      </w:r>
      <w:r w:rsidRPr="002442CD">
        <w:t>(</w:t>
      </w:r>
      <w:r w:rsidR="002442CD">
        <w:t>2.1</w:t>
      </w:r>
      <w:r w:rsidRPr="002442CD">
        <w:t>1</w:t>
      </w:r>
      <w:r w:rsidR="002442CD" w:rsidRPr="002442CD">
        <w:t xml:space="preserve">)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где Ес</w:t>
      </w:r>
      <w:r w:rsidR="002442CD" w:rsidRPr="002442CD">
        <w:t xml:space="preserve"> - </w:t>
      </w:r>
      <w:r w:rsidRPr="002442CD">
        <w:t>наличие собственных оборотных средств (Ес = Ис</w:t>
      </w:r>
      <w:r w:rsidR="002442CD" w:rsidRPr="002442CD">
        <w:t xml:space="preserve"> - </w:t>
      </w:r>
      <w:r w:rsidRPr="002442CD">
        <w:t>Ф</w:t>
      </w:r>
      <w:r w:rsidR="002442CD" w:rsidRPr="002442CD">
        <w:t xml:space="preserve">);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Ис</w:t>
      </w:r>
      <w:r w:rsidR="002442CD" w:rsidRPr="002442CD">
        <w:t xml:space="preserve"> - </w:t>
      </w:r>
      <w:r w:rsidRPr="002442CD">
        <w:t>источники собственных средств предприятия (итог раздела баланса "Собственный капитал"</w:t>
      </w:r>
      <w:r w:rsidR="002442CD" w:rsidRPr="002442CD">
        <w:t xml:space="preserve">);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Кд</w:t>
      </w:r>
      <w:r w:rsidR="002442CD" w:rsidRPr="002442CD">
        <w:t xml:space="preserve"> - </w:t>
      </w:r>
      <w:r w:rsidRPr="002442CD">
        <w:t>долгосрочные обязательства (итог раздела баланса "Долгосрочные обязательства"</w:t>
      </w:r>
      <w:r w:rsidR="002442CD" w:rsidRPr="002442CD">
        <w:t xml:space="preserve">);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Ф</w:t>
      </w:r>
      <w:r w:rsidR="002442CD" w:rsidRPr="002442CD">
        <w:t xml:space="preserve"> - </w:t>
      </w:r>
      <w:r w:rsidRPr="002442CD">
        <w:t>основные средства и другие внеоборотные активы (итог раздела баланса "Долгосрочные активы"</w:t>
      </w:r>
      <w:r w:rsidR="002442CD" w:rsidRPr="002442CD">
        <w:t xml:space="preserve">).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Этот коэффициент показывает, какая доля собственных средств предприятия находится в мобильной форме, позволяющей свободно маневрировать ими</w:t>
      </w:r>
      <w:r w:rsidR="002442CD" w:rsidRPr="002442CD">
        <w:t xml:space="preserve">. </w:t>
      </w:r>
      <w:r w:rsidRPr="002442CD">
        <w:t>Низкое значение коэффициента означает, что значительная часть собственного капитала закреплена в ценностях иммобильного характера, которые являются наименее ликвидными, то есть не могут быть достаточно быстро преобразованы в денежную наличность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Рост коэффициента маневренности желателен в таких пределах, в каких он возможен при конкретной структуре имущества предприятия</w:t>
      </w:r>
      <w:r w:rsidR="002442CD" w:rsidRPr="002442CD">
        <w:t xml:space="preserve">. </w:t>
      </w:r>
      <w:r w:rsidRPr="002442CD">
        <w:t>Если коэффициент увеличивается не за счет уменьшения стоимости основных средств, а благодаря опережающему росту собственного капитала по сравнению с увеличением основных средств, то это свидетельствует о повышении финансовой устойчивости предприятия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Оптимальным считается коэффициент маневренности, меньший либо равный 0,5</w:t>
      </w:r>
      <w:r w:rsidR="002442CD" w:rsidRPr="002442CD">
        <w:t xml:space="preserve">. </w:t>
      </w:r>
      <w:r w:rsidRPr="002442CD">
        <w:t>Это означает необходимость соблюдения паритетного принципа вложения собственного капитала в активы мобильного и иммобильного характера, что позволит обеспечить достаточную ликвидность баланса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Наряду с коэффициентом маневренности рассчитывают коэффициенты мобильности всех средств предприятия и оборотных средств (Кмс</w:t>
      </w:r>
      <w:r w:rsidR="002442CD" w:rsidRPr="002442CD">
        <w:t xml:space="preserve">) </w:t>
      </w:r>
      <w:r w:rsidRPr="002442CD">
        <w:t>(</w:t>
      </w:r>
      <w:r w:rsidR="002442CD">
        <w:t>2.1</w:t>
      </w:r>
      <w:r w:rsidRPr="002442CD">
        <w:t>2</w:t>
      </w:r>
      <w:r w:rsidR="002442CD" w:rsidRPr="002442CD">
        <w:t xml:space="preserve">).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Первый из них определяется отношением стоимости оборотных средств к стоимости всего имущества предприятия</w:t>
      </w:r>
      <w:r w:rsidR="002442CD" w:rsidRPr="002442CD">
        <w:t xml:space="preserve">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Кмс = Ам</w:t>
      </w:r>
      <w:r w:rsidR="002442CD" w:rsidRPr="002442CD">
        <w:t xml:space="preserve"> / </w:t>
      </w:r>
      <w:r w:rsidRPr="002442CD">
        <w:t>Б = (З + Дз + Дс</w:t>
      </w:r>
      <w:r w:rsidR="002442CD" w:rsidRPr="002442CD">
        <w:t xml:space="preserve">) / </w:t>
      </w:r>
      <w:r w:rsidRPr="002442CD">
        <w:t>Б,</w:t>
      </w:r>
      <w:r w:rsidR="002442CD">
        <w:t xml:space="preserve"> </w:t>
      </w:r>
      <w:r w:rsidRPr="002442CD">
        <w:t>(</w:t>
      </w:r>
      <w:r w:rsidR="002442CD">
        <w:t>2.1</w:t>
      </w:r>
      <w:r w:rsidRPr="002442CD">
        <w:t>2</w:t>
      </w:r>
      <w:r w:rsidR="002442CD" w:rsidRPr="002442CD">
        <w:t xml:space="preserve">)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где Ам</w:t>
      </w:r>
      <w:r w:rsidR="002442CD" w:rsidRPr="002442CD">
        <w:t xml:space="preserve"> - </w:t>
      </w:r>
      <w:r w:rsidRPr="002442CD">
        <w:t>все мобильные (текущие</w:t>
      </w:r>
      <w:r w:rsidR="002442CD" w:rsidRPr="002442CD">
        <w:t xml:space="preserve">) </w:t>
      </w:r>
      <w:r w:rsidRPr="002442CD">
        <w:t>активы</w:t>
      </w:r>
      <w:r w:rsidR="002442CD" w:rsidRPr="002442CD">
        <w:t xml:space="preserve">;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Б</w:t>
      </w:r>
      <w:r w:rsidR="002442CD" w:rsidRPr="002442CD">
        <w:t xml:space="preserve"> - </w:t>
      </w:r>
      <w:r w:rsidRPr="002442CD">
        <w:t>общий итог баланса</w:t>
      </w:r>
      <w:r w:rsidR="002442CD" w:rsidRPr="002442CD">
        <w:t xml:space="preserve">;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З</w:t>
      </w:r>
      <w:r w:rsidR="002442CD" w:rsidRPr="002442CD">
        <w:t xml:space="preserve"> - </w:t>
      </w:r>
      <w:r w:rsidRPr="002442CD">
        <w:t>товарно-материальные запасы</w:t>
      </w:r>
      <w:r w:rsidR="002442CD" w:rsidRPr="002442CD">
        <w:t xml:space="preserve">;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Дз</w:t>
      </w:r>
      <w:r w:rsidR="002442CD" w:rsidRPr="002442CD">
        <w:t xml:space="preserve"> - </w:t>
      </w:r>
      <w:r w:rsidRPr="002442CD">
        <w:t>дебиторская задолженность</w:t>
      </w:r>
      <w:r w:rsidR="002442CD" w:rsidRPr="002442CD">
        <w:t xml:space="preserve">;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Дс</w:t>
      </w:r>
      <w:r w:rsidR="002442CD" w:rsidRPr="002442CD">
        <w:t xml:space="preserve"> - </w:t>
      </w:r>
      <w:r w:rsidRPr="002442CD">
        <w:t>денежные средства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Этот коэффициент характеризует долю средств предприятия, используемых для погашения его долгов</w:t>
      </w:r>
      <w:r w:rsidR="002442CD" w:rsidRPr="002442CD">
        <w:t xml:space="preserve">. </w:t>
      </w:r>
      <w:r w:rsidRPr="002442CD">
        <w:t>Чем выше значение коэффициента Кмс, тем больше у предприятия возможностей обеспечить бесперебойную работу, рассчитаться с кредиторами</w:t>
      </w:r>
      <w:r w:rsidR="002442CD" w:rsidRPr="002442CD">
        <w:t xml:space="preserve">.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Коэффициент мобильности оборотных средств (Кмо</w:t>
      </w:r>
      <w:r w:rsidR="002442CD" w:rsidRPr="002442CD">
        <w:t xml:space="preserve">) </w:t>
      </w:r>
      <w:r w:rsidRPr="002442CD">
        <w:t>(</w:t>
      </w:r>
      <w:r w:rsidR="002442CD">
        <w:t>2.1</w:t>
      </w:r>
      <w:r w:rsidRPr="002442CD">
        <w:t>3</w:t>
      </w:r>
      <w:r w:rsidR="002442CD" w:rsidRPr="002442CD">
        <w:t xml:space="preserve">) </w:t>
      </w:r>
      <w:r w:rsidRPr="002442CD">
        <w:t>определяют делением наиболее мобильной их части (денежных средств и краткосрочных финансовых инвестиций</w:t>
      </w:r>
      <w:r w:rsidR="002442CD" w:rsidRPr="002442CD">
        <w:t xml:space="preserve">) </w:t>
      </w:r>
      <w:r w:rsidRPr="002442CD">
        <w:t>к стоимости оборотных средств</w:t>
      </w:r>
      <w:r w:rsidR="002442CD" w:rsidRPr="002442CD">
        <w:t xml:space="preserve">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Кмо = Дс</w:t>
      </w:r>
      <w:r w:rsidR="002442CD" w:rsidRPr="002442CD">
        <w:t xml:space="preserve"> / </w:t>
      </w:r>
      <w:r w:rsidRPr="002442CD">
        <w:t>Ам =Дс</w:t>
      </w:r>
      <w:r w:rsidR="002442CD" w:rsidRPr="002442CD">
        <w:t xml:space="preserve"> / </w:t>
      </w:r>
      <w:r w:rsidRPr="002442CD">
        <w:t>(З + Дз + Дс</w:t>
      </w:r>
      <w:r w:rsidR="002442CD" w:rsidRPr="002442CD">
        <w:t>).</w:t>
      </w:r>
      <w:r w:rsidR="002442CD">
        <w:t xml:space="preserve"> </w:t>
      </w:r>
      <w:r w:rsidRPr="002442CD">
        <w:t>(</w:t>
      </w:r>
      <w:r w:rsidR="002442CD">
        <w:t>2.1</w:t>
      </w:r>
      <w:r w:rsidRPr="002442CD">
        <w:t>3</w:t>
      </w:r>
      <w:r w:rsidR="002442CD" w:rsidRPr="002442CD">
        <w:t xml:space="preserve">)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Он показывает долю абсолютно готовых к платежу средств в общей сумме средств, направляемых на погашение краткосрочных обязательств</w:t>
      </w:r>
      <w:r w:rsidR="002442CD" w:rsidRPr="002442CD">
        <w:t xml:space="preserve">.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Одним из основных показателей финансовой устойчивости является обеспеченность товарно-материальных запасов собственными источниками их формирования (Ко</w:t>
      </w:r>
      <w:r w:rsidR="002442CD" w:rsidRPr="002442CD">
        <w:t xml:space="preserve">) </w:t>
      </w:r>
      <w:r w:rsidRPr="002442CD">
        <w:t>(</w:t>
      </w:r>
      <w:r w:rsidR="002442CD">
        <w:t>2.1</w:t>
      </w:r>
      <w:r w:rsidRPr="002442CD">
        <w:t>4</w:t>
      </w:r>
      <w:r w:rsidR="002442CD" w:rsidRPr="002442CD">
        <w:t xml:space="preserve">). </w:t>
      </w:r>
      <w:r w:rsidRPr="002442CD">
        <w:t>Этот показатель равен отношению суммы собственных оборотных и долгосрочных заемных средств к стоимости товарно-материальных запасов</w:t>
      </w:r>
      <w:r w:rsidR="002442CD" w:rsidRPr="002442CD">
        <w:t xml:space="preserve">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Ко = Ет</w:t>
      </w:r>
      <w:r w:rsidR="002442CD" w:rsidRPr="002442CD">
        <w:t xml:space="preserve"> / </w:t>
      </w:r>
      <w:r w:rsidRPr="002442CD">
        <w:t>З = (Ис + Кд</w:t>
      </w:r>
      <w:r w:rsidR="002442CD" w:rsidRPr="002442CD">
        <w:t xml:space="preserve"> - </w:t>
      </w:r>
      <w:r w:rsidRPr="002442CD">
        <w:t>Ф</w:t>
      </w:r>
      <w:r w:rsidR="002442CD" w:rsidRPr="002442CD">
        <w:t xml:space="preserve">) / </w:t>
      </w:r>
      <w:r w:rsidRPr="002442CD">
        <w:t>З</w:t>
      </w:r>
      <w:r w:rsidR="002442CD" w:rsidRPr="002442CD">
        <w:t>,</w:t>
      </w:r>
      <w:r w:rsidR="002442CD">
        <w:t xml:space="preserve"> </w:t>
      </w:r>
      <w:r w:rsidRPr="002442CD">
        <w:t>(</w:t>
      </w:r>
      <w:r w:rsidR="002442CD">
        <w:t>2.1</w:t>
      </w:r>
      <w:r w:rsidRPr="002442CD">
        <w:t>4</w:t>
      </w:r>
      <w:r w:rsidR="002442CD" w:rsidRPr="002442CD">
        <w:t xml:space="preserve">)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где Ет</w:t>
      </w:r>
      <w:r w:rsidR="002442CD" w:rsidRPr="002442CD">
        <w:t xml:space="preserve"> - </w:t>
      </w:r>
      <w:r w:rsidRPr="002442CD">
        <w:t>наличие собственных оборотных и долгосрочных заемных источников средств (Ет = Ис + Кд</w:t>
      </w:r>
      <w:r w:rsidR="002442CD" w:rsidRPr="002442CD">
        <w:t xml:space="preserve"> - </w:t>
      </w:r>
      <w:r w:rsidRPr="002442CD">
        <w:t>Ф</w:t>
      </w:r>
      <w:r w:rsidR="002442CD" w:rsidRPr="002442CD">
        <w:t xml:space="preserve">).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Нормальное значение этого показателя 0,6-0,8</w:t>
      </w:r>
      <w:r w:rsidR="002442CD" w:rsidRPr="002442CD">
        <w:t xml:space="preserve">. </w:t>
      </w:r>
      <w:r w:rsidRPr="002442CD">
        <w:t>Оно определяется исходя из того, что собственными источниками должны быть покрыты необходимые размеры товарно-материальных запасов</w:t>
      </w:r>
      <w:r w:rsidR="002442CD" w:rsidRPr="002442CD">
        <w:t xml:space="preserve">. </w:t>
      </w:r>
      <w:r w:rsidRPr="002442CD">
        <w:t>Остальные можно покрывать краткосрочными заемными средствами</w:t>
      </w:r>
      <w:r w:rsidR="002442CD" w:rsidRPr="002442CD">
        <w:t xml:space="preserve">.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Важной характеристикой структуры средств предприятия является коэффициент имущества производственного назначения (</w:t>
      </w:r>
      <w:r w:rsidR="002442CD">
        <w:t>2.1</w:t>
      </w:r>
      <w:r w:rsidRPr="002442CD">
        <w:t>5</w:t>
      </w:r>
      <w:r w:rsidR="002442CD" w:rsidRPr="002442CD">
        <w:t xml:space="preserve">). </w:t>
      </w:r>
      <w:r w:rsidRPr="002442CD">
        <w:t>Он равен отношению суммы основных средств, капитальных вложений, производственных запасов и незавершенного производства (Зп</w:t>
      </w:r>
      <w:r w:rsidR="002442CD" w:rsidRPr="002442CD">
        <w:t xml:space="preserve">) </w:t>
      </w:r>
      <w:r w:rsidRPr="002442CD">
        <w:t>к стоимости всего имущества предприятия</w:t>
      </w:r>
      <w:r w:rsidR="002442CD" w:rsidRPr="002442CD">
        <w:t xml:space="preserve">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Кпи</w:t>
      </w:r>
      <w:r w:rsidR="002442CD" w:rsidRPr="002442CD">
        <w:t xml:space="preserve"> </w:t>
      </w:r>
      <w:r w:rsidRPr="002442CD">
        <w:t>= (Ф + Зп</w:t>
      </w:r>
      <w:r w:rsidR="002442CD" w:rsidRPr="002442CD">
        <w:t xml:space="preserve">) / </w:t>
      </w:r>
      <w:r w:rsidRPr="002442CD">
        <w:t>Б</w:t>
      </w:r>
      <w:r w:rsidR="002442CD" w:rsidRPr="002442CD">
        <w:t xml:space="preserve">. </w:t>
      </w:r>
      <w:r w:rsidRPr="002442CD">
        <w:t>(</w:t>
      </w:r>
      <w:r w:rsidR="002442CD">
        <w:t>2.1</w:t>
      </w:r>
      <w:r w:rsidRPr="002442CD">
        <w:t>5</w:t>
      </w:r>
      <w:r w:rsidR="002442CD" w:rsidRPr="002442CD">
        <w:t xml:space="preserve">)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Нормальным считается коэффициент, больший либо равный 0,5</w:t>
      </w:r>
      <w:r w:rsidR="002442CD" w:rsidRPr="002442CD">
        <w:t xml:space="preserve">. </w:t>
      </w:r>
      <w:r w:rsidRPr="002442CD">
        <w:t>Паритетный принцип вложения средств в имущество производственной сферы и сферы обращения создает благоприятные условия для создания производственного потенциала и для финансовой деятельности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Частными значениями коэффициента имущества производственного назначения являются показатели, характеризующие долю основных средств и материальных оборотных средств в стоимости имущества</w:t>
      </w:r>
      <w:r w:rsidR="002442CD" w:rsidRPr="002442CD">
        <w:t xml:space="preserve">.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Коэффициент, характеризующий долю основных средств в стоимости имущества предприятия (Кф</w:t>
      </w:r>
      <w:r w:rsidR="002442CD" w:rsidRPr="002442CD">
        <w:t xml:space="preserve">) </w:t>
      </w:r>
      <w:r w:rsidRPr="002442CD">
        <w:t>(</w:t>
      </w:r>
      <w:r w:rsidR="002442CD">
        <w:t>2.1</w:t>
      </w:r>
      <w:r w:rsidRPr="002442CD">
        <w:t>6</w:t>
      </w:r>
      <w:r w:rsidR="002442CD" w:rsidRPr="002442CD">
        <w:t xml:space="preserve">), </w:t>
      </w:r>
      <w:r w:rsidRPr="002442CD">
        <w:t>исчисляется отношением стоимости основных средств к итогу баланса по формуле</w:t>
      </w:r>
      <w:r w:rsidR="002442CD" w:rsidRPr="002442CD">
        <w:t xml:space="preserve">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Кф = Ф</w:t>
      </w:r>
      <w:r w:rsidR="002442CD" w:rsidRPr="002442CD">
        <w:t xml:space="preserve"> / </w:t>
      </w:r>
      <w:r w:rsidRPr="002442CD">
        <w:t>Б</w:t>
      </w:r>
      <w:r w:rsidR="002442CD" w:rsidRPr="002442CD">
        <w:t xml:space="preserve">. </w:t>
      </w:r>
      <w:r w:rsidRPr="002442CD">
        <w:t>(</w:t>
      </w:r>
      <w:r w:rsidR="002442CD">
        <w:t>2.1</w:t>
      </w:r>
      <w:r w:rsidRPr="002442CD">
        <w:t>6</w:t>
      </w:r>
      <w:r w:rsidR="002442CD" w:rsidRPr="002442CD">
        <w:t xml:space="preserve">)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Коэффициент материальных оборотных средств (Кз</w:t>
      </w:r>
      <w:r w:rsidR="002442CD" w:rsidRPr="002442CD">
        <w:t xml:space="preserve">) </w:t>
      </w:r>
      <w:r w:rsidRPr="002442CD">
        <w:t>(</w:t>
      </w:r>
      <w:r w:rsidR="002442CD">
        <w:t>2.1</w:t>
      </w:r>
      <w:r w:rsidRPr="002442CD">
        <w:t>7</w:t>
      </w:r>
      <w:r w:rsidR="002442CD" w:rsidRPr="002442CD">
        <w:t xml:space="preserve">) </w:t>
      </w:r>
      <w:r w:rsidRPr="002442CD">
        <w:t>исчисляется отношением стоимости товарно-материальных запасов к итогу баланса</w:t>
      </w:r>
      <w:r w:rsidR="002442CD" w:rsidRPr="002442CD">
        <w:t xml:space="preserve">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Кз = З</w:t>
      </w:r>
      <w:r w:rsidR="002442CD" w:rsidRPr="002442CD">
        <w:t xml:space="preserve"> / </w:t>
      </w:r>
      <w:r w:rsidRPr="002442CD">
        <w:t>Б</w:t>
      </w:r>
      <w:r w:rsidR="002442CD" w:rsidRPr="002442CD">
        <w:t xml:space="preserve">. </w:t>
      </w:r>
      <w:r w:rsidRPr="002442CD">
        <w:t>(</w:t>
      </w:r>
      <w:r w:rsidR="002442CD">
        <w:t>2.1</w:t>
      </w:r>
      <w:r w:rsidRPr="002442CD">
        <w:t>7</w:t>
      </w:r>
      <w:r w:rsidR="002442CD" w:rsidRPr="002442CD">
        <w:t xml:space="preserve">)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Наряду с показателями, характеризующими структуру имущества предприятия следует исчислять коэффициенты, показывающие удельный вес долгосрочных и краткосрочных обязательств в источниках средств предприятия</w:t>
      </w:r>
      <w:r w:rsidR="002442CD" w:rsidRPr="002442CD">
        <w:t xml:space="preserve">.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Коэффициент долгосрочного привлечения заемных средств (Кдп</w:t>
      </w:r>
      <w:r w:rsidR="002442CD" w:rsidRPr="002442CD">
        <w:t xml:space="preserve">) </w:t>
      </w:r>
      <w:r w:rsidRPr="002442CD">
        <w:t>(</w:t>
      </w:r>
      <w:r w:rsidR="002442CD">
        <w:t>2.1</w:t>
      </w:r>
      <w:r w:rsidRPr="002442CD">
        <w:t>8</w:t>
      </w:r>
      <w:r w:rsidR="002442CD" w:rsidRPr="002442CD">
        <w:t xml:space="preserve">) </w:t>
      </w:r>
      <w:r w:rsidRPr="002442CD">
        <w:t>определяется отношением долгосрочных обязательств к сумме собственного капитала и долгосрочных обязательств</w:t>
      </w:r>
      <w:r w:rsidR="002442CD" w:rsidRPr="002442CD">
        <w:t xml:space="preserve">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Кдп = Кд</w:t>
      </w:r>
      <w:r w:rsidR="002442CD" w:rsidRPr="002442CD">
        <w:t xml:space="preserve"> / </w:t>
      </w:r>
      <w:r w:rsidRPr="002442CD">
        <w:t>(Ис + Кд</w:t>
      </w:r>
      <w:r w:rsidR="002442CD" w:rsidRPr="002442CD">
        <w:t>).</w:t>
      </w:r>
      <w:r w:rsidR="002442CD">
        <w:t xml:space="preserve"> </w:t>
      </w:r>
      <w:r w:rsidRPr="002442CD">
        <w:t>(</w:t>
      </w:r>
      <w:r w:rsidR="002442CD">
        <w:t>2.1</w:t>
      </w:r>
      <w:r w:rsidRPr="002442CD">
        <w:t>8</w:t>
      </w:r>
      <w:r w:rsidR="002442CD" w:rsidRPr="002442CD">
        <w:t xml:space="preserve">)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Он позволяет оценить долю долгосрочных заемных средств при финансировании капитальных вложений</w:t>
      </w:r>
      <w:r w:rsidR="002442CD" w:rsidRPr="002442CD">
        <w:t xml:space="preserve">. </w:t>
      </w:r>
      <w:r w:rsidRPr="002442CD">
        <w:t>Коэффициент краткосрочной задолженности (Кк</w:t>
      </w:r>
      <w:r w:rsidR="002442CD" w:rsidRPr="002442CD">
        <w:t xml:space="preserve">) </w:t>
      </w:r>
      <w:r w:rsidRPr="002442CD">
        <w:t>(</w:t>
      </w:r>
      <w:r w:rsidR="002442CD">
        <w:t>2. 19</w:t>
      </w:r>
      <w:r w:rsidR="002442CD" w:rsidRPr="002442CD">
        <w:t xml:space="preserve">) </w:t>
      </w:r>
      <w:r w:rsidRPr="002442CD">
        <w:t>показывает долю краткосрочных обязательств предприятия в общей сумме внешних обязательств</w:t>
      </w:r>
      <w:r w:rsidR="002442CD" w:rsidRPr="002442CD">
        <w:t xml:space="preserve">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Кк = (Кт + От</w:t>
      </w:r>
      <w:r w:rsidR="002442CD" w:rsidRPr="002442CD">
        <w:t xml:space="preserve">) / </w:t>
      </w:r>
      <w:r w:rsidRPr="002442CD">
        <w:t>(Кд + Кт + От</w:t>
      </w:r>
      <w:r w:rsidR="002442CD" w:rsidRPr="002442CD">
        <w:t>).</w:t>
      </w:r>
      <w:r w:rsidR="002442CD">
        <w:t xml:space="preserve"> </w:t>
      </w:r>
      <w:r w:rsidRPr="002442CD">
        <w:t>(</w:t>
      </w:r>
      <w:r w:rsidR="002442CD">
        <w:t>2. 19</w:t>
      </w:r>
      <w:r w:rsidR="002442CD" w:rsidRPr="002442CD">
        <w:t xml:space="preserve">)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Коэффициент кредиторской задолженности (Ккз</w:t>
      </w:r>
      <w:r w:rsidR="002442CD" w:rsidRPr="002442CD">
        <w:t xml:space="preserve">) </w:t>
      </w:r>
      <w:r w:rsidRPr="002442CD">
        <w:t>(</w:t>
      </w:r>
      <w:r w:rsidR="002442CD">
        <w:t>2. 20</w:t>
      </w:r>
      <w:r w:rsidR="002442CD" w:rsidRPr="002442CD">
        <w:t xml:space="preserve">) </w:t>
      </w:r>
      <w:r w:rsidRPr="002442CD">
        <w:t>характеризует долю краткосрочных обязательств (за вычетом краткосрочных кредитов и текущей части долгосрочных кредитов</w:t>
      </w:r>
      <w:r w:rsidR="002442CD" w:rsidRPr="002442CD">
        <w:t xml:space="preserve">) </w:t>
      </w:r>
      <w:r w:rsidRPr="002442CD">
        <w:t>в общей сумме внешних обязательств</w:t>
      </w:r>
      <w:r w:rsidR="002442CD" w:rsidRPr="002442CD">
        <w:t xml:space="preserve">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Ккз = От</w:t>
      </w:r>
      <w:r w:rsidR="002442CD" w:rsidRPr="002442CD">
        <w:t xml:space="preserve"> / </w:t>
      </w:r>
      <w:r w:rsidRPr="002442CD">
        <w:t>(Кд + Кт + От</w:t>
      </w:r>
      <w:r w:rsidR="002442CD" w:rsidRPr="002442CD">
        <w:t xml:space="preserve">). </w:t>
      </w:r>
      <w:r w:rsidRPr="002442CD">
        <w:t>(</w:t>
      </w:r>
      <w:r w:rsidR="002442CD">
        <w:t>2. 20</w:t>
      </w:r>
      <w:r w:rsidR="002442CD" w:rsidRPr="002442CD">
        <w:t xml:space="preserve">)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Коэффициент автономии источников формирования товарно-материальных запасов (Каз</w:t>
      </w:r>
      <w:r w:rsidR="002442CD" w:rsidRPr="002442CD">
        <w:t xml:space="preserve">) </w:t>
      </w:r>
      <w:r w:rsidRPr="002442CD">
        <w:t>(</w:t>
      </w:r>
      <w:r w:rsidR="002442CD">
        <w:t>2.2</w:t>
      </w:r>
      <w:r w:rsidRPr="002442CD">
        <w:t>1</w:t>
      </w:r>
      <w:r w:rsidR="002442CD" w:rsidRPr="002442CD">
        <w:t xml:space="preserve">) </w:t>
      </w:r>
      <w:r w:rsidRPr="002442CD">
        <w:t>показывает долю собственных оборотных средств в общей сумме основных источников средств для формирования запасов</w:t>
      </w:r>
      <w:r w:rsidR="002442CD" w:rsidRPr="002442CD">
        <w:t xml:space="preserve">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Каз = Ес</w:t>
      </w:r>
      <w:r w:rsidR="002442CD" w:rsidRPr="002442CD">
        <w:t xml:space="preserve"> / </w:t>
      </w:r>
      <w:r w:rsidRPr="002442CD">
        <w:t>(Ес+ Кд + Кт</w:t>
      </w:r>
      <w:r w:rsidR="002442CD" w:rsidRPr="002442CD">
        <w:t xml:space="preserve">) </w:t>
      </w:r>
      <w:r w:rsidRPr="002442CD">
        <w:t>= (Ис-Ф</w:t>
      </w:r>
      <w:r w:rsidR="002442CD" w:rsidRPr="002442CD">
        <w:t xml:space="preserve">) / </w:t>
      </w:r>
      <w:r w:rsidRPr="002442CD">
        <w:t>((Ис</w:t>
      </w:r>
      <w:r w:rsidR="002442CD" w:rsidRPr="002442CD">
        <w:t xml:space="preserve"> - </w:t>
      </w:r>
      <w:r w:rsidRPr="002442CD">
        <w:t>Ф</w:t>
      </w:r>
      <w:r w:rsidR="002442CD" w:rsidRPr="002442CD">
        <w:t xml:space="preserve">) </w:t>
      </w:r>
      <w:r w:rsidRPr="002442CD">
        <w:t>+ Кд + Кт</w:t>
      </w:r>
      <w:r w:rsidR="002442CD" w:rsidRPr="002442CD">
        <w:t xml:space="preserve">). </w:t>
      </w:r>
      <w:r w:rsidRPr="002442CD">
        <w:t>(</w:t>
      </w:r>
      <w:r w:rsidR="002442CD">
        <w:t>2.2</w:t>
      </w:r>
      <w:r w:rsidRPr="002442CD">
        <w:t>1</w:t>
      </w:r>
      <w:r w:rsidR="002442CD" w:rsidRPr="002442CD">
        <w:t xml:space="preserve">)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Коэффициент прогноза банкротства (Кпб</w:t>
      </w:r>
      <w:r w:rsidR="002442CD" w:rsidRPr="002442CD">
        <w:t xml:space="preserve">) </w:t>
      </w:r>
      <w:r w:rsidRPr="002442CD">
        <w:t>(</w:t>
      </w:r>
      <w:r w:rsidR="002442CD">
        <w:t>2.2</w:t>
      </w:r>
      <w:r w:rsidRPr="002442CD">
        <w:t>2</w:t>
      </w:r>
      <w:r w:rsidR="002442CD" w:rsidRPr="002442CD">
        <w:t xml:space="preserve">) </w:t>
      </w:r>
      <w:r w:rsidRPr="002442CD">
        <w:t>характеризует удельный вес чистых оборотных средств в сумме актива баланса</w:t>
      </w:r>
      <w:r w:rsidR="002442CD" w:rsidRPr="002442CD">
        <w:t xml:space="preserve">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Кпб = (Ам</w:t>
      </w:r>
      <w:r w:rsidR="002442CD" w:rsidRPr="002442CD">
        <w:t xml:space="preserve"> - </w:t>
      </w:r>
      <w:r w:rsidRPr="002442CD">
        <w:t>Кт</w:t>
      </w:r>
      <w:r w:rsidR="002442CD" w:rsidRPr="002442CD">
        <w:t xml:space="preserve"> - </w:t>
      </w:r>
      <w:r w:rsidRPr="002442CD">
        <w:t>От</w:t>
      </w:r>
      <w:r w:rsidR="002442CD" w:rsidRPr="002442CD">
        <w:t xml:space="preserve">) / </w:t>
      </w:r>
      <w:r w:rsidRPr="002442CD">
        <w:t>Б</w:t>
      </w:r>
      <w:r w:rsidR="002442CD" w:rsidRPr="002442CD">
        <w:t>.</w:t>
      </w:r>
      <w:r w:rsidR="002442CD">
        <w:t xml:space="preserve"> </w:t>
      </w:r>
      <w:r w:rsidRPr="002442CD">
        <w:t>(</w:t>
      </w:r>
      <w:r w:rsidR="002442CD">
        <w:t>2.2</w:t>
      </w:r>
      <w:r w:rsidRPr="002442CD">
        <w:t>2</w:t>
      </w:r>
      <w:r w:rsidR="002442CD" w:rsidRPr="002442CD">
        <w:t xml:space="preserve">)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Если предприятие испытывает финансовые затруднения, то этот коэффициент снижается</w:t>
      </w:r>
      <w:r w:rsidR="002442CD" w:rsidRPr="002442CD">
        <w:t>.</w:t>
      </w:r>
      <w:r w:rsidR="002442CD">
        <w:t xml:space="preserve">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Коэффициент соотношения заемных и собственных средств в 35 раз превышает максимально допустимое значение этого показателя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Коэффициент маневренности имеет значение гораздо меньше минимально допустимого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Коэффициент обеспечения товарно-материальных запасов собственными источниками гораздо меньше минимально допустимого значения данного показателя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Коэффициент стоимости основных средств в имуществе предприятия превосходил минимально допустимое значение данного показателя и имел тенденцию к росту</w:t>
      </w:r>
      <w:r w:rsidR="002442CD" w:rsidRPr="002442CD">
        <w:t xml:space="preserve">.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Коэффициент автономии товарно-материальных запасов также превосходил минимально допустимое значение данного показателя и имел тенденцию к росту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Хотя коэффициент прогноза банкротства имеет тенденцию к росту, большинство показателей не соответствуют нормативным значениям, следовательно, данное предприятие является финансово неустойчивым, что подтверждает ранее сделанный вывод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Предприятие должно иметь возможность в любой период времени срочно погасить внешние обязательства, то есть быть платежеспособным, или краткосрочные обязательства, то есть быть ликвидным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Предприятие считается платежеспособным, если его общие активы больше, чем долгосрочные и краткосрочные обязательства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Предприятие является ликвидным, если его текущие активы больше, чем краткосрочные обязательства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При этом следует учитывать, что наличные (денежные</w:t>
      </w:r>
      <w:r w:rsidR="002442CD" w:rsidRPr="002442CD">
        <w:t xml:space="preserve">) </w:t>
      </w:r>
      <w:r w:rsidRPr="002442CD">
        <w:t>средства более важны для успешной хозяйственной деятельности предприятия, чем чистый доход</w:t>
      </w:r>
      <w:r w:rsidR="002442CD" w:rsidRPr="002442CD">
        <w:t xml:space="preserve">. </w:t>
      </w:r>
      <w:r w:rsidRPr="002442CD">
        <w:t>Их отсутствие на расчетном счете может привести к кризисному финансовому состоянию предприятия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Для оценки степени платежеспособности и ликвидности необходимо сравнивать показатели бухгалтерского баланса по различным группам активов и обязательств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Для определения платежеспособности предприятия можно использовать такой абсолютный показатель, как превышение всех активов над внешними обязательствами</w:t>
      </w:r>
      <w:r w:rsidR="002442CD" w:rsidRPr="002442CD">
        <w:t xml:space="preserve">. </w:t>
      </w:r>
      <w:r w:rsidRPr="002442CD">
        <w:t>Он представляет собой разницу между итогом баланса и долгосрочными и текущими обязательствами</w:t>
      </w:r>
      <w:r w:rsidR="002442CD" w:rsidRPr="002442CD"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Если предприятие не в состоянии исполнить свои внешние обязательства, оно может быть признано неплатежеспособным</w:t>
      </w:r>
      <w:r w:rsidR="002442CD" w:rsidRPr="002442CD">
        <w:t xml:space="preserve">.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Проанализируем платежеспособность предприятия по данным из таблицы 6</w:t>
      </w:r>
      <w:r w:rsidR="002442CD" w:rsidRPr="002442CD">
        <w:t xml:space="preserve">. </w:t>
      </w:r>
    </w:p>
    <w:p w:rsidR="00E931E9" w:rsidRDefault="00E931E9" w:rsidP="002442CD">
      <w:pPr>
        <w:widowControl w:val="0"/>
        <w:autoSpaceDE w:val="0"/>
        <w:autoSpaceDN w:val="0"/>
        <w:adjustRightInd w:val="0"/>
        <w:ind w:firstLine="709"/>
      </w:pP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 xml:space="preserve">Таблица 6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</w:pPr>
      <w:r w:rsidRPr="002442CD">
        <w:t>Анализ платежеспособности</w:t>
      </w:r>
    </w:p>
    <w:tbl>
      <w:tblPr>
        <w:tblW w:w="86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126"/>
        <w:gridCol w:w="1984"/>
      </w:tblGrid>
      <w:tr w:rsidR="0035778A" w:rsidRPr="002442CD">
        <w:trPr>
          <w:jc w:val="center"/>
        </w:trPr>
        <w:tc>
          <w:tcPr>
            <w:tcW w:w="4503" w:type="dxa"/>
          </w:tcPr>
          <w:p w:rsidR="0035778A" w:rsidRPr="002442CD" w:rsidRDefault="0035778A" w:rsidP="00E931E9">
            <w:pPr>
              <w:pStyle w:val="af9"/>
            </w:pPr>
            <w:r w:rsidRPr="002442CD">
              <w:t>Показатели</w:t>
            </w:r>
          </w:p>
        </w:tc>
        <w:tc>
          <w:tcPr>
            <w:tcW w:w="2126" w:type="dxa"/>
          </w:tcPr>
          <w:p w:rsidR="0035778A" w:rsidRPr="002442CD" w:rsidRDefault="0035778A" w:rsidP="00E931E9">
            <w:pPr>
              <w:pStyle w:val="af9"/>
            </w:pPr>
            <w:r w:rsidRPr="002442CD">
              <w:t xml:space="preserve"> На начало </w:t>
            </w:r>
            <w:r w:rsidR="00275E8C" w:rsidRPr="002442CD">
              <w:t xml:space="preserve">2008 </w:t>
            </w:r>
            <w:r w:rsidRPr="002442CD">
              <w:t xml:space="preserve">года, 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тыс</w:t>
            </w:r>
            <w:r w:rsidR="002442CD" w:rsidRPr="002442CD">
              <w:t xml:space="preserve">. </w:t>
            </w:r>
            <w:r w:rsidRPr="002442CD">
              <w:t>тенге</w:t>
            </w:r>
          </w:p>
        </w:tc>
        <w:tc>
          <w:tcPr>
            <w:tcW w:w="1984" w:type="dxa"/>
          </w:tcPr>
          <w:p w:rsidR="0035778A" w:rsidRPr="002442CD" w:rsidRDefault="0035778A" w:rsidP="00E931E9">
            <w:pPr>
              <w:pStyle w:val="af9"/>
            </w:pPr>
            <w:r w:rsidRPr="002442CD">
              <w:t xml:space="preserve">На конец </w:t>
            </w:r>
            <w:r w:rsidR="00275E8C" w:rsidRPr="002442CD">
              <w:t xml:space="preserve">2008 </w:t>
            </w:r>
            <w:r w:rsidRPr="002442CD">
              <w:t xml:space="preserve">года, 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тыс</w:t>
            </w:r>
            <w:r w:rsidR="002442CD" w:rsidRPr="002442CD">
              <w:t xml:space="preserve">. </w:t>
            </w:r>
            <w:r w:rsidRPr="002442CD">
              <w:t>тенге</w:t>
            </w:r>
          </w:p>
        </w:tc>
      </w:tr>
      <w:tr w:rsidR="0035778A" w:rsidRPr="002442CD">
        <w:trPr>
          <w:jc w:val="center"/>
        </w:trPr>
        <w:tc>
          <w:tcPr>
            <w:tcW w:w="4503" w:type="dxa"/>
          </w:tcPr>
          <w:p w:rsidR="0035778A" w:rsidRPr="002442CD" w:rsidRDefault="0035778A" w:rsidP="00E931E9">
            <w:pPr>
              <w:pStyle w:val="af9"/>
            </w:pPr>
            <w:r w:rsidRPr="002442CD">
              <w:t>Общая сумма активов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Внешние обязательства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Превышение активов над внешними обязательствами</w:t>
            </w:r>
          </w:p>
        </w:tc>
        <w:tc>
          <w:tcPr>
            <w:tcW w:w="2126" w:type="dxa"/>
          </w:tcPr>
          <w:p w:rsidR="0035778A" w:rsidRPr="002442CD" w:rsidRDefault="0035778A" w:rsidP="00E931E9">
            <w:pPr>
              <w:pStyle w:val="af9"/>
            </w:pPr>
            <w:r w:rsidRPr="002442CD">
              <w:t>522700</w:t>
            </w:r>
          </w:p>
          <w:p w:rsidR="002442CD" w:rsidRPr="002442CD" w:rsidRDefault="0035778A" w:rsidP="00E931E9">
            <w:pPr>
              <w:pStyle w:val="af9"/>
            </w:pPr>
            <w:r w:rsidRPr="002442CD">
              <w:t>508400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+14300</w:t>
            </w:r>
          </w:p>
        </w:tc>
        <w:tc>
          <w:tcPr>
            <w:tcW w:w="1984" w:type="dxa"/>
          </w:tcPr>
          <w:p w:rsidR="0035778A" w:rsidRPr="002442CD" w:rsidRDefault="0035778A" w:rsidP="00E931E9">
            <w:pPr>
              <w:pStyle w:val="af9"/>
            </w:pPr>
            <w:r w:rsidRPr="002442CD">
              <w:t>519980</w:t>
            </w:r>
          </w:p>
          <w:p w:rsidR="002442CD" w:rsidRPr="002442CD" w:rsidRDefault="0035778A" w:rsidP="00E931E9">
            <w:pPr>
              <w:pStyle w:val="af9"/>
            </w:pPr>
            <w:r w:rsidRPr="002442CD">
              <w:t>505840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+14140</w:t>
            </w:r>
          </w:p>
        </w:tc>
      </w:tr>
    </w:tbl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Анализируемое предприятие имеет возможность выполнить свои внешние обязательства из общих активов, как на начало, так и на конец года, следовательно, является платежеспособным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Сумма превышения всех активов предприятия над внешними обязательствами уменьшилась в течение года на 160 тыс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тенге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По состоянию на конец года она равна</w:t>
      </w:r>
      <w:r w:rsidR="002442CD" w:rsidRPr="002442CD">
        <w:rPr>
          <w:color w:val="000000"/>
        </w:rPr>
        <w:t xml:space="preserve">: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1414</w:t>
      </w:r>
      <w:r w:rsidR="002442CD">
        <w:rPr>
          <w:color w:val="000000"/>
        </w:rPr>
        <w:t>0/</w:t>
      </w:r>
      <w:r w:rsidRPr="002442CD">
        <w:rPr>
          <w:color w:val="000000"/>
        </w:rPr>
        <w:t>505840 = 0,028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Нормальное значение этого показателя 2,0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Следовательно, платежеспособность предприятия не высока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Повышение или снижение уровня ликвидности предприятия определяется по изменению абсолютного показателя чистого оборотного капитала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Этот показатель равен разности между текущими активами и краткосрочными обязательствами (Таблица 7</w:t>
      </w:r>
      <w:r w:rsidR="002442CD" w:rsidRPr="002442CD">
        <w:rPr>
          <w:color w:val="000000"/>
        </w:rPr>
        <w:t xml:space="preserve">). </w:t>
      </w:r>
    </w:p>
    <w:p w:rsidR="008D39BD" w:rsidRDefault="008D39BD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 xml:space="preserve">Таблица 7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Расчет чистого оборотного капитала</w:t>
      </w:r>
    </w:p>
    <w:tbl>
      <w:tblPr>
        <w:tblW w:w="844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6"/>
        <w:gridCol w:w="793"/>
        <w:gridCol w:w="2160"/>
        <w:gridCol w:w="1800"/>
      </w:tblGrid>
      <w:tr w:rsidR="0035778A" w:rsidRPr="002442CD">
        <w:trPr>
          <w:jc w:val="center"/>
        </w:trPr>
        <w:tc>
          <w:tcPr>
            <w:tcW w:w="3696" w:type="dxa"/>
          </w:tcPr>
          <w:p w:rsidR="0035778A" w:rsidRPr="002442CD" w:rsidRDefault="0035778A" w:rsidP="00E931E9">
            <w:pPr>
              <w:pStyle w:val="af9"/>
            </w:pPr>
            <w:r w:rsidRPr="002442CD">
              <w:t>Показатели</w:t>
            </w:r>
          </w:p>
        </w:tc>
        <w:tc>
          <w:tcPr>
            <w:tcW w:w="793" w:type="dxa"/>
          </w:tcPr>
          <w:p w:rsidR="0035778A" w:rsidRPr="002442CD" w:rsidRDefault="0035778A" w:rsidP="00E931E9">
            <w:pPr>
              <w:pStyle w:val="af9"/>
            </w:pPr>
            <w:r w:rsidRPr="002442CD">
              <w:t>Код строки</w:t>
            </w:r>
          </w:p>
        </w:tc>
        <w:tc>
          <w:tcPr>
            <w:tcW w:w="2160" w:type="dxa"/>
          </w:tcPr>
          <w:p w:rsidR="0035778A" w:rsidRPr="002442CD" w:rsidRDefault="0035778A" w:rsidP="00E931E9">
            <w:pPr>
              <w:pStyle w:val="af9"/>
            </w:pPr>
            <w:r w:rsidRPr="002442CD">
              <w:t xml:space="preserve">На начало года, 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тыс</w:t>
            </w:r>
            <w:r w:rsidR="002442CD" w:rsidRPr="002442CD">
              <w:t xml:space="preserve">. </w:t>
            </w:r>
            <w:r w:rsidRPr="002442CD">
              <w:t>тенге</w:t>
            </w:r>
          </w:p>
        </w:tc>
        <w:tc>
          <w:tcPr>
            <w:tcW w:w="1800" w:type="dxa"/>
          </w:tcPr>
          <w:p w:rsidR="0035778A" w:rsidRPr="002442CD" w:rsidRDefault="0035778A" w:rsidP="00E931E9">
            <w:pPr>
              <w:pStyle w:val="af9"/>
            </w:pPr>
            <w:r w:rsidRPr="002442CD">
              <w:t xml:space="preserve">На конец 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 xml:space="preserve">года, 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тыс</w:t>
            </w:r>
            <w:r w:rsidR="002442CD" w:rsidRPr="002442CD">
              <w:t xml:space="preserve">. </w:t>
            </w:r>
            <w:r w:rsidRPr="002442CD">
              <w:t>тенге</w:t>
            </w:r>
          </w:p>
        </w:tc>
      </w:tr>
      <w:tr w:rsidR="0035778A" w:rsidRPr="002442CD">
        <w:trPr>
          <w:jc w:val="center"/>
        </w:trPr>
        <w:tc>
          <w:tcPr>
            <w:tcW w:w="3696" w:type="dxa"/>
          </w:tcPr>
          <w:p w:rsidR="0035778A" w:rsidRPr="002442CD" w:rsidRDefault="0035778A" w:rsidP="00E931E9">
            <w:pPr>
              <w:pStyle w:val="af9"/>
            </w:pPr>
            <w:r w:rsidRPr="002442CD">
              <w:t>Текущие активы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Краткосрочные обязательства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Чистый оборотный капитал (стр</w:t>
            </w:r>
            <w:r w:rsidR="002442CD">
              <w:t>.0</w:t>
            </w:r>
            <w:r w:rsidRPr="002442CD">
              <w:t>1-стр</w:t>
            </w:r>
            <w:r w:rsidR="002442CD">
              <w:t>.0</w:t>
            </w:r>
            <w:r w:rsidRPr="002442CD">
              <w:t>2</w:t>
            </w:r>
            <w:r w:rsidR="002442CD" w:rsidRPr="002442CD">
              <w:t xml:space="preserve">) </w:t>
            </w:r>
          </w:p>
        </w:tc>
        <w:tc>
          <w:tcPr>
            <w:tcW w:w="793" w:type="dxa"/>
          </w:tcPr>
          <w:p w:rsidR="0035778A" w:rsidRPr="002442CD" w:rsidRDefault="0035778A" w:rsidP="00E931E9">
            <w:pPr>
              <w:pStyle w:val="af9"/>
            </w:pPr>
            <w:r w:rsidRPr="002442CD">
              <w:t>01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02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03</w:t>
            </w:r>
          </w:p>
        </w:tc>
        <w:tc>
          <w:tcPr>
            <w:tcW w:w="2160" w:type="dxa"/>
          </w:tcPr>
          <w:p w:rsidR="0035778A" w:rsidRPr="002442CD" w:rsidRDefault="0035778A" w:rsidP="00E931E9">
            <w:pPr>
              <w:pStyle w:val="af9"/>
            </w:pPr>
            <w:r w:rsidRPr="002442CD">
              <w:t>157295</w:t>
            </w:r>
          </w:p>
          <w:p w:rsidR="002442CD" w:rsidRDefault="0035778A" w:rsidP="00E931E9">
            <w:pPr>
              <w:pStyle w:val="af9"/>
            </w:pPr>
            <w:r w:rsidRPr="002442CD">
              <w:t>248400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91105</w:t>
            </w:r>
          </w:p>
        </w:tc>
        <w:tc>
          <w:tcPr>
            <w:tcW w:w="1800" w:type="dxa"/>
          </w:tcPr>
          <w:p w:rsidR="0035778A" w:rsidRPr="002442CD" w:rsidRDefault="0035778A" w:rsidP="00E931E9">
            <w:pPr>
              <w:pStyle w:val="af9"/>
            </w:pPr>
            <w:r w:rsidRPr="002442CD">
              <w:t>166268</w:t>
            </w:r>
          </w:p>
          <w:p w:rsidR="002442CD" w:rsidRDefault="0035778A" w:rsidP="00E931E9">
            <w:pPr>
              <w:pStyle w:val="af9"/>
            </w:pPr>
            <w:r w:rsidRPr="002442CD">
              <w:t>245840</w:t>
            </w:r>
          </w:p>
          <w:p w:rsidR="0035778A" w:rsidRPr="002442CD" w:rsidRDefault="0035778A" w:rsidP="00E931E9">
            <w:pPr>
              <w:pStyle w:val="af9"/>
            </w:pPr>
            <w:r w:rsidRPr="002442CD">
              <w:t>79572</w:t>
            </w:r>
          </w:p>
        </w:tc>
      </w:tr>
    </w:tbl>
    <w:p w:rsidR="00E931E9" w:rsidRDefault="00E931E9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Краткосрочные обязательства не покрываются текущими активами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 xml:space="preserve">Предприятие не располагает чистым оборотным капиталом, что свидетельствует о неликвидности его активов и подтверждает ранее сделанный вывод о кризисном финансовом состоянии ТОО 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>Исмер</w:t>
      </w:r>
      <w:r w:rsidR="002442CD" w:rsidRPr="002442CD">
        <w:rPr>
          <w:color w:val="000000"/>
        </w:rPr>
        <w:t xml:space="preserve">".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При принятии решений о целесообразности вложения в предприятие инвестиций определяются также относительные показатели платежеспособности и ликвидности</w:t>
      </w:r>
      <w:r w:rsidR="002442CD" w:rsidRPr="002442CD">
        <w:rPr>
          <w:color w:val="000000"/>
        </w:rPr>
        <w:t xml:space="preserve">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Коэффициент абсолютной ликвидности (платежеспособности</w:t>
      </w:r>
      <w:r w:rsidR="002442CD" w:rsidRPr="002442CD">
        <w:rPr>
          <w:color w:val="000000"/>
        </w:rPr>
        <w:t xml:space="preserve">) </w:t>
      </w:r>
      <w:r w:rsidRPr="002442CD">
        <w:rPr>
          <w:color w:val="000000"/>
        </w:rPr>
        <w:t>(</w:t>
      </w:r>
      <w:r w:rsidR="002442CD">
        <w:rPr>
          <w:color w:val="000000"/>
        </w:rPr>
        <w:t>2.2</w:t>
      </w:r>
      <w:r w:rsidRPr="002442CD">
        <w:rPr>
          <w:color w:val="000000"/>
        </w:rPr>
        <w:t>3</w:t>
      </w:r>
      <w:r w:rsidR="002442CD" w:rsidRPr="002442CD">
        <w:rPr>
          <w:color w:val="000000"/>
        </w:rPr>
        <w:t xml:space="preserve">). </w:t>
      </w:r>
      <w:r w:rsidRPr="002442CD">
        <w:rPr>
          <w:color w:val="000000"/>
        </w:rPr>
        <w:t>Он определяется отношением наиболее ликвидных активов (А1</w:t>
      </w:r>
      <w:r w:rsidR="002442CD" w:rsidRPr="002442CD">
        <w:rPr>
          <w:color w:val="000000"/>
        </w:rPr>
        <w:t xml:space="preserve">) </w:t>
      </w:r>
      <w:r w:rsidRPr="002442CD">
        <w:rPr>
          <w:color w:val="000000"/>
        </w:rPr>
        <w:t>к текущим обязательствам предприятия (О1 + О2</w:t>
      </w:r>
      <w:r w:rsidR="002442CD" w:rsidRPr="002442CD">
        <w:rPr>
          <w:color w:val="000000"/>
        </w:rPr>
        <w:t xml:space="preserve">):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Кпл = А</w:t>
      </w:r>
      <w:r w:rsidR="002442CD">
        <w:rPr>
          <w:color w:val="000000"/>
        </w:rPr>
        <w:t>1/</w:t>
      </w:r>
      <w:r w:rsidRPr="002442CD">
        <w:rPr>
          <w:color w:val="000000"/>
        </w:rPr>
        <w:t>(О1+О2</w:t>
      </w:r>
      <w:r w:rsidR="002442CD" w:rsidRPr="002442CD">
        <w:rPr>
          <w:color w:val="000000"/>
        </w:rPr>
        <w:t xml:space="preserve">). </w:t>
      </w:r>
      <w:r w:rsidRPr="002442CD">
        <w:rPr>
          <w:color w:val="000000"/>
        </w:rPr>
        <w:t>(</w:t>
      </w:r>
      <w:r w:rsidR="002442CD">
        <w:rPr>
          <w:color w:val="000000"/>
        </w:rPr>
        <w:t>2.2</w:t>
      </w:r>
      <w:r w:rsidRPr="002442CD">
        <w:rPr>
          <w:color w:val="000000"/>
        </w:rPr>
        <w:t>3</w:t>
      </w:r>
      <w:r w:rsidR="002442CD" w:rsidRPr="002442CD">
        <w:rPr>
          <w:color w:val="000000"/>
        </w:rPr>
        <w:t xml:space="preserve">)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Коэффициент ликвидности (срочности</w:t>
      </w:r>
      <w:r w:rsidR="002442CD" w:rsidRPr="002442CD">
        <w:rPr>
          <w:color w:val="000000"/>
        </w:rPr>
        <w:t xml:space="preserve">) </w:t>
      </w:r>
      <w:r w:rsidRPr="002442CD">
        <w:rPr>
          <w:color w:val="000000"/>
        </w:rPr>
        <w:t>(</w:t>
      </w:r>
      <w:r w:rsidR="002442CD">
        <w:rPr>
          <w:color w:val="000000"/>
        </w:rPr>
        <w:t>2.2</w:t>
      </w:r>
      <w:r w:rsidRPr="002442CD">
        <w:rPr>
          <w:color w:val="000000"/>
        </w:rPr>
        <w:t>4</w:t>
      </w:r>
      <w:r w:rsidR="002442CD" w:rsidRPr="002442CD">
        <w:rPr>
          <w:color w:val="000000"/>
        </w:rPr>
        <w:t xml:space="preserve">). </w:t>
      </w:r>
      <w:r w:rsidRPr="002442CD">
        <w:rPr>
          <w:color w:val="000000"/>
        </w:rPr>
        <w:t>Он отличается от коэффициента платежеспособности тем, что в числителе дроби к наиболее ликвидным активам прибавляют суммы краткосрочной дебиторской задолженности, реальной к получению (А2</w:t>
      </w:r>
      <w:r w:rsidR="002442CD" w:rsidRPr="002442CD">
        <w:rPr>
          <w:color w:val="000000"/>
        </w:rPr>
        <w:t xml:space="preserve">):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К1 = (А1 + А2</w:t>
      </w:r>
      <w:r w:rsidR="002442CD" w:rsidRPr="002442CD">
        <w:rPr>
          <w:color w:val="000000"/>
        </w:rPr>
        <w:t xml:space="preserve">) / </w:t>
      </w:r>
      <w:r w:rsidRPr="002442CD">
        <w:rPr>
          <w:color w:val="000000"/>
        </w:rPr>
        <w:t>(О1+ О2</w:t>
      </w:r>
      <w:r w:rsidR="002442CD" w:rsidRPr="002442CD">
        <w:rPr>
          <w:color w:val="000000"/>
        </w:rPr>
        <w:t xml:space="preserve">). </w:t>
      </w:r>
      <w:r w:rsidRPr="002442CD">
        <w:rPr>
          <w:color w:val="000000"/>
        </w:rPr>
        <w:t>(</w:t>
      </w:r>
      <w:r w:rsidR="002442CD">
        <w:rPr>
          <w:color w:val="000000"/>
        </w:rPr>
        <w:t>2.2</w:t>
      </w:r>
      <w:r w:rsidRPr="002442CD">
        <w:rPr>
          <w:color w:val="000000"/>
        </w:rPr>
        <w:t>4</w:t>
      </w:r>
      <w:r w:rsidR="002442CD" w:rsidRPr="002442CD">
        <w:rPr>
          <w:color w:val="000000"/>
        </w:rPr>
        <w:t xml:space="preserve">)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Коэффициент покрытия (текущей ликвидности</w:t>
      </w:r>
      <w:r w:rsidR="002442CD" w:rsidRPr="002442CD">
        <w:rPr>
          <w:color w:val="000000"/>
        </w:rPr>
        <w:t xml:space="preserve">) </w:t>
      </w:r>
      <w:r w:rsidRPr="002442CD">
        <w:rPr>
          <w:color w:val="000000"/>
        </w:rPr>
        <w:t>(</w:t>
      </w:r>
      <w:r w:rsidR="002442CD">
        <w:rPr>
          <w:color w:val="000000"/>
        </w:rPr>
        <w:t>2.2</w:t>
      </w:r>
      <w:r w:rsidRPr="002442CD">
        <w:rPr>
          <w:color w:val="000000"/>
        </w:rPr>
        <w:t>5</w:t>
      </w:r>
      <w:r w:rsidR="002442CD" w:rsidRPr="002442CD">
        <w:rPr>
          <w:color w:val="000000"/>
        </w:rPr>
        <w:t xml:space="preserve">) </w:t>
      </w:r>
      <w:r w:rsidRPr="002442CD">
        <w:rPr>
          <w:color w:val="000000"/>
        </w:rPr>
        <w:t>в числителе содержит также сумму товарно-материальных запасов (З</w:t>
      </w:r>
      <w:r w:rsidR="002442CD" w:rsidRPr="002442CD">
        <w:rPr>
          <w:color w:val="000000"/>
        </w:rPr>
        <w:t>),</w:t>
      </w:r>
      <w:r w:rsidRPr="002442CD">
        <w:rPr>
          <w:color w:val="000000"/>
        </w:rPr>
        <w:t xml:space="preserve"> которые, в случае необходимости, можно продать и превратить в наличные денежные средства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Однако, это менее ликвидная статья по сравнению с предыдущими, так как на реализацию запасов потребуется известное время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Коэффициент покрытия исчисляется по формуле</w:t>
      </w:r>
      <w:r w:rsidR="002442CD" w:rsidRPr="002442CD">
        <w:rPr>
          <w:color w:val="000000"/>
        </w:rPr>
        <w:t xml:space="preserve">: </w:t>
      </w:r>
    </w:p>
    <w:p w:rsidR="002442CD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Кп = (А1 + А2 + З</w:t>
      </w:r>
      <w:r w:rsidR="002442CD" w:rsidRPr="002442CD">
        <w:rPr>
          <w:color w:val="000000"/>
        </w:rPr>
        <w:t xml:space="preserve">) / </w:t>
      </w:r>
      <w:r w:rsidRPr="002442CD">
        <w:rPr>
          <w:color w:val="000000"/>
        </w:rPr>
        <w:t>(О1 + О2</w:t>
      </w:r>
      <w:r w:rsidR="002442CD" w:rsidRPr="002442CD">
        <w:rPr>
          <w:color w:val="000000"/>
        </w:rPr>
        <w:t xml:space="preserve">). </w:t>
      </w:r>
      <w:r w:rsidRPr="002442CD">
        <w:rPr>
          <w:color w:val="000000"/>
        </w:rPr>
        <w:t>(</w:t>
      </w:r>
      <w:r w:rsidR="002442CD">
        <w:rPr>
          <w:color w:val="000000"/>
        </w:rPr>
        <w:t>2.2</w:t>
      </w:r>
      <w:r w:rsidRPr="002442CD">
        <w:rPr>
          <w:color w:val="000000"/>
        </w:rPr>
        <w:t>5</w:t>
      </w:r>
      <w:r w:rsidR="002442CD" w:rsidRPr="002442CD">
        <w:rPr>
          <w:color w:val="000000"/>
        </w:rPr>
        <w:t xml:space="preserve">)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Наиболее мобильной частью оборотных средств являются денежные средства и краткосрочные финансовые вложения, используемые в качестве числителя в формуле коэффициента абсолютной ликвидности (платежеспособности</w:t>
      </w:r>
      <w:r w:rsidR="002442CD" w:rsidRPr="002442CD">
        <w:rPr>
          <w:color w:val="000000"/>
        </w:rPr>
        <w:t xml:space="preserve">).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Теоретически достаточным признается значение этого коэффициента, если оно достигает 0,2</w:t>
      </w:r>
      <w:r w:rsidR="002442CD" w:rsidRPr="002442CD">
        <w:rPr>
          <w:color w:val="000000"/>
        </w:rPr>
        <w:t xml:space="preserve"> - </w:t>
      </w:r>
      <w:r w:rsidRPr="002442CD">
        <w:rPr>
          <w:color w:val="000000"/>
        </w:rPr>
        <w:t>0,25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Коэффициент ликвидности (срочности</w:t>
      </w:r>
      <w:r w:rsidR="002442CD" w:rsidRPr="002442CD">
        <w:rPr>
          <w:color w:val="000000"/>
        </w:rPr>
        <w:t xml:space="preserve">) </w:t>
      </w:r>
      <w:r w:rsidRPr="002442CD">
        <w:rPr>
          <w:color w:val="000000"/>
        </w:rPr>
        <w:t>считается нормальным, если он лежит в диапазоне 0,7</w:t>
      </w:r>
      <w:r w:rsidR="002442CD" w:rsidRPr="002442CD">
        <w:rPr>
          <w:color w:val="000000"/>
        </w:rPr>
        <w:t xml:space="preserve"> - </w:t>
      </w:r>
      <w:r w:rsidRPr="002442CD">
        <w:rPr>
          <w:color w:val="000000"/>
        </w:rPr>
        <w:t>0,8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 xml:space="preserve">В приложении 2 представлен анализ показателей ликвидности ТОО 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>Исмер</w:t>
      </w:r>
      <w:r w:rsidR="002442CD" w:rsidRPr="002442CD">
        <w:rPr>
          <w:color w:val="000000"/>
        </w:rPr>
        <w:t>"</w:t>
      </w:r>
      <w:r w:rsidRPr="002442CD">
        <w:rPr>
          <w:color w:val="000000"/>
        </w:rPr>
        <w:t xml:space="preserve"> на 200</w:t>
      </w:r>
      <w:r w:rsidR="009C55D7" w:rsidRPr="002442CD">
        <w:rPr>
          <w:color w:val="000000"/>
        </w:rPr>
        <w:t>8</w:t>
      </w:r>
      <w:r w:rsidRPr="002442CD">
        <w:rPr>
          <w:color w:val="000000"/>
        </w:rPr>
        <w:t xml:space="preserve"> год</w:t>
      </w:r>
      <w:r w:rsidR="002442CD" w:rsidRPr="002442CD">
        <w:rPr>
          <w:color w:val="000000"/>
        </w:rPr>
        <w:t xml:space="preserve">. </w:t>
      </w:r>
    </w:p>
    <w:p w:rsidR="0035778A" w:rsidRPr="002442CD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Наиболее обобщающим показателем платежеспособности является коэффициент покрытия, при расчете которого учитываются все оборотные средства, в том числе материальные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Нормальным считается значение этого коэффициента, равное 2,0, когда на каждый тенге краткосрочных обязательств приходится два тенге оборотного капитала</w:t>
      </w:r>
      <w:r w:rsidR="002442CD" w:rsidRPr="002442CD">
        <w:rPr>
          <w:color w:val="000000"/>
        </w:rPr>
        <w:t xml:space="preserve">. </w:t>
      </w:r>
    </w:p>
    <w:p w:rsidR="002442CD" w:rsidRPr="00E931E9" w:rsidRDefault="0035778A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Из приложения 2 видно, что предприятие находится в кризисном состоянии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Коэффициенты платежеспособности, срочности и покрытия ниже допустимой величины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Следовательно, предприятие является неликвидным и нуждается в санации</w:t>
      </w:r>
      <w:r w:rsidR="002442CD" w:rsidRPr="002442CD">
        <w:rPr>
          <w:color w:val="000000"/>
        </w:rPr>
        <w:t xml:space="preserve">. </w:t>
      </w:r>
    </w:p>
    <w:p w:rsidR="00AD5D28" w:rsidRPr="002442CD" w:rsidRDefault="00AD5D28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Нужно указать (и быть готовым к устному ответу</w:t>
      </w:r>
      <w:r w:rsidR="002442CD" w:rsidRPr="002442CD">
        <w:rPr>
          <w:color w:val="000000"/>
        </w:rPr>
        <w:t>),</w:t>
      </w:r>
      <w:r w:rsidRPr="002442CD">
        <w:rPr>
          <w:color w:val="000000"/>
        </w:rPr>
        <w:t xml:space="preserve"> что кризис затронул строительную отрасль в РК в четвертом квартале 2007 г</w:t>
      </w:r>
      <w:r w:rsidR="002442CD" w:rsidRPr="002442CD">
        <w:rPr>
          <w:color w:val="000000"/>
        </w:rPr>
        <w:t>.,</w:t>
      </w:r>
      <w:r w:rsidRPr="002442CD">
        <w:rPr>
          <w:color w:val="000000"/>
        </w:rPr>
        <w:t xml:space="preserve"> а 3 квартала был подъем</w:t>
      </w:r>
      <w:r w:rsidR="002442CD" w:rsidRPr="002442CD">
        <w:rPr>
          <w:color w:val="000000"/>
        </w:rPr>
        <w:t xml:space="preserve">. </w:t>
      </w:r>
      <w:r w:rsidRPr="002442CD">
        <w:rPr>
          <w:color w:val="000000"/>
        </w:rPr>
        <w:t>Поэтому в</w:t>
      </w:r>
      <w:r w:rsidR="008D39BD">
        <w:rPr>
          <w:color w:val="000000"/>
        </w:rPr>
        <w:t xml:space="preserve"> </w:t>
      </w:r>
      <w:r w:rsidRPr="002442CD">
        <w:rPr>
          <w:color w:val="000000"/>
        </w:rPr>
        <w:t>целом по 2007 году был получен положительный результа</w:t>
      </w:r>
      <w:r w:rsidR="002442CD" w:rsidRPr="002442CD">
        <w:rPr>
          <w:color w:val="000000"/>
        </w:rPr>
        <w:t>т.</w:t>
      </w:r>
      <w:r w:rsidR="008D39BD">
        <w:rPr>
          <w:color w:val="000000"/>
        </w:rPr>
        <w:t xml:space="preserve"> Д</w:t>
      </w:r>
      <w:r w:rsidRPr="002442CD">
        <w:rPr>
          <w:color w:val="000000"/>
        </w:rPr>
        <w:t>алее произошел обвал отрасли и предприятия</w:t>
      </w:r>
      <w:r w:rsidR="002442CD" w:rsidRPr="002442CD">
        <w:rPr>
          <w:color w:val="000000"/>
        </w:rPr>
        <w:t xml:space="preserve">. </w:t>
      </w:r>
    </w:p>
    <w:p w:rsidR="00AD5D28" w:rsidRPr="002442CD" w:rsidRDefault="00AD5D28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Исправить годы</w:t>
      </w:r>
      <w:r w:rsidR="002442CD" w:rsidRPr="002442CD">
        <w:rPr>
          <w:color w:val="000000"/>
        </w:rPr>
        <w:t xml:space="preserve">. </w:t>
      </w:r>
    </w:p>
    <w:p w:rsidR="00AD5D28" w:rsidRPr="002442CD" w:rsidRDefault="00AD5D28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Необходимо найти анализ состояния строительной отрасли в Казахстане</w:t>
      </w:r>
      <w:r w:rsidR="002442CD" w:rsidRPr="002442CD">
        <w:rPr>
          <w:color w:val="000000"/>
        </w:rPr>
        <w:t xml:space="preserve">!!! </w:t>
      </w:r>
    </w:p>
    <w:p w:rsidR="002442CD" w:rsidRDefault="00AD5D28" w:rsidP="002442C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2442CD">
        <w:rPr>
          <w:color w:val="000000"/>
        </w:rPr>
        <w:t>Обработать и сделать выжимку для ДИПЛОМА</w:t>
      </w:r>
      <w:r w:rsidR="002442CD" w:rsidRPr="002442CD">
        <w:rPr>
          <w:color w:val="000000"/>
        </w:rPr>
        <w:t xml:space="preserve">!! </w:t>
      </w:r>
      <w:bookmarkStart w:id="3" w:name="_GoBack"/>
      <w:bookmarkEnd w:id="3"/>
    </w:p>
    <w:sectPr w:rsidR="002442CD" w:rsidSect="002442C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A7D" w:rsidRDefault="00F90A7D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F90A7D" w:rsidRDefault="00F90A7D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2CD" w:rsidRDefault="002442CD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2CD" w:rsidRDefault="002442C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A7D" w:rsidRDefault="00F90A7D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F90A7D" w:rsidRDefault="00F90A7D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2CD" w:rsidRDefault="00DE6CC5" w:rsidP="00BD123F">
    <w:pPr>
      <w:pStyle w:val="a8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2442CD" w:rsidRDefault="002442CD" w:rsidP="002442CD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2CD" w:rsidRDefault="002442C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FDA60BF"/>
    <w:multiLevelType w:val="singleLevel"/>
    <w:tmpl w:val="36E0BED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2177095E"/>
    <w:multiLevelType w:val="hybridMultilevel"/>
    <w:tmpl w:val="5002CC38"/>
    <w:lvl w:ilvl="0" w:tplc="0DBE9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427710">
      <w:numFmt w:val="none"/>
      <w:lvlText w:val=""/>
      <w:lvlJc w:val="left"/>
      <w:pPr>
        <w:tabs>
          <w:tab w:val="num" w:pos="360"/>
        </w:tabs>
      </w:pPr>
    </w:lvl>
    <w:lvl w:ilvl="2" w:tplc="3A985002">
      <w:numFmt w:val="none"/>
      <w:lvlText w:val=""/>
      <w:lvlJc w:val="left"/>
      <w:pPr>
        <w:tabs>
          <w:tab w:val="num" w:pos="360"/>
        </w:tabs>
      </w:pPr>
    </w:lvl>
    <w:lvl w:ilvl="3" w:tplc="DA6E3B34">
      <w:numFmt w:val="none"/>
      <w:lvlText w:val=""/>
      <w:lvlJc w:val="left"/>
      <w:pPr>
        <w:tabs>
          <w:tab w:val="num" w:pos="360"/>
        </w:tabs>
      </w:pPr>
    </w:lvl>
    <w:lvl w:ilvl="4" w:tplc="8F18248E">
      <w:numFmt w:val="none"/>
      <w:lvlText w:val=""/>
      <w:lvlJc w:val="left"/>
      <w:pPr>
        <w:tabs>
          <w:tab w:val="num" w:pos="360"/>
        </w:tabs>
      </w:pPr>
    </w:lvl>
    <w:lvl w:ilvl="5" w:tplc="A15E0344">
      <w:numFmt w:val="none"/>
      <w:lvlText w:val=""/>
      <w:lvlJc w:val="left"/>
      <w:pPr>
        <w:tabs>
          <w:tab w:val="num" w:pos="360"/>
        </w:tabs>
      </w:pPr>
    </w:lvl>
    <w:lvl w:ilvl="6" w:tplc="C960EE42">
      <w:numFmt w:val="none"/>
      <w:lvlText w:val=""/>
      <w:lvlJc w:val="left"/>
      <w:pPr>
        <w:tabs>
          <w:tab w:val="num" w:pos="360"/>
        </w:tabs>
      </w:pPr>
    </w:lvl>
    <w:lvl w:ilvl="7" w:tplc="16A63534">
      <w:numFmt w:val="none"/>
      <w:lvlText w:val=""/>
      <w:lvlJc w:val="left"/>
      <w:pPr>
        <w:tabs>
          <w:tab w:val="num" w:pos="360"/>
        </w:tabs>
      </w:pPr>
    </w:lvl>
    <w:lvl w:ilvl="8" w:tplc="7A1850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28165A6"/>
    <w:multiLevelType w:val="hybridMultilevel"/>
    <w:tmpl w:val="70AABA54"/>
    <w:lvl w:ilvl="0" w:tplc="9B7A36B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2DAA14C4"/>
    <w:multiLevelType w:val="hybridMultilevel"/>
    <w:tmpl w:val="8C7E3A34"/>
    <w:lvl w:ilvl="0" w:tplc="5ED6A626">
      <w:start w:val="32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5">
    <w:nsid w:val="2DEC7103"/>
    <w:multiLevelType w:val="hybridMultilevel"/>
    <w:tmpl w:val="08A2AA18"/>
    <w:lvl w:ilvl="0" w:tplc="488C8CB8">
      <w:start w:val="32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6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8D2C69"/>
    <w:multiLevelType w:val="hybridMultilevel"/>
    <w:tmpl w:val="3FA61166"/>
    <w:lvl w:ilvl="0" w:tplc="77E044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9D96901"/>
    <w:multiLevelType w:val="hybridMultilevel"/>
    <w:tmpl w:val="1BC83D30"/>
    <w:lvl w:ilvl="0" w:tplc="BF56F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E20010">
      <w:numFmt w:val="none"/>
      <w:lvlText w:val=""/>
      <w:lvlJc w:val="left"/>
      <w:pPr>
        <w:tabs>
          <w:tab w:val="num" w:pos="360"/>
        </w:tabs>
      </w:pPr>
    </w:lvl>
    <w:lvl w:ilvl="2" w:tplc="BD608F7A">
      <w:numFmt w:val="none"/>
      <w:lvlText w:val=""/>
      <w:lvlJc w:val="left"/>
      <w:pPr>
        <w:tabs>
          <w:tab w:val="num" w:pos="360"/>
        </w:tabs>
      </w:pPr>
    </w:lvl>
    <w:lvl w:ilvl="3" w:tplc="B8E003FC">
      <w:numFmt w:val="none"/>
      <w:lvlText w:val=""/>
      <w:lvlJc w:val="left"/>
      <w:pPr>
        <w:tabs>
          <w:tab w:val="num" w:pos="360"/>
        </w:tabs>
      </w:pPr>
    </w:lvl>
    <w:lvl w:ilvl="4" w:tplc="5596F20A">
      <w:numFmt w:val="none"/>
      <w:lvlText w:val=""/>
      <w:lvlJc w:val="left"/>
      <w:pPr>
        <w:tabs>
          <w:tab w:val="num" w:pos="360"/>
        </w:tabs>
      </w:pPr>
    </w:lvl>
    <w:lvl w:ilvl="5" w:tplc="139EF55A">
      <w:numFmt w:val="none"/>
      <w:lvlText w:val=""/>
      <w:lvlJc w:val="left"/>
      <w:pPr>
        <w:tabs>
          <w:tab w:val="num" w:pos="360"/>
        </w:tabs>
      </w:pPr>
    </w:lvl>
    <w:lvl w:ilvl="6" w:tplc="2D765456">
      <w:numFmt w:val="none"/>
      <w:lvlText w:val=""/>
      <w:lvlJc w:val="left"/>
      <w:pPr>
        <w:tabs>
          <w:tab w:val="num" w:pos="360"/>
        </w:tabs>
      </w:pPr>
    </w:lvl>
    <w:lvl w:ilvl="7" w:tplc="01DA7DC2">
      <w:numFmt w:val="none"/>
      <w:lvlText w:val=""/>
      <w:lvlJc w:val="left"/>
      <w:pPr>
        <w:tabs>
          <w:tab w:val="num" w:pos="360"/>
        </w:tabs>
      </w:pPr>
    </w:lvl>
    <w:lvl w:ilvl="8" w:tplc="F51E2F7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1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1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778A"/>
    <w:rsid w:val="001A4E98"/>
    <w:rsid w:val="002442CD"/>
    <w:rsid w:val="00275E8C"/>
    <w:rsid w:val="00296591"/>
    <w:rsid w:val="0035778A"/>
    <w:rsid w:val="00381E5F"/>
    <w:rsid w:val="003B7842"/>
    <w:rsid w:val="003C2713"/>
    <w:rsid w:val="003E72FE"/>
    <w:rsid w:val="00484AF8"/>
    <w:rsid w:val="004D1BB1"/>
    <w:rsid w:val="004F26E7"/>
    <w:rsid w:val="00590625"/>
    <w:rsid w:val="00685ABB"/>
    <w:rsid w:val="00695FD2"/>
    <w:rsid w:val="00872F8D"/>
    <w:rsid w:val="008D39BD"/>
    <w:rsid w:val="009C55D7"/>
    <w:rsid w:val="00A46F90"/>
    <w:rsid w:val="00AB2E40"/>
    <w:rsid w:val="00AD5D28"/>
    <w:rsid w:val="00B042B3"/>
    <w:rsid w:val="00B2697E"/>
    <w:rsid w:val="00BD123F"/>
    <w:rsid w:val="00BF099F"/>
    <w:rsid w:val="00D530FE"/>
    <w:rsid w:val="00DE6CC5"/>
    <w:rsid w:val="00E931E9"/>
    <w:rsid w:val="00F37CE6"/>
    <w:rsid w:val="00F72323"/>
    <w:rsid w:val="00F90A7D"/>
    <w:rsid w:val="00FD2EF5"/>
    <w:rsid w:val="00FD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D455A408-8894-4A4A-AE5F-D4120FC7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2442CD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2442CD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2442CD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2442CD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2442CD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2442CD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2442CD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2442CD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2442CD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 Indent"/>
    <w:basedOn w:val="a2"/>
    <w:link w:val="a7"/>
    <w:uiPriority w:val="99"/>
    <w:rsid w:val="002442CD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7">
    <w:name w:val="Основной текст с отступом Знак"/>
    <w:link w:val="a6"/>
    <w:uiPriority w:val="99"/>
    <w:semiHidden/>
    <w:rPr>
      <w:sz w:val="28"/>
      <w:szCs w:val="28"/>
    </w:rPr>
  </w:style>
  <w:style w:type="paragraph" w:styleId="21">
    <w:name w:val="Body Text 2"/>
    <w:basedOn w:val="a2"/>
    <w:link w:val="22"/>
    <w:uiPriority w:val="99"/>
    <w:rsid w:val="0035778A"/>
    <w:pPr>
      <w:widowControl w:val="0"/>
      <w:autoSpaceDE w:val="0"/>
      <w:autoSpaceDN w:val="0"/>
      <w:adjustRightInd w:val="0"/>
      <w:ind w:firstLine="709"/>
    </w:pPr>
  </w:style>
  <w:style w:type="character" w:customStyle="1" w:styleId="22">
    <w:name w:val="Основной текст 2 Знак"/>
    <w:link w:val="21"/>
    <w:uiPriority w:val="99"/>
    <w:semiHidden/>
    <w:rPr>
      <w:sz w:val="28"/>
      <w:szCs w:val="28"/>
    </w:rPr>
  </w:style>
  <w:style w:type="paragraph" w:styleId="31">
    <w:name w:val="Body Text 3"/>
    <w:basedOn w:val="a2"/>
    <w:link w:val="32"/>
    <w:uiPriority w:val="99"/>
    <w:rsid w:val="0035778A"/>
    <w:pPr>
      <w:widowControl w:val="0"/>
      <w:autoSpaceDE w:val="0"/>
      <w:autoSpaceDN w:val="0"/>
      <w:adjustRightInd w:val="0"/>
      <w:ind w:firstLine="709"/>
    </w:p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8">
    <w:name w:val="header"/>
    <w:basedOn w:val="a2"/>
    <w:next w:val="a9"/>
    <w:link w:val="aa"/>
    <w:uiPriority w:val="99"/>
    <w:rsid w:val="002442C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b">
    <w:name w:val="endnote reference"/>
    <w:uiPriority w:val="99"/>
    <w:semiHidden/>
    <w:rsid w:val="002442CD"/>
    <w:rPr>
      <w:vertAlign w:val="superscript"/>
    </w:rPr>
  </w:style>
  <w:style w:type="paragraph" w:styleId="a9">
    <w:name w:val="Body Text"/>
    <w:basedOn w:val="a2"/>
    <w:link w:val="ac"/>
    <w:uiPriority w:val="99"/>
    <w:rsid w:val="002442CD"/>
    <w:pPr>
      <w:widowControl w:val="0"/>
      <w:autoSpaceDE w:val="0"/>
      <w:autoSpaceDN w:val="0"/>
      <w:adjustRightInd w:val="0"/>
      <w:ind w:firstLine="0"/>
    </w:pPr>
  </w:style>
  <w:style w:type="character" w:customStyle="1" w:styleId="ac">
    <w:name w:val="Основной текст Знак"/>
    <w:link w:val="a9"/>
    <w:uiPriority w:val="99"/>
    <w:semiHidden/>
    <w:rPr>
      <w:sz w:val="28"/>
      <w:szCs w:val="28"/>
    </w:rPr>
  </w:style>
  <w:style w:type="paragraph" w:customStyle="1" w:styleId="ad">
    <w:name w:val="выделение"/>
    <w:uiPriority w:val="99"/>
    <w:rsid w:val="002442CD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e">
    <w:name w:val="Hyperlink"/>
    <w:uiPriority w:val="99"/>
    <w:rsid w:val="002442CD"/>
    <w:rPr>
      <w:color w:val="0000FF"/>
      <w:u w:val="single"/>
    </w:rPr>
  </w:style>
  <w:style w:type="paragraph" w:customStyle="1" w:styleId="23">
    <w:name w:val="Заголовок 2 дипл"/>
    <w:basedOn w:val="a2"/>
    <w:next w:val="a6"/>
    <w:uiPriority w:val="99"/>
    <w:rsid w:val="002442CD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"/>
    <w:uiPriority w:val="99"/>
    <w:locked/>
    <w:rsid w:val="002442CD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2442CD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2442CD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2442CD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2">
    <w:name w:val="Нижний колонтитул Знак"/>
    <w:uiPriority w:val="99"/>
    <w:semiHidden/>
    <w:rPr>
      <w:sz w:val="28"/>
      <w:szCs w:val="28"/>
    </w:rPr>
  </w:style>
  <w:style w:type="character" w:customStyle="1" w:styleId="aa">
    <w:name w:val="Верхний колонтитул Знак"/>
    <w:link w:val="a8"/>
    <w:uiPriority w:val="99"/>
    <w:semiHidden/>
    <w:locked/>
    <w:rsid w:val="002442CD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2442CD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2442CD"/>
    <w:pPr>
      <w:numPr>
        <w:numId w:val="10"/>
      </w:numPr>
      <w:spacing w:line="360" w:lineRule="auto"/>
      <w:jc w:val="both"/>
    </w:pPr>
    <w:rPr>
      <w:sz w:val="28"/>
      <w:szCs w:val="28"/>
    </w:rPr>
  </w:style>
  <w:style w:type="character" w:styleId="af4">
    <w:name w:val="page number"/>
    <w:uiPriority w:val="99"/>
    <w:rsid w:val="002442CD"/>
  </w:style>
  <w:style w:type="character" w:customStyle="1" w:styleId="af5">
    <w:name w:val="номер страницы"/>
    <w:uiPriority w:val="99"/>
    <w:rsid w:val="002442CD"/>
    <w:rPr>
      <w:sz w:val="28"/>
      <w:szCs w:val="28"/>
    </w:rPr>
  </w:style>
  <w:style w:type="paragraph" w:styleId="af6">
    <w:name w:val="Normal (Web)"/>
    <w:basedOn w:val="a2"/>
    <w:uiPriority w:val="99"/>
    <w:rsid w:val="002442CD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2442CD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4">
    <w:name w:val="toc 2"/>
    <w:basedOn w:val="a2"/>
    <w:next w:val="a2"/>
    <w:autoRedefine/>
    <w:uiPriority w:val="99"/>
    <w:semiHidden/>
    <w:rsid w:val="002442CD"/>
    <w:pPr>
      <w:widowControl w:val="0"/>
      <w:autoSpaceDE w:val="0"/>
      <w:autoSpaceDN w:val="0"/>
      <w:adjustRightInd w:val="0"/>
      <w:ind w:firstLine="0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rsid w:val="002442CD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2442CD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2442CD"/>
    <w:pPr>
      <w:widowControl w:val="0"/>
      <w:autoSpaceDE w:val="0"/>
      <w:autoSpaceDN w:val="0"/>
      <w:adjustRightInd w:val="0"/>
      <w:ind w:left="958" w:firstLine="709"/>
    </w:pPr>
  </w:style>
  <w:style w:type="paragraph" w:styleId="25">
    <w:name w:val="Body Text Indent 2"/>
    <w:basedOn w:val="a2"/>
    <w:link w:val="26"/>
    <w:uiPriority w:val="99"/>
    <w:rsid w:val="002442CD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6">
    <w:name w:val="Основной текст с отступом 2 Знак"/>
    <w:link w:val="25"/>
    <w:uiPriority w:val="99"/>
    <w:semiHidden/>
    <w:rPr>
      <w:sz w:val="28"/>
      <w:szCs w:val="28"/>
    </w:rPr>
  </w:style>
  <w:style w:type="paragraph" w:styleId="34">
    <w:name w:val="Body Text Indent 3"/>
    <w:basedOn w:val="a2"/>
    <w:link w:val="35"/>
    <w:uiPriority w:val="99"/>
    <w:rsid w:val="002442CD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5">
    <w:name w:val="Основной текст с отступом 3 Знак"/>
    <w:link w:val="34"/>
    <w:uiPriority w:val="99"/>
    <w:semiHidden/>
    <w:rPr>
      <w:sz w:val="16"/>
      <w:szCs w:val="16"/>
    </w:rPr>
  </w:style>
  <w:style w:type="table" w:styleId="af7">
    <w:name w:val="Table Grid"/>
    <w:basedOn w:val="a4"/>
    <w:uiPriority w:val="99"/>
    <w:rsid w:val="002442CD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содержание"/>
    <w:uiPriority w:val="99"/>
    <w:rsid w:val="002442CD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2442CD"/>
    <w:pPr>
      <w:numPr>
        <w:numId w:val="11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2442CD"/>
    <w:pPr>
      <w:numPr>
        <w:numId w:val="12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2442CD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2442CD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2442CD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2442CD"/>
    <w:rPr>
      <w:i/>
      <w:iCs/>
    </w:rPr>
  </w:style>
  <w:style w:type="paragraph" w:customStyle="1" w:styleId="af9">
    <w:name w:val="ТАБЛИЦА"/>
    <w:next w:val="a2"/>
    <w:autoRedefine/>
    <w:uiPriority w:val="99"/>
    <w:rsid w:val="002442CD"/>
    <w:pPr>
      <w:spacing w:line="360" w:lineRule="auto"/>
    </w:pPr>
    <w:rPr>
      <w:color w:val="000000"/>
    </w:rPr>
  </w:style>
  <w:style w:type="paragraph" w:customStyle="1" w:styleId="14">
    <w:name w:val="Стиль1"/>
    <w:basedOn w:val="af9"/>
    <w:autoRedefine/>
    <w:uiPriority w:val="99"/>
    <w:rsid w:val="002442CD"/>
    <w:pPr>
      <w:spacing w:line="240" w:lineRule="auto"/>
    </w:pPr>
  </w:style>
  <w:style w:type="paragraph" w:customStyle="1" w:styleId="afa">
    <w:name w:val="схема"/>
    <w:basedOn w:val="a2"/>
    <w:autoRedefine/>
    <w:uiPriority w:val="99"/>
    <w:rsid w:val="002442CD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b">
    <w:name w:val="endnote text"/>
    <w:basedOn w:val="a2"/>
    <w:link w:val="afc"/>
    <w:uiPriority w:val="99"/>
    <w:semiHidden/>
    <w:rsid w:val="002442CD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paragraph" w:styleId="afd">
    <w:name w:val="footnote text"/>
    <w:basedOn w:val="a2"/>
    <w:link w:val="afe"/>
    <w:autoRedefine/>
    <w:uiPriority w:val="99"/>
    <w:semiHidden/>
    <w:rsid w:val="002442CD"/>
    <w:pPr>
      <w:autoSpaceDE w:val="0"/>
      <w:autoSpaceDN w:val="0"/>
      <w:ind w:firstLine="709"/>
    </w:pPr>
    <w:rPr>
      <w:sz w:val="20"/>
      <w:szCs w:val="20"/>
    </w:rPr>
  </w:style>
  <w:style w:type="character" w:customStyle="1" w:styleId="afe">
    <w:name w:val="Текст сноски Знак"/>
    <w:link w:val="afd"/>
    <w:uiPriority w:val="99"/>
    <w:semiHidden/>
    <w:rPr>
      <w:sz w:val="20"/>
      <w:szCs w:val="20"/>
    </w:rPr>
  </w:style>
  <w:style w:type="paragraph" w:customStyle="1" w:styleId="aff">
    <w:name w:val="титут"/>
    <w:autoRedefine/>
    <w:uiPriority w:val="99"/>
    <w:rsid w:val="002442CD"/>
    <w:pPr>
      <w:spacing w:line="360" w:lineRule="auto"/>
      <w:jc w:val="center"/>
    </w:pPr>
    <w:rPr>
      <w:noProof/>
      <w:sz w:val="28"/>
      <w:szCs w:val="28"/>
    </w:rPr>
  </w:style>
  <w:style w:type="paragraph" w:styleId="aff0">
    <w:name w:val="Block Text"/>
    <w:basedOn w:val="a2"/>
    <w:uiPriority w:val="99"/>
    <w:rsid w:val="002442CD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6024</Words>
  <Characters>34340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АНАЛИЗ ФАКТОРОВ ПОВЫШЕНИЯ ЭФФЕКТИВНОСТИ</vt:lpstr>
    </vt:vector>
  </TitlesOfParts>
  <Company>NhT</Company>
  <LinksUpToDate>false</LinksUpToDate>
  <CharactersWithSpaces>40284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АНАЛИЗ ФАКТОРОВ ПОВЫШЕНИЯ ЭФФЕКТИВНОСТИ</dc:title>
  <dc:subject/>
  <dc:creator>Vladimir</dc:creator>
  <cp:keywords/>
  <dc:description/>
  <cp:lastModifiedBy>admin</cp:lastModifiedBy>
  <cp:revision>2</cp:revision>
  <dcterms:created xsi:type="dcterms:W3CDTF">2014-02-21T07:57:00Z</dcterms:created>
  <dcterms:modified xsi:type="dcterms:W3CDTF">2014-02-21T07:57:00Z</dcterms:modified>
</cp:coreProperties>
</file>