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0D" w:rsidRPr="00A026DF" w:rsidRDefault="00BB160D" w:rsidP="00BB160D">
      <w:pPr>
        <w:spacing w:before="120"/>
        <w:jc w:val="center"/>
        <w:rPr>
          <w:b/>
          <w:bCs/>
          <w:sz w:val="32"/>
          <w:szCs w:val="32"/>
        </w:rPr>
      </w:pPr>
      <w:r w:rsidRPr="00A026DF">
        <w:rPr>
          <w:b/>
          <w:bCs/>
          <w:sz w:val="32"/>
          <w:szCs w:val="32"/>
        </w:rPr>
        <w:t>Духовые инструменты в творчестве Н. А. Римского-Корсакова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«Инструментовка есть одна из сторон души самого сочинения».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Н. А. Римский-Корсаков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Краткие сведения об истории становления оркестрового стиля композитора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Римский-Корсаков начал свою композиторскую деятельность, будучи морским офицером, и не имея никакого музыкального образования, кроме тех частных уроков фортепиано, которые он брал у разных преподавателей. Приехав впервые в Петербург для обучения в Морском корпусе, будущий композитор стал посещать оперу, симфонические концерты, впервые услышал произведения М. Глинки, повлиявшие на все его творчество. В то время у Римского-Корсакова стал проявляться интерес к оркестровке. Он еще шестнадцатилетним мальчиком, ничего не знающим об устройстве музыки, «пробовал оркестровать (!) антракты «Жизни за царя», по имевшимся в фортепианном переложении надписям инструментов». Потом познакомился с партитурой: «наполовину я в ней ничего не понимал, но итальянские названия инструментов, надписи «col» и «сome sopra», различные ключи и транспонировка валторн и других инструментов – представляли для меня какую-то таинственную прелесть». К сочинению музыки своей первой симфонии его побудило знакомство с Балакиревым, который стал его учителем на долгие годы. Римский-Корсаков вошел в кружок Могучая Кучка, где познакомился с Ц. Кюи и М. Мусоргским, позже с А.Бородиным. В этом кружке больше всего ценилась самобытность, которая противопоставлялась знанию музыкальной теории, гармонии и контрапункта, преподававшихся в консерватории. Также большое внимание уделялось знакомству с русской литературой, с русскими народными сказками. Из этого брались сюжеты для опер и симфонических произведений.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«Вкусы кружка тяготели к Глинке, Шуману и последним квартетам Бетховена». Все остальные композиторы, в том числе Гайдн, Моцарт, Бах, Вагнер сильно критиковались. Мнение Балакирева, его вкусы сильно влияли на молодого композитора, что особенно сказалось в ранний период творчества. Римский-Корсаков начал писать оркестровую музыку под руководством Балакирева. «Что же касается до оркестровки, то чтение «Traité» Берлиоза и некоторых глинкинских партитур дало мне небольшие, отрывочные сведения. О трубах и валторнах я понятия не имел и путался между письмом на натуральные и хроматические. Но и сам Балакирев не знал этих инструментов, познакомившись с ними лишь по Берлиозу».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 xml:space="preserve">По поводу своей музыкальной картины «Садко» в своей музыкальной летописи Римский-Корсаков позднее отметил, как много произведений Листа, Балакирева, и Глинки на него повлияло. Стасов в статье о Римском-Корсакове описал, как тот знакомился с произведениями европейских композиторов, в том числе Берлиозом и Листом, исполняемых на концертах Бесплатной Музыкальной Школы: «На всех репетициях концерта можно было увидеть его погруженным в оркестровую партитуру, по которой он жадно следил за всеми инструментальными оттенками и эффектами, давно уже прежде изучив у себя дома самое сочинение. Такое изучение, соединенное с развившимся собственным творчеством, дало вскоре свои великолепные плоды, и один из самых изумительных был «Садко»». Критики «славянофилы» хорошо принимали сочинения Римского-Корсакова. Противоположный лагерь – наоборот критиковал их. Однако и те, и другие неоднократно отмечали, что оркестровка композитора превосходна. Серов, например, находил в ней «бездну истинно русского» и «самобытное богатство». Сам же композитор был всегда очень строг к себе. Вот как он писал о музыкальной картине «Садко»: ««… каким то чудом схваченный оркестровый колорит, не смотря на значительное мое невежество в области оркестровки, – все это делало мою пьесу привлекательной и достойной внимания многих музыкантов различных направлений как то оказалось в последствии». 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В 1871 году его талант оркестратора отметил директор петербургской консерватории Азанчевский и предложил стать профессором по классу практического сочинения и инструментовки, а также руководителем оркестрового класса. Друзья «кучкисты» советовали Римскому-Корсакову принять предложение для того, чтобы в консерваторию, ориентированную на европейскую музыку, вошел свой человек. Композитор дал свое согласие с большими колебаниями, справедливо считая, что был еще весьма слабо подготовлен, не обладая знаниями основ гармонии и контрапункта.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Как Римский-Корсаков писал в летописи, его выручали на первых порах: «личный вкус, способность к форме, понимание оркестрового колорита и некоторая опытность в общекомпозиторской практике…» Поступив на работу в консерваторию, Римский-Корсаков стремился учиться, получить как можно больше знаний, которых ему так не хватало ранее. Можно сказать, что любовь к учению была важной чертой композитора. На праздновании 25-летия своего вступления в профессора заслуженный мэтр высказал мысль, что он стал одним из лучших учеников консерватории по тому количеству и ценности сведений, которые она ему дала.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В 1873 году Римский-Корсаков избирается на должность инспектора музыкальных хоров морского ведомства. В обязанности его входило наблюдение за военно-морскими оркестрами по всей стране, руководство капельмейстерами, репертуаром оркестров и т. д. Помимо этого, на Римского-Корсакова возлагалось наблюдение за учениками консерватории – стипендиатами морского ведомства. И он находился на этой должности вплоть до ее упразднения в 1884 году. За этот период Римский-Корсаков поднял уровень духовых оркестров на довольно высокую ступень. «Не знаю, будут ли когда-нибудь морские хоры играть с такой отделкою и так стройно, как тогда, но что до этого им никогда не приходилось так подтянуться – я в этом уверен». Римский-Корсаков постоянно обновлял репертуар оркестров, делал свои аранжировки симфонических, а иногда и оперных произведений. А в течение 1876-1877 годов он написал вариации для гобоя на тему романса Глинки «Что красотка молодая», концерт для тромбона и концертштюк для кларнета. Все это в сопровождении духового оркестра. «Написаны эти сочинения были, во-первых, с целью дать в концерте сольные пьесы менее избитого характера… …во-вторых, чтобы самому овладеть неведомым мне виртуозным стилем с его solo и tutti, каденциями и т. п.».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Для конкурса Российского музыкального общества в 1876 году Римский-Корсаков написал квинтет для флейты, кларнета, валторны, фагота и фортепиано в трех частях. По поводу третьей части в летописи сказано: «Флейта, валторна и кларнет, по очереди, делают виртуозные каденции, сообразно характеру инструмента и каждая из них прерывается вступлением фагота октавными скачками…». Обращает на себя внимание отношение композитора к духовым, подчеркивание и выделение их индивидуальных особенностей. Такой характер употребления инструментов духовой группы проявляется во всех оркестровках Римского-Корсакова.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Управление духовыми оркестрами вообще весьма благотворно повлияло на развитие у композитора «чувства оркестра».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«Мое назначение на должность инспектора музыкантских хоров расшевелило уже давно возникавшее во мне желание ознакомится подробно с устройством и техникой оркестровых инструментов. Я достал себе некоторые из них: тромбон, кларнет, флейту, и так далее и принялся разыскивать их аппликатуру с помощью существующих для этого таблиц. Живя на даче в Парголове, я разыгрывал на этих инструментах во всеуслышанье соседей. К медным инструментам у меня не было способности в губах, и высокие ноты давались мне с трудом; для приобретения же техники на деревянных духовых у меня не хватало терпения; тем не менее, я познакомился с ними довольно основательно ».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 xml:space="preserve">Не довольствуясь практическим изучением инструментов, Римский-Корсаков задумал написать капитальный учебник оркестровки. Однако работа эта растянулась не один год. И, в конце концов, композитор был вынужден отказаться от мысли завершить задуманное руководство, так как описать все бесчисленные системы духовых (особенно деревянных) инструментов оказалось делом практически невыполнимым. 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«Но зато я, вечно поверяя себя на практике в музыкантских хорах морского ведомства, а в теории трудясь над учебником, лично приобрел значительные сведения по этой части. Я узнал то, что знает всякий практик, военный капельмейстер немец, но чего, к сожалению, совсем не знают композиторы художники. Я понял сущность удобных и неудобных пассажей, различие между виртуозной трудностью и непрактичностью, я узнал всякие предельные тоны инструментов и секрет получения некоторых, всеми избегаемых по неведению, нот. Я увидел, что все то, что я раньше знал о духовых инструментах было ложно и превратно, и с этих пор стал применять вновь приобретенные сведения к своим сочинениям, а также старался поделиться ними со своими учениками в консерватории и дать им если не полные знания, то ясное понятие об оркестровых инструментах».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В тот же период композитор много общался с М.Мусоргским и А.Бородиным. Они обменивались мыслями, делились опытом, в частности, беседовали и об инструментовке. Вот что Римский-Корсаков писал об этом времени: «…я часто посещал Бородина принося ему имевшиеся у меня духовые инструменты для совместного изучения и баловства. Оказалось, что Бородин весьма бойко играл на флейте… Мы много беседовали с ним об оркестре, о более свободном употреблении медных духовых в противоположность нашим прежним приемам, заимствованным от Балакирева». «Изучая совместно со мной многое по части духовых и в особенности медных инструментов, Бородин увлекался также, как и я, беглостью, свободой обращения со звуками и полнотою гаммы хроматических медных инструментов, Оказывалось, что эти инструменты вовсе не представляли собой тех неподвижных орудий, какими мы представляли их до той поры и какими они представлялись многим композиторам. Партитуры военных оркестров и всякие виртуозные соло убеждали нас в этом. И это было совершенно верно. Но тут и началось наше увлечение. Оркестрована симфония h-moll была ужасно тяжело, и роль медных слишком выступала вперед». Впоследствии Бородин переинструментовал ее. После смерти М.Мусоргского и Бородина Римский-Корсаков доработал все их неоконченные сочинения.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 xml:space="preserve">Совместно с Балакиревым Римский-Корсаков редактировал партитуры Глинки для их издания. О непосредственном, живом мастерстве Глинки композитор составил весьма лестное мнение, и в музыкальной летописи дал волю своему восторгу: 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 xml:space="preserve">«Как у него все тонко и в то же время просто и естественно! И какое знание голосов и инструментов! Я с жадностью вбирал в себя все его приемы. Я изучал его обращения с натуральными медными инструментами, которые придают его оркестровке несказанную прозрачность и легкость, я изучал его изящное и естественное голосоведение». 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О своей опере «Майская ночь» композитор писал: «…я, повидимому овладел прозрачной оперной инструментовкой во вкусе Глинки, хотя местами в ней не хватает силы звука… …Инструментована «Майская ночь» на натуральные валторны и трубы так, что таковые в действительности могли бы ее исполнять. В ней три тромбона без тубы и флейты пикколо применены только в песне «про Голову», так что в общем получается колорит, напоминающий Глинку».</w:t>
      </w:r>
    </w:p>
    <w:p w:rsidR="00BB160D" w:rsidRPr="00A026DF" w:rsidRDefault="00BB160D" w:rsidP="00BB160D">
      <w:pPr>
        <w:spacing w:before="120"/>
        <w:jc w:val="center"/>
        <w:rPr>
          <w:b/>
          <w:bCs/>
          <w:sz w:val="28"/>
          <w:szCs w:val="28"/>
        </w:rPr>
      </w:pPr>
      <w:r w:rsidRPr="00A026DF">
        <w:rPr>
          <w:b/>
          <w:bCs/>
          <w:sz w:val="28"/>
          <w:szCs w:val="28"/>
        </w:rPr>
        <w:t>II. Характер использования Римским-Корсаковым инструментов духовой группы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 xml:space="preserve">Преподавая и учась в консерватории, руководя духовыми оркестрами, занимаясь дирижерской деятельностью, Римский-Корсаков получил те знания, которых ему недоставало долгие годы, поэтому он подверг переработке все свои ранние произведения, а также «Псковитянку». 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 xml:space="preserve">Вот что было написано в музыкальной летописи по поводу явно нравившихся композитору нововведений, сделанных им в оркестровке оперы: «Инструментована она была на натуральные валторны и трубы. Теперь это были действительно натуральные инструменты, а не прежние никуда не годные партии каковые были в моих старых писаниях. Тем не менее изысканная гармония и модуляции «Псковитянки» в сущности требовали медных инструментов хроматических, и я, искусно вывертываясь из затруднений, представляемых натуральными инструментами, все таки нанес ущерб звучности и естественности оркестровки моей оперы, музыка которой, задуманная первоначально без расчета на натуральные валторны и трубы, не ложилась на них естественным образом. Во всем прочем в инструментовке был шаг вперед: струнные играли много и с разнообразными штрихами, а forte было звучно там, где не мешали мне натуральные медные инструменты». 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Овладение базовыми, классическими основами использования инструментов составило основу творчества композитора, в дальнейшем только все более и более обогащаемого использованием различных дополнительных приемов.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 xml:space="preserve">В 1880 году летом в деревне Стелёво Римский-Корсаков сочинял оперу «Снегурочка». Наслаждение красотой русской природы, связывалось в его представлении с образами народных сказок, древних языческих верований. О своем тогдашнем «пантеистическом настроении» композитор писал: «Какой-нибудь толстый корявый сук или пень, поросший мхом, мне казался лешим или его жилищем; лес «Волчинец» – заповедным лесом…». Записывая на природе напевы кукушки, копчика, соловья, снегиря, даже крики петуха, он поручал эти мотивы в опере деревянным духовым, а также использовал скрипичные флажолеты. Можно сказать, что оркестр в «Снегурочке» не просто изобразителен, он живописен. Б. Асафьев сказал о колорите корсаковского оркестра, что он «словно… …подслушан у русской природы в шепоте-шорохе вешнего таяния, в лесных голосах, либо в тонких нюансах птичьего пения, либо в журчаниях ручьев и неустанного говора реки!...». 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 xml:space="preserve">Довольный результатом автор хвалил свои оркестровые достижения таким образом: «Несомненно, что оркестровка «Снегурочки» явилась для меня шагом вперед во многих отношениях, например в смысле силы звучности. Нигде, до тех пор, мне не удавалось достичь такой силы и блеска звука, как в финальном хоре; сочности, бархатистости и полноты, как в Des’-durной мелодии сцены поцелуя. Удались и некоторые новые эффекты, как например тремоло трех флейт аккордами при словах царя «На розовой заре, в венке зеленом». В общем, я всегда был склонен к большей или меньшей индивидуализации отдельных инструментов. В этом смысле «Снегурочка» изобилует всевозможными инструментальными solo, как духовых, так и смычковых, как в чисто оркестровых моментах, так и в сопровождении к пению. Solo скрипки, виолончели, флейты, гобоя и кларнета встречаются в ней весьма часто, в особенности solo кларнета, в то время моего любимого инструмента из группы духовых, делающие его партию весьма ответственной в этой опере. В IV действии оперы, в шествии берендеев, я применил особый небольшой оркестр из деревянных духовых инструментов на сцене, изображающий собою как бы пастушьи рожки и свирели». 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В «Снегурочке» встречаются интересные трактовки тембров духовых, связанные с лейтмотивами. Например, в первом действии холодность Снегурочки выражается ведением ее темы флейтой, а в конце оперы, когда девушка впервые испытывает чувство любви, тембр той же мелодии меняется на теплый скрипичный. А в III действии есть аккорд, связанный с проказами Лешего, который, по словам А. Соловцова (автора монографии о Римском-Корсакове), можно назвать, как лейтгармонией, так и лейттембром, потому что он возвращается каждый раз в одном и том же регистре и в той же инструментовке: четыре валторны и тарелки.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«Кончая «Снегурочку» я почувствовал себя созревшим музыкантом и оперным композитором, ставшим окончательно на ноги».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В бытность свою в Париже композитор услышал впервые необычный для него инструмент – цевницу, то есть флейту Пана. Инструмент понравился, и мысль употребить его в своих сочинениях нашла у композитора воплощение во время сцены плясок у Клеопатры в III действии «Млады». Звучит цевница в небольшом оркестре на сцене. «На цевницах разыгрывали музыканты Финляндского полка, на малых кларнетах – ученики придворной капеллы Афанасьев и Новиков (впоследствии артисты придворного оркестра). Цевницы были изготовлены по моему заказу; их glissando повергло слушателей в немалое удивление… …Я был доволен новою струею влившейся в мою оркестровку».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 xml:space="preserve">Еще Римский-Корсаков вводит в оркестр новые инструменты: это малая и альтовая трубы. В целом III действие «Млады», с Чернобогом и шабашем нечистой, силы напоминает «Сцену шабаша» из «Фантастической симфонии» Гектора Берлиоза, в которой среди инструментов также присутствуют и флейта пикколо, и малый кларнет. 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 xml:space="preserve">В сезон 1888-1889 гг. в Мариинском театре шла постановка «Кольца Нибелунгов» Вагнера. Это событие оказало значительное влияние на творчество Римского-Корсакова: «Вагнеровский способ оркестровки поразил меня и Глазунова, и с этих пор приемы Вагнера стали мало-по-малу входить в наш оркестровый обиход. Первым применением его оркестровых приемов и усиленного (в духовом составе) оркестра была моя оркестровка польского из «Бориса Годунова»…» Затем последовала опера-балет «Млада», с ее четверным составом деревянных духовых и соответствующей ему расширенной группе медных, то есть оркестром «вроде Вагнеровского в «Нибелунгах». 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О смене своих предпочтений во второй половине своего творчества композитор писал так: ««Каприччио», «Шехерезада» и «Воскресная увертюра» заканчивают собой период моей деятельности, в конце которого моя оркестровка достигла значительной степени виртуозности и яркости звучности без вагнеровского влияния, при ограничении себя обыкновенным глинкинским составом оркестра».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III. Теоретические обобщения композитора и его понимание характеров отдельных инструментов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Римский-Корсаков так ранжирует порядок следования оркестровых групп: «группа смычковая, деревянная духовая, медная духовая, щипковая, ударная и звенящая с определенными звуками и ударная и звенящая со звуками неопределенной высоты, – наглядно указывает значение этих групп в искусстве оркестровки, как представительниц вторичных деятелей красочности и выразительности. Как представительница выразительности на первом месте стоит смычковая группа. В следующих за ней группах выразительность слабеет, и наконец в последней группе ударных и звенящих выступает одна лишь красочность».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В основе теоретического понимания композитором принципов использования деревянных и медных духовых лежали два основных положения: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Касательно деревянной группы он писал следующее: «Я отличаю «область выразительной игры»… …За пределами «области выразительной игры» инструмент скорее обладает красочностью». То есть более характерным тембром и меньшими возможностями. Так флейту пикколо и контрфагот композитор относил к инструментам исключительно красочным. Соответственно, так двояко Римский-Корсаков и использовал деревянную группу.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 xml:space="preserve">«Каждый из медных инструментов обладает значительной ровностью своего звукоряда и единством его тембра, вследствие чего подразделение на регистры является излишним». 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Одним из наиболее ярких и хорошо известных примеров применения этих положений является тема золотого петушка во вступлении к одноименной опере. Исполняющая мелодию труба с сурдиной останавливается на высоком для нее ля бемоле второй октавы и долго тянет ноту, несколько усыпляя внимание однообразием своего тембра. Когда же слушатель осознает, что нота длится уж чересчур долго и ни один трубач такого не выдует, оказывается, что ее тянет уже вовсе не труба, а гобой неотличимый от нее в этом диапазоне.</w:t>
      </w:r>
    </w:p>
    <w:p w:rsidR="00BB160D" w:rsidRPr="00A026DF" w:rsidRDefault="00BB160D" w:rsidP="00BB160D">
      <w:pPr>
        <w:spacing w:before="120"/>
        <w:jc w:val="center"/>
        <w:rPr>
          <w:b/>
          <w:bCs/>
          <w:sz w:val="28"/>
          <w:szCs w:val="28"/>
        </w:rPr>
      </w:pPr>
      <w:r w:rsidRPr="00A026DF">
        <w:rPr>
          <w:b/>
          <w:bCs/>
          <w:sz w:val="28"/>
          <w:szCs w:val="28"/>
        </w:rPr>
        <w:t>Деревянные духовые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«В группе деревянных духовых, напротив, различие тембров отдельных ее представителей: флейт, гобоев, кларнетов и фаготов гораздо более ощутимо, так же, как и различие регистров в каждом из названных представителей. В общем деревянная духовая группа обладает меньшей гибкостью по сравнению со смычковой в смысле подвижности, способности к оттенкам и к внезапным переходам от одного оттенка к другому, вследствии чего не обладает и той степенью выразительности, каковую мы видим в группе смычковой».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«Пытаясь охарактеризовать тембры четырех родовых представителей деревянной группы со стороны психологической, я беру на себя смелость сделать следующее общее, приблизительное определение для духовых оркестров среднего и высокого: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Флейта. – тембр холодный, наиболее подходящий к мелодиям грациозного и легкомысленного характера в мажоре, и с оттенком поверхностной грусти в миноре;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Гобой. – Тембр простодушно-веселый в мажорных и трогательно-печальный в минорный мелодиях.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Кларнет. – Гибкий и выразительный тембр для мелодий мечтательно-радостных или блестяще-веселых в мажоре и для мелодий мечтательно-грустных или страстно-драматичных в миноре.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Фагот. – Тембр старчески-насмешливый в мажоре и болезненно-печальный в миноре.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5"/>
        <w:gridCol w:w="4139"/>
      </w:tblGrid>
      <w:tr w:rsidR="00BB160D" w:rsidRPr="00A026DF"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</w:tcPr>
          <w:p w:rsidR="00BB160D" w:rsidRPr="00A026DF" w:rsidRDefault="00BB160D" w:rsidP="002E45E5">
            <w:r w:rsidRPr="00A026DF">
              <w:t>В низком регистре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</w:tcPr>
          <w:p w:rsidR="00BB160D" w:rsidRPr="00A026DF" w:rsidRDefault="00BB160D" w:rsidP="002E45E5">
            <w:r w:rsidRPr="00A026DF">
              <w:t>В высшем регистре</w:t>
            </w:r>
          </w:p>
          <w:p w:rsidR="00BB160D" w:rsidRPr="00A026DF" w:rsidRDefault="00BB160D" w:rsidP="002E45E5"/>
        </w:tc>
      </w:tr>
      <w:tr w:rsidR="00BB160D" w:rsidRPr="00A026DF"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</w:tcPr>
          <w:p w:rsidR="00BB160D" w:rsidRPr="00A026DF" w:rsidRDefault="00BB160D" w:rsidP="002E45E5">
            <w:r w:rsidRPr="00A026DF">
              <w:t>Флейта. – Матовый, холодный.</w:t>
            </w:r>
          </w:p>
          <w:p w:rsidR="00BB160D" w:rsidRPr="00A026DF" w:rsidRDefault="00BB160D" w:rsidP="002E45E5">
            <w:r w:rsidRPr="00A026DF">
              <w:t>Гобой. – Дикий.</w:t>
            </w:r>
          </w:p>
          <w:p w:rsidR="00BB160D" w:rsidRPr="00A026DF" w:rsidRDefault="00BB160D" w:rsidP="002E45E5">
            <w:r w:rsidRPr="00A026DF">
              <w:t>Кларнет. – Звенящий, угрюмый.</w:t>
            </w:r>
          </w:p>
          <w:p w:rsidR="00BB160D" w:rsidRPr="00A026DF" w:rsidRDefault="00BB160D" w:rsidP="002E45E5">
            <w:r w:rsidRPr="00A026DF">
              <w:t>Фагот. – Грозный.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</w:tcPr>
          <w:p w:rsidR="00BB160D" w:rsidRPr="00A026DF" w:rsidRDefault="00BB160D" w:rsidP="002E45E5">
            <w:r w:rsidRPr="00A026DF">
              <w:t>Блестящий.</w:t>
            </w:r>
          </w:p>
          <w:p w:rsidR="00BB160D" w:rsidRPr="00A026DF" w:rsidRDefault="00BB160D" w:rsidP="002E45E5">
            <w:r w:rsidRPr="00A026DF">
              <w:t>Сухой.</w:t>
            </w:r>
          </w:p>
          <w:p w:rsidR="00BB160D" w:rsidRPr="00A026DF" w:rsidRDefault="00BB160D" w:rsidP="002E45E5">
            <w:r w:rsidRPr="00A026DF">
              <w:t>Резкий.</w:t>
            </w:r>
          </w:p>
          <w:p w:rsidR="00BB160D" w:rsidRPr="00A026DF" w:rsidRDefault="00BB160D" w:rsidP="002E45E5">
            <w:r w:rsidRPr="00A026DF">
              <w:t xml:space="preserve">Напряженный. </w:t>
            </w:r>
          </w:p>
        </w:tc>
      </w:tr>
    </w:tbl>
    <w:p w:rsidR="00BB160D" w:rsidRPr="00A026DF" w:rsidRDefault="00BB160D" w:rsidP="00BB160D">
      <w:pPr>
        <w:spacing w:before="120"/>
        <w:ind w:firstLine="567"/>
        <w:jc w:val="both"/>
      </w:pPr>
      <w:r w:rsidRPr="00A026DF">
        <w:t>В примечании Римский-Корсаков отметил: настроение не может быть вызвано одними тембрами, оно «главным образом зависит от мелодического склада, гармонии, ритма, темпа и динамических оттенков, т. е. от общего сложения данного музыкального куска.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 xml:space="preserve">Малая флейта и малый кларнет продляют звукоряд их родовых представителей. Усиливают характерные особенности высших регистров флейты и кларнета. Контрфагот продляет звукоряд фагота. Нижний регистр его отличается густотою своего грозного тембра при значительной силе в piano. Английский рожок обладает большей нежностью своего лениво-мечтательного тембра. 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Басовый кларнет в нижнем регистре мрачнее и угрюмее кларнета.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Альтовая флейта – тембр холодный и несколько стеклянный в своем среднем и высоком регистре.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Медные духовые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1. Трубы (Trombe in B-A). Ясная и несколько резкая, вызывающая звучность в forte. В piano густые, серебристые высокие звуки и несколько сдавленные, как бы роковые – низкие.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2. Альтовая труба (Tromba c.-alta in F). Инструмент, придуманный и введенный мною впервые в партитуре оперы-балета «Млада». Цель его употребления: получить низкие тоны (от II до III натуральной, обыкновенной трубы) сравнительно большей густоты и прелести. Трехголосные сочетания из двух обыкновенных труб и третьей – альтовой звучат ровнее, чем при трех трубах единого строя. Убедившись в красоте и пользе альтовой трубы, я продолжал ее применять и во многих последующих моих операх с троечным составом деревянных.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3. Малая труба (Tromba piccola in Es-D), придумана и применена впервые мною впервые тоже в партитуре «Млады» с целью получить вполне свободно издаваемые высшие тоны трубного тембра. Инструмент по строю и звукоряду сходный с малым корнетом военных оркестров.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Корнет (Cornetto in B-A). Тембр близкий к тембру трубы, но несколько слабее и мягче. Прекрасный инструмент, сравнительно редко употребляемый в современном оперном или концертном оркестре. Хорошие исполнители умеют подражать на трубах тембру корнетов, а на корнетах – характеру труб.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Валторна или рог(Corno in F). Значительно мрачный в нижней области и светлый , как бы круглый и полный, в верхней, поэтично-красивый и мягкий тембр. В средних своих тонах инструмент этот оказывается весьма подходящим и вяжущимся с тембром фагота, почему и служит как бы переходом или связью между медной и деревянной группами. В общем, несмотря на механизм пистонов, инструмент мало подвижный и как бы несколько ленивый в смысле издавания звука.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Тромбон (Trombone). Тембр мрачно-грозовой в низших тонах и торжественно-светлый в верхних. Густое и тяжеловатое piano, зычно е мощное forte. Тромбоны с механизмом пистонов обладают большею подвижностью по сравнению с тромбонами кулисными, тем не менее, по ровности и благородству звука последние несомненно предпочтительнее первых, тем более, что случаи применения звучности тромбонов по характеру своему мало нуждаются в подвижности.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Басовая или контрабасовая Туба (Tuba c.-bassa). Густой, суровый тембр, менее характерный по сравнению с тромбоном, но драгоценный в силу своих прекрасных низких тонов. Подобно контрабасу и контрфаготу имеет значение главным образом, как удвоение басового голоса своей группы октавою ниже. Механизм пистонов, подвижность достаточная».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Соединения тембров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«Соединение деревянных духовых инструментов в унисон с медными дает мелодии большую связность (legato) по сравнению с медными инструментами solo».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«Связь между группами деревянных и медных духовых лежит в фаготах и валторнах, являющих собою некоторое сходство тембров в piano и mezzoforte, а также в низком регистре флейт, напоминающих собою тембр труб в pianissimo. Закрытые тона и сурдинные ноты валторн и труб напоминают собой тембр гобоев и английских рожков и с ними вяжутся тесно».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«Несомненно также, что частое соединение тембров, образующее сложные тембры, ведут к некоторому обезличиванию каждого из них и к однообразию общей красочности, и что применение одиночных или простых тембров, наоборот, дает возможность большего разнообразия оркестровых красок».</w:t>
      </w:r>
    </w:p>
    <w:p w:rsidR="00BB160D" w:rsidRPr="00A026DF" w:rsidRDefault="00BB160D" w:rsidP="00BB160D">
      <w:pPr>
        <w:spacing w:before="120"/>
        <w:jc w:val="center"/>
        <w:rPr>
          <w:b/>
          <w:bCs/>
          <w:sz w:val="28"/>
          <w:szCs w:val="28"/>
        </w:rPr>
      </w:pPr>
      <w:r w:rsidRPr="00A026DF">
        <w:rPr>
          <w:b/>
          <w:bCs/>
          <w:sz w:val="28"/>
          <w:szCs w:val="28"/>
        </w:rPr>
        <w:t>IV. Заключение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Слава выдающегося оркестратора прочно закрепилась за Римским-Корсаковым уже в середине его творческой карьеры. Тяжело больной Даргомыжский доверил композитору даже оркестровку «Каменного гостя» в случае своей вероятной смерти.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Римский-Корсаков писал в летописи, как бы разъясняя самому себе, почему была оказана ему такая высокая честь: «Я слыл за талантливого инструментатора. Способность к оркестровому колориту в связи с наклонностью к частоте голосоведения и гармонии у меня действительно была…», однако, самокритично добавил, что «… опытности и основного знания не было. Не знал я скрипичных позиций, не знал хорошо штрихов; сбитый с толку Берлиозовским Traité, я имел спутанные понятия о трубах и валторнах».</w:t>
      </w:r>
    </w:p>
    <w:p w:rsidR="00BB160D" w:rsidRPr="00A026DF" w:rsidRDefault="00BB160D" w:rsidP="00BB160D">
      <w:pPr>
        <w:spacing w:before="120"/>
        <w:jc w:val="center"/>
        <w:rPr>
          <w:b/>
          <w:bCs/>
          <w:sz w:val="28"/>
          <w:szCs w:val="28"/>
        </w:rPr>
      </w:pPr>
      <w:r w:rsidRPr="00A026DF">
        <w:rPr>
          <w:b/>
          <w:bCs/>
          <w:sz w:val="28"/>
          <w:szCs w:val="28"/>
        </w:rPr>
        <w:t>Список литературы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Н. А. Римский-Корсаков Летопись моей музыкальной жизни. //Гос. Муз. Издат. 1935г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Н. А. Римский-Корсаков Основы оркестровки ( ред. Штейнберга) // Росс. Муз. Издат. М.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- Сп-Б. 1913г.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А. Соловцев Николай Андреевич Римский-Корсаков очерк жизни и творчества. //М. «Музыка» 1984г.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В. В, Стасов Николай Андреевич Римский-Корсаков / в сборн. Статьи о музыке вып. 4// М. «Музыка» 1978г.</w:t>
      </w:r>
    </w:p>
    <w:p w:rsidR="00BB160D" w:rsidRPr="00A026DF" w:rsidRDefault="00BB160D" w:rsidP="00BB160D">
      <w:pPr>
        <w:spacing w:before="120"/>
        <w:ind w:firstLine="567"/>
        <w:jc w:val="both"/>
      </w:pPr>
      <w:r w:rsidRPr="00A026DF">
        <w:t>Материалы лекций Е. М. Царевой и В. П. Фраенова.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160D"/>
    <w:rsid w:val="00095BA6"/>
    <w:rsid w:val="00201282"/>
    <w:rsid w:val="00217ECB"/>
    <w:rsid w:val="002B0916"/>
    <w:rsid w:val="002E45E5"/>
    <w:rsid w:val="0031418A"/>
    <w:rsid w:val="005A2562"/>
    <w:rsid w:val="007A7ABB"/>
    <w:rsid w:val="00861AE5"/>
    <w:rsid w:val="00A026DF"/>
    <w:rsid w:val="00A44D32"/>
    <w:rsid w:val="00BB160D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80AC31E-B547-43D5-BE81-0E51E34C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0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B160D"/>
    <w:rPr>
      <w:color w:val="6600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3820</Words>
  <Characters>21780</Characters>
  <Application>Microsoft Office Word</Application>
  <DocSecurity>0</DocSecurity>
  <Lines>181</Lines>
  <Paragraphs>51</Paragraphs>
  <ScaleCrop>false</ScaleCrop>
  <Company>Home</Company>
  <LinksUpToDate>false</LinksUpToDate>
  <CharactersWithSpaces>25549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Духовые инструменты в творчестве Н</dc:title>
  <dc:subject/>
  <dc:creator>Alena</dc:creator>
  <cp:keywords/>
  <dc:description/>
  <cp:lastModifiedBy>Irina</cp:lastModifiedBy>
  <cp:revision>2</cp:revision>
  <dcterms:created xsi:type="dcterms:W3CDTF">2014-08-07T14:44:00Z</dcterms:created>
  <dcterms:modified xsi:type="dcterms:W3CDTF">2014-08-07T14:44:00Z</dcterms:modified>
</cp:coreProperties>
</file>