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66" w:rsidRDefault="00517A66">
      <w:pPr>
        <w:numPr>
          <w:ilvl w:val="0"/>
          <w:numId w:val="4"/>
        </w:numPr>
        <w:jc w:val="center"/>
        <w:rPr>
          <w:rFonts w:ascii="Times New Roman CYR" w:hAnsi="Times New Roman CYR"/>
          <w:i/>
          <w:snapToGrid w:val="0"/>
          <w:sz w:val="36"/>
        </w:rPr>
      </w:pPr>
      <w:r>
        <w:rPr>
          <w:rFonts w:ascii="Times New Roman CYR" w:hAnsi="Times New Roman CYR"/>
          <w:i/>
          <w:snapToGrid w:val="0"/>
          <w:sz w:val="36"/>
        </w:rPr>
        <w:t>Введение.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keepNext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Термин  «Простогландины» был введен У.Эйлером, впервые показавшим, что в сперме человека и экстрактах из семенных пузырьков барана содержатся вещества, оказывающие выраженное вазопрессорное действие и вызывающие сокращение гладкой мускулатуры матки. Хотя предположение У. Эйлера о том, что эти вещества являются специфическим секретом предстательной железы (Prostata)в дальнейшем не подтвердилось поскольку, как теперь установлено, они обнаружены во всех органах и тканях, тем не менее этот термин в литературе сохранился (синоним- простогландины).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В последнее время простогландины и родственные им биологически активные соединения (лейкотриены, простациклины, тромбоксаны) были предметом пристального внимания исследователей. Объясняется это тем, что, помимо широкого распространения в тканях, они оказывают сильное фармакологическое действие на множество физиологических функций организма, регулируя гемодинамику почек, сократительную функцию гладкой мускулатуры, секреторную функцию желудка, жировой, простогландины, вероятно, не являются «истинными» гормонами, водно-солевой обмен и др. Имеются данные, свидетельствующие, что но модулируют действие гормонов; биологические эффекты простагландинов, по-видимому, опосредованы через циклические нуклеотиды. 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В последнее время были подтверждены представления С. Бергстрёма, что предшественником всех простагландинов являются полиненасыщенные жирные кислоты, в частности арахидоновая кислота (и ряд её производных, дигомо-</w:t>
      </w:r>
      <w:r>
        <w:rPr>
          <w:rFonts w:ascii="Comic Sans MS" w:hAnsi="Comic Sans MS"/>
          <w:snapToGrid w:val="0"/>
          <w:sz w:val="28"/>
          <w:lang w:val="en-US"/>
        </w:rPr>
        <w:t>Y</w:t>
      </w:r>
      <w:r>
        <w:rPr>
          <w:rFonts w:ascii="Times New Roman CYR" w:hAnsi="Times New Roman CYR"/>
          <w:snapToGrid w:val="0"/>
          <w:sz w:val="28"/>
        </w:rPr>
        <w:t xml:space="preserve">-линоленовая и пентаноевая кислоты, в свою очередь образующиеся в организме из линолевой и линоленовой кислот). Арахидоновая кислота после освобождения из фосфоглицеридов (фосфолипидов) биомембран, в зависимости от ферментативного пути превращения, даёт начало простагландинам и лейкотриенам по схеме: 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</w:t>
      </w:r>
    </w:p>
    <w:p w:rsidR="00517A66" w:rsidRDefault="00517A66">
      <w:pPr>
        <w:keepNext/>
        <w:jc w:val="center"/>
        <w:rPr>
          <w:rFonts w:ascii="Comic Sans MS" w:hAnsi="Comic Sans MS"/>
          <w:snapToGrid w:val="0"/>
          <w:sz w:val="28"/>
        </w:rPr>
      </w:pPr>
      <w:r>
        <w:rPr>
          <w:rFonts w:ascii="Comic Sans MS" w:hAnsi="Comic Sans MS"/>
          <w:snapToGrid w:val="0"/>
          <w:sz w:val="28"/>
        </w:rPr>
        <w:t>Фосфоглицериды</w:t>
      </w:r>
    </w:p>
    <w:p w:rsidR="00517A66" w:rsidRDefault="00517A66">
      <w:pPr>
        <w:jc w:val="both"/>
        <w:rPr>
          <w:rFonts w:ascii="Comic Sans MS" w:hAnsi="Comic Sans MS"/>
          <w:snapToGrid w:val="0"/>
          <w:sz w:val="22"/>
        </w:rPr>
      </w:pPr>
      <w:r>
        <w:rPr>
          <w:rFonts w:ascii="Comic Sans MS" w:hAnsi="Comic Sans MS"/>
          <w:snapToGrid w:val="0"/>
          <w:sz w:val="28"/>
        </w:rPr>
        <w:t xml:space="preserve">                                   Н</w:t>
      </w:r>
      <w:r>
        <w:rPr>
          <w:rFonts w:ascii="Comic Sans MS" w:hAnsi="Comic Sans MS"/>
          <w:snapToGrid w:val="0"/>
          <w:sz w:val="16"/>
        </w:rPr>
        <w:t>2</w:t>
      </w:r>
      <w:r>
        <w:rPr>
          <w:rFonts w:ascii="Comic Sans MS" w:hAnsi="Comic Sans MS"/>
          <w:snapToGrid w:val="0"/>
          <w:sz w:val="28"/>
        </w:rPr>
        <w:t xml:space="preserve">О                   </w:t>
      </w:r>
      <w:r>
        <w:rPr>
          <w:rFonts w:ascii="Comic Sans MS" w:hAnsi="Comic Sans MS"/>
          <w:snapToGrid w:val="0"/>
          <w:sz w:val="22"/>
        </w:rPr>
        <w:t>Фосфолипаза</w:t>
      </w:r>
    </w:p>
    <w:p w:rsidR="00517A66" w:rsidRDefault="00517A66">
      <w:pPr>
        <w:jc w:val="center"/>
        <w:rPr>
          <w:rFonts w:ascii="Comic Sans MS" w:hAnsi="Comic Sans MS"/>
          <w:snapToGrid w:val="0"/>
          <w:sz w:val="28"/>
        </w:rPr>
      </w:pPr>
      <w:r>
        <w:rPr>
          <w:rFonts w:ascii="Comic Sans MS" w:hAnsi="Comic Sans MS"/>
          <w:snapToGrid w:val="0"/>
          <w:sz w:val="28"/>
        </w:rPr>
        <w:t xml:space="preserve">Арахидоновая кислота </w:t>
      </w:r>
    </w:p>
    <w:p w:rsidR="00517A66" w:rsidRDefault="00517A66">
      <w:pPr>
        <w:jc w:val="center"/>
        <w:rPr>
          <w:rFonts w:ascii="Comic Sans MS" w:hAnsi="Comic Sans MS"/>
          <w:snapToGrid w:val="0"/>
          <w:sz w:val="28"/>
        </w:rPr>
      </w:pPr>
    </w:p>
    <w:p w:rsidR="00517A66" w:rsidRDefault="00517A66">
      <w:pPr>
        <w:rPr>
          <w:rFonts w:ascii="Comic Sans MS" w:hAnsi="Comic Sans MS"/>
          <w:snapToGrid w:val="0"/>
          <w:sz w:val="24"/>
        </w:rPr>
      </w:pPr>
      <w:r>
        <w:rPr>
          <w:rFonts w:ascii="Comic Sans MS" w:hAnsi="Comic Sans MS"/>
          <w:snapToGrid w:val="0"/>
          <w:sz w:val="24"/>
        </w:rPr>
        <w:t>Простаноиды                                                                       Лейкотриены</w:t>
      </w:r>
    </w:p>
    <w:p w:rsidR="00517A66" w:rsidRDefault="00517A66">
      <w:pPr>
        <w:rPr>
          <w:rFonts w:ascii="Comic Sans MS" w:hAnsi="Comic Sans MS"/>
          <w:snapToGrid w:val="0"/>
          <w:sz w:val="24"/>
        </w:rPr>
      </w:pPr>
      <w:r>
        <w:rPr>
          <w:rFonts w:ascii="Comic Sans MS" w:hAnsi="Comic Sans MS"/>
          <w:snapToGrid w:val="0"/>
          <w:sz w:val="24"/>
        </w:rPr>
        <w:t xml:space="preserve">1) Простагландины                                                           1) ЛТ  А </w:t>
      </w:r>
    </w:p>
    <w:p w:rsidR="00517A66" w:rsidRDefault="00517A66">
      <w:pPr>
        <w:rPr>
          <w:rFonts w:ascii="Comic Sans MS" w:hAnsi="Comic Sans MS"/>
          <w:snapToGrid w:val="0"/>
          <w:sz w:val="24"/>
        </w:rPr>
      </w:pPr>
      <w:r>
        <w:rPr>
          <w:rFonts w:ascii="Comic Sans MS" w:hAnsi="Comic Sans MS"/>
          <w:snapToGrid w:val="0"/>
          <w:sz w:val="24"/>
        </w:rPr>
        <w:t xml:space="preserve">2)Простациклины                                                            2)ЛТ  В </w:t>
      </w:r>
    </w:p>
    <w:p w:rsidR="00517A66" w:rsidRDefault="00517A66">
      <w:pPr>
        <w:rPr>
          <w:rFonts w:ascii="Comic Sans MS" w:hAnsi="Comic Sans MS"/>
          <w:snapToGrid w:val="0"/>
          <w:sz w:val="24"/>
        </w:rPr>
      </w:pPr>
      <w:r>
        <w:rPr>
          <w:rFonts w:ascii="Comic Sans MS" w:hAnsi="Comic Sans MS"/>
          <w:snapToGrid w:val="0"/>
          <w:sz w:val="24"/>
        </w:rPr>
        <w:t>3)Тромбоксаны (Т</w:t>
      </w:r>
      <w:r>
        <w:rPr>
          <w:rFonts w:ascii="Comic Sans MS" w:hAnsi="Comic Sans MS"/>
          <w:snapToGrid w:val="0"/>
          <w:sz w:val="16"/>
          <w:lang w:val="en-US"/>
        </w:rPr>
        <w:t>X</w:t>
      </w:r>
      <w:r>
        <w:rPr>
          <w:rFonts w:ascii="Comic Sans MS" w:hAnsi="Comic Sans MS"/>
          <w:snapToGrid w:val="0"/>
          <w:sz w:val="24"/>
        </w:rPr>
        <w:t>)                                                         3)ЛТ  С</w:t>
      </w:r>
    </w:p>
    <w:p w:rsidR="00517A66" w:rsidRDefault="00517A66">
      <w:pPr>
        <w:rPr>
          <w:rFonts w:ascii="Comic Sans MS" w:hAnsi="Comic Sans MS"/>
          <w:snapToGrid w:val="0"/>
          <w:sz w:val="24"/>
          <w:lang w:val="en-US"/>
        </w:rPr>
      </w:pPr>
      <w:r>
        <w:rPr>
          <w:rFonts w:ascii="Comic Sans MS" w:hAnsi="Comic Sans MS"/>
          <w:snapToGrid w:val="0"/>
          <w:sz w:val="24"/>
        </w:rPr>
        <w:t xml:space="preserve">                                                                                          4)ЛТ  </w:t>
      </w:r>
      <w:r>
        <w:rPr>
          <w:rFonts w:ascii="Comic Sans MS" w:hAnsi="Comic Sans MS"/>
          <w:snapToGrid w:val="0"/>
          <w:sz w:val="24"/>
          <w:lang w:val="en-US"/>
        </w:rPr>
        <w:t>D</w:t>
      </w:r>
    </w:p>
    <w:p w:rsidR="00517A66" w:rsidRDefault="00517A66">
      <w:pPr>
        <w:rPr>
          <w:rFonts w:ascii="Comic Sans MS" w:hAnsi="Comic Sans MS"/>
          <w:snapToGrid w:val="0"/>
          <w:sz w:val="24"/>
          <w:lang w:val="en-US"/>
        </w:rPr>
      </w:pPr>
    </w:p>
    <w:p w:rsidR="00517A66" w:rsidRDefault="00517A66">
      <w:pPr>
        <w:pStyle w:val="1"/>
        <w:numPr>
          <w:ilvl w:val="0"/>
          <w:numId w:val="2"/>
        </w:numPr>
      </w:pPr>
      <w:r>
        <w:rPr>
          <w:b w:val="0"/>
        </w:rPr>
        <w:t>Циклооксигеназный путь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Первый путь получил наименование </w:t>
      </w:r>
      <w:r>
        <w:rPr>
          <w:rFonts w:ascii="Times New Roman CYR" w:hAnsi="Times New Roman CYR"/>
          <w:i/>
          <w:snapToGrid w:val="0"/>
          <w:sz w:val="28"/>
        </w:rPr>
        <w:t>циклооксигеназного пути</w:t>
      </w:r>
      <w:r>
        <w:rPr>
          <w:rFonts w:ascii="Times New Roman CYR" w:hAnsi="Times New Roman CYR"/>
          <w:snapToGrid w:val="0"/>
          <w:sz w:val="28"/>
        </w:rPr>
        <w:t xml:space="preserve"> превращения арахидоновой кислоты, поскольку первые стадии синтеза простагландинов катализируется циклооксигеназой, точнее простагландин- синтазой. Известные к настоящему времени данные о биосинтезе основных простаноидов обобщены в след. схеме: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              соон</w:t>
      </w:r>
    </w:p>
    <w:p w:rsidR="00517A66" w:rsidRDefault="00517A66">
      <w:pPr>
        <w:jc w:val="center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</w:t>
      </w:r>
    </w:p>
    <w:p w:rsidR="00517A66" w:rsidRDefault="00517A66">
      <w:pPr>
        <w:pStyle w:val="3"/>
      </w:pPr>
      <w:r>
        <w:t>Арахидоновая кислота</w:t>
      </w:r>
    </w:p>
    <w:p w:rsidR="00517A66" w:rsidRDefault="00517A66">
      <w:pPr>
        <w:pStyle w:val="4"/>
      </w:pPr>
      <w:r>
        <w:t xml:space="preserve">        Аспирин                                                           Простагландин-синтаза </w:t>
      </w:r>
    </w:p>
    <w:p w:rsidR="00517A66" w:rsidRDefault="00517A66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>Индометацин                    2 О</w:t>
      </w:r>
      <w:r>
        <w:rPr>
          <w:rFonts w:ascii="Times New Roman CYR" w:hAnsi="Times New Roman CYR"/>
          <w:snapToGrid w:val="0"/>
          <w:sz w:val="18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 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                           соон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                                                                    соон</w:t>
      </w:r>
    </w:p>
    <w:p w:rsidR="00517A66" w:rsidRDefault="00517A66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color w:val="FF0000"/>
          <w:sz w:val="28"/>
        </w:rPr>
        <w:t>О</w:t>
      </w:r>
      <w:r>
        <w:rPr>
          <w:rFonts w:ascii="Times New Roman CYR" w:hAnsi="Times New Roman CYR"/>
          <w:snapToGrid w:val="0"/>
          <w:sz w:val="28"/>
        </w:rPr>
        <w:t xml:space="preserve">    </w:t>
      </w:r>
      <w:r>
        <w:rPr>
          <w:rFonts w:ascii="Times New Roman CYR" w:hAnsi="Times New Roman CYR"/>
          <w:snapToGrid w:val="0"/>
          <w:color w:val="FF0000"/>
          <w:sz w:val="28"/>
        </w:rPr>
        <w:t>ОН</w:t>
      </w:r>
    </w:p>
    <w:p w:rsidR="00517A66" w:rsidRDefault="00517A66">
      <w:pPr>
        <w:ind w:right="-1475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i/>
          <w:snapToGrid w:val="0"/>
          <w:sz w:val="28"/>
        </w:rPr>
        <w:t xml:space="preserve">                       Простагландина эндоперекиси </w:t>
      </w:r>
      <w:r>
        <w:rPr>
          <w:rFonts w:ascii="Times New Roman CYR" w:hAnsi="Times New Roman CYR"/>
          <w:snapToGrid w:val="0"/>
          <w:sz w:val="28"/>
          <w:lang w:val="en-US"/>
        </w:rPr>
        <w:t>PG</w:t>
      </w:r>
      <w:r>
        <w:rPr>
          <w:rFonts w:ascii="Times New Roman CYR" w:hAnsi="Times New Roman CYR"/>
          <w:snapToGrid w:val="0"/>
          <w:sz w:val="18"/>
          <w:lang w:val="en-US"/>
        </w:rPr>
        <w:t>2</w:t>
      </w:r>
      <w:r>
        <w:rPr>
          <w:rFonts w:ascii="Times New Roman CYR" w:hAnsi="Times New Roman CYR"/>
          <w:snapToGrid w:val="0"/>
          <w:sz w:val="18"/>
        </w:rPr>
        <w:t xml:space="preserve">   </w:t>
      </w:r>
      <w:r>
        <w:rPr>
          <w:rFonts w:ascii="Times New Roman CYR" w:hAnsi="Times New Roman CYR"/>
          <w:snapToGrid w:val="0"/>
          <w:sz w:val="28"/>
        </w:rPr>
        <w:t>Н</w:t>
      </w:r>
      <w:r>
        <w:rPr>
          <w:rFonts w:ascii="Times New Roman CYR" w:hAnsi="Times New Roman CYR"/>
          <w:snapToGrid w:val="0"/>
          <w:sz w:val="18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  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</w:t>
      </w:r>
    </w:p>
    <w:p w:rsidR="00517A66" w:rsidRDefault="00517A66">
      <w:pPr>
        <w:ind w:left="-851"/>
        <w:jc w:val="both"/>
        <w:rPr>
          <w:rFonts w:ascii="Times New Roman CYR" w:hAnsi="Times New Roman CYR"/>
          <w:snapToGrid w:val="0"/>
          <w:color w:val="FF000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</w:t>
      </w:r>
      <w:r>
        <w:rPr>
          <w:rFonts w:ascii="Times New Roman CYR" w:hAnsi="Times New Roman CYR"/>
          <w:snapToGrid w:val="0"/>
          <w:color w:val="FF0000"/>
          <w:sz w:val="28"/>
        </w:rPr>
        <w:t xml:space="preserve">О                               </w:t>
      </w:r>
      <w:r>
        <w:rPr>
          <w:rFonts w:ascii="Times New Roman CYR" w:hAnsi="Times New Roman CYR"/>
          <w:snapToGrid w:val="0"/>
          <w:color w:val="000000"/>
          <w:sz w:val="28"/>
        </w:rPr>
        <w:t xml:space="preserve">соон                                                         </w:t>
      </w:r>
      <w:r>
        <w:rPr>
          <w:rFonts w:ascii="Times New Roman CYR" w:hAnsi="Times New Roman CYR"/>
          <w:snapToGrid w:val="0"/>
          <w:color w:val="FF0000"/>
          <w:sz w:val="28"/>
        </w:rPr>
        <w:t>О</w:t>
      </w:r>
    </w:p>
    <w:p w:rsidR="00517A66" w:rsidRDefault="00517A66">
      <w:pPr>
        <w:ind w:left="-851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</w:t>
      </w:r>
    </w:p>
    <w:p w:rsidR="00517A66" w:rsidRDefault="00517A66">
      <w:pPr>
        <w:jc w:val="both"/>
        <w:rPr>
          <w:rFonts w:ascii="Times New Roman CYR" w:hAnsi="Times New Roman CYR"/>
          <w:snapToGrid w:val="0"/>
          <w:color w:val="FF0000"/>
          <w:sz w:val="1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  </w:t>
      </w:r>
      <w:r>
        <w:rPr>
          <w:rFonts w:ascii="Times New Roman CYR" w:hAnsi="Times New Roman CYR"/>
          <w:snapToGrid w:val="0"/>
          <w:color w:val="FF0000"/>
          <w:sz w:val="28"/>
        </w:rPr>
        <w:t xml:space="preserve">О   </w:t>
      </w:r>
      <w:r>
        <w:rPr>
          <w:rFonts w:ascii="Times New Roman CYR" w:hAnsi="Times New Roman CYR"/>
          <w:snapToGrid w:val="0"/>
          <w:color w:val="FF0000"/>
          <w:sz w:val="28"/>
          <w:lang w:val="en-US"/>
        </w:rPr>
        <w:t>R</w:t>
      </w:r>
      <w:r>
        <w:rPr>
          <w:rFonts w:ascii="Times New Roman CYR" w:hAnsi="Times New Roman CYR"/>
          <w:snapToGrid w:val="0"/>
          <w:color w:val="FF0000"/>
          <w:sz w:val="18"/>
          <w:lang w:val="en-US"/>
        </w:rPr>
        <w:t xml:space="preserve">1      </w:t>
      </w:r>
      <w:r>
        <w:rPr>
          <w:rFonts w:ascii="Times New Roman CYR" w:hAnsi="Times New Roman CYR"/>
          <w:snapToGrid w:val="0"/>
          <w:color w:val="FF0000"/>
          <w:sz w:val="28"/>
          <w:lang w:val="en-US"/>
        </w:rPr>
        <w:t>НО   R</w:t>
      </w:r>
      <w:r>
        <w:rPr>
          <w:rFonts w:ascii="Times New Roman CYR" w:hAnsi="Times New Roman CYR"/>
          <w:snapToGrid w:val="0"/>
          <w:color w:val="FF0000"/>
          <w:sz w:val="18"/>
          <w:lang w:val="en-US"/>
        </w:rPr>
        <w:t xml:space="preserve">1           </w:t>
      </w:r>
      <w:r>
        <w:rPr>
          <w:rFonts w:ascii="Times New Roman CYR" w:hAnsi="Times New Roman CYR"/>
          <w:snapToGrid w:val="0"/>
          <w:color w:val="FF0000"/>
          <w:sz w:val="28"/>
          <w:lang w:val="en-US"/>
        </w:rPr>
        <w:t>НО  R</w:t>
      </w:r>
      <w:r>
        <w:rPr>
          <w:rFonts w:ascii="Times New Roman CYR" w:hAnsi="Times New Roman CYR"/>
          <w:snapToGrid w:val="0"/>
          <w:color w:val="FF0000"/>
          <w:sz w:val="18"/>
          <w:lang w:val="en-US"/>
        </w:rPr>
        <w:t>1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i/>
          <w:snapToGrid w:val="0"/>
          <w:sz w:val="28"/>
        </w:rPr>
        <w:t>Тромбоксан</w:t>
      </w:r>
      <w:r>
        <w:rPr>
          <w:rFonts w:ascii="Times New Roman CYR" w:hAnsi="Times New Roman CYR"/>
          <w:snapToGrid w:val="0"/>
          <w:sz w:val="28"/>
        </w:rPr>
        <w:t xml:space="preserve"> А</w:t>
      </w:r>
      <w:r>
        <w:rPr>
          <w:rFonts w:ascii="Times New Roman CYR" w:hAnsi="Times New Roman CYR"/>
          <w:snapToGrid w:val="0"/>
          <w:sz w:val="18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 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ind w:right="-341"/>
        <w:jc w:val="both"/>
        <w:rPr>
          <w:rFonts w:ascii="Times New Roman CYR" w:hAnsi="Times New Roman CYR"/>
          <w:snapToGrid w:val="0"/>
          <w:color w:val="FF000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                                                        </w:t>
      </w:r>
      <w:r>
        <w:rPr>
          <w:rFonts w:ascii="Times New Roman CYR" w:hAnsi="Times New Roman CYR"/>
          <w:snapToGrid w:val="0"/>
          <w:color w:val="FF0000"/>
          <w:sz w:val="28"/>
        </w:rPr>
        <w:t>ОН              ОН</w:t>
      </w:r>
    </w:p>
    <w:p w:rsidR="00517A66" w:rsidRDefault="00517A66">
      <w:pPr>
        <w:ind w:right="-1050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                                                        Простациклин (</w:t>
      </w:r>
      <w:r>
        <w:rPr>
          <w:rFonts w:ascii="Times New Roman CYR" w:hAnsi="Times New Roman CYR"/>
          <w:snapToGrid w:val="0"/>
          <w:sz w:val="28"/>
          <w:lang w:val="en-US"/>
        </w:rPr>
        <w:t>PGI</w:t>
      </w:r>
      <w:r>
        <w:rPr>
          <w:rFonts w:ascii="Times New Roman CYR" w:hAnsi="Times New Roman CYR"/>
          <w:snapToGrid w:val="0"/>
          <w:sz w:val="18"/>
          <w:lang w:val="en-US"/>
        </w:rPr>
        <w:t>2</w:t>
      </w:r>
      <w:r>
        <w:rPr>
          <w:rFonts w:ascii="Times New Roman CYR" w:hAnsi="Times New Roman CYR"/>
          <w:snapToGrid w:val="0"/>
          <w:sz w:val="28"/>
        </w:rPr>
        <w:t>)</w:t>
      </w:r>
    </w:p>
    <w:p w:rsidR="00517A66" w:rsidRDefault="00517A66">
      <w:pPr>
        <w:jc w:val="both"/>
        <w:rPr>
          <w:rFonts w:ascii="Times New Roman CYR" w:hAnsi="Times New Roman CYR"/>
          <w:snapToGrid w:val="0"/>
          <w:color w:val="FF0000"/>
          <w:sz w:val="1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</w:t>
      </w:r>
      <w:r>
        <w:rPr>
          <w:rFonts w:ascii="Times New Roman CYR" w:hAnsi="Times New Roman CYR"/>
          <w:snapToGrid w:val="0"/>
          <w:color w:val="FF0000"/>
          <w:sz w:val="28"/>
        </w:rPr>
        <w:t xml:space="preserve">НО  </w:t>
      </w:r>
      <w:r>
        <w:rPr>
          <w:rFonts w:ascii="Times New Roman CYR" w:hAnsi="Times New Roman CYR"/>
          <w:snapToGrid w:val="0"/>
          <w:color w:val="FF0000"/>
          <w:sz w:val="28"/>
          <w:lang w:val="en-US"/>
        </w:rPr>
        <w:t>R</w:t>
      </w:r>
      <w:r>
        <w:rPr>
          <w:rFonts w:ascii="Times New Roman CYR" w:hAnsi="Times New Roman CYR"/>
          <w:snapToGrid w:val="0"/>
          <w:color w:val="FF0000"/>
          <w:sz w:val="18"/>
          <w:lang w:val="en-US"/>
        </w:rPr>
        <w:t xml:space="preserve">2        </w:t>
      </w:r>
      <w:r>
        <w:rPr>
          <w:rFonts w:ascii="Times New Roman CYR" w:hAnsi="Times New Roman CYR"/>
          <w:snapToGrid w:val="0"/>
          <w:color w:val="FF0000"/>
          <w:sz w:val="28"/>
        </w:rPr>
        <w:t xml:space="preserve">О     </w:t>
      </w:r>
      <w:r>
        <w:rPr>
          <w:rFonts w:ascii="Times New Roman CYR" w:hAnsi="Times New Roman CYR"/>
          <w:snapToGrid w:val="0"/>
          <w:color w:val="FF0000"/>
          <w:sz w:val="28"/>
          <w:lang w:val="en-US"/>
        </w:rPr>
        <w:t>R</w:t>
      </w:r>
      <w:r>
        <w:rPr>
          <w:rFonts w:ascii="Times New Roman CYR" w:hAnsi="Times New Roman CYR"/>
          <w:snapToGrid w:val="0"/>
          <w:color w:val="FF0000"/>
          <w:sz w:val="18"/>
          <w:lang w:val="en-US"/>
        </w:rPr>
        <w:t xml:space="preserve">2          </w:t>
      </w:r>
      <w:r>
        <w:rPr>
          <w:rFonts w:ascii="Times New Roman CYR" w:hAnsi="Times New Roman CYR"/>
          <w:snapToGrid w:val="0"/>
          <w:color w:val="FF0000"/>
          <w:sz w:val="28"/>
          <w:lang w:val="en-US"/>
        </w:rPr>
        <w:t>НО  R</w:t>
      </w:r>
      <w:r>
        <w:rPr>
          <w:rFonts w:ascii="Times New Roman CYR" w:hAnsi="Times New Roman CYR"/>
          <w:snapToGrid w:val="0"/>
          <w:color w:val="FF0000"/>
          <w:sz w:val="18"/>
        </w:rPr>
        <w:t>2</w:t>
      </w:r>
    </w:p>
    <w:p w:rsidR="00517A66" w:rsidRDefault="00517A66">
      <w:pPr>
        <w:ind w:left="-851"/>
        <w:jc w:val="both"/>
        <w:rPr>
          <w:rFonts w:ascii="Times New Roman CYR" w:hAnsi="Times New Roman CYR"/>
          <w:snapToGrid w:val="0"/>
          <w:color w:val="FF0000"/>
          <w:sz w:val="28"/>
        </w:rPr>
      </w:pPr>
      <w:r>
        <w:rPr>
          <w:rFonts w:ascii="Times New Roman CYR" w:hAnsi="Times New Roman CYR"/>
          <w:i/>
          <w:snapToGrid w:val="0"/>
          <w:color w:val="000000"/>
          <w:sz w:val="28"/>
          <w:lang w:val="en-US"/>
        </w:rPr>
        <w:t xml:space="preserve">                                                          15-</w:t>
      </w:r>
      <w:r>
        <w:rPr>
          <w:rFonts w:ascii="Times New Roman CYR" w:hAnsi="Times New Roman CYR"/>
          <w:i/>
          <w:snapToGrid w:val="0"/>
          <w:color w:val="000000"/>
          <w:sz w:val="28"/>
        </w:rPr>
        <w:t>Кетометаболиты</w:t>
      </w:r>
      <w:r>
        <w:rPr>
          <w:rFonts w:ascii="Times New Roman CYR" w:hAnsi="Times New Roman CYR"/>
          <w:snapToGrid w:val="0"/>
          <w:color w:val="000000"/>
          <w:sz w:val="28"/>
          <w:lang w:val="en-US"/>
        </w:rPr>
        <w:t xml:space="preserve">      </w:t>
      </w:r>
    </w:p>
    <w:p w:rsidR="00517A66" w:rsidRDefault="00517A66">
      <w:pPr>
        <w:ind w:left="-851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              </w:t>
      </w:r>
      <w:r>
        <w:rPr>
          <w:rFonts w:ascii="Times New Roman CYR" w:hAnsi="Times New Roman CYR"/>
          <w:snapToGrid w:val="0"/>
          <w:sz w:val="28"/>
          <w:lang w:val="en-US"/>
        </w:rPr>
        <w:t>c</w:t>
      </w:r>
      <w:r>
        <w:rPr>
          <w:rFonts w:ascii="Times New Roman CYR" w:hAnsi="Times New Roman CYR"/>
          <w:snapToGrid w:val="0"/>
          <w:color w:val="000000"/>
          <w:sz w:val="28"/>
        </w:rPr>
        <w:t xml:space="preserve">оон </w:t>
      </w:r>
      <w:r>
        <w:rPr>
          <w:rFonts w:ascii="Times New Roman CYR" w:hAnsi="Times New Roman CYR"/>
          <w:snapToGrid w:val="0"/>
          <w:color w:val="FF0000"/>
          <w:sz w:val="28"/>
          <w:lang w:val="en-US"/>
        </w:rPr>
        <w:t xml:space="preserve">                                          ОН   </w:t>
      </w:r>
      <w:r>
        <w:rPr>
          <w:rFonts w:ascii="Times New Roman CYR" w:hAnsi="Times New Roman CYR"/>
          <w:snapToGrid w:val="0"/>
          <w:color w:val="000000"/>
          <w:sz w:val="28"/>
          <w:lang w:val="en-US"/>
        </w:rPr>
        <w:t xml:space="preserve">      </w:t>
      </w:r>
      <w:r>
        <w:rPr>
          <w:rFonts w:ascii="Times New Roman CYR" w:hAnsi="Times New Roman CYR"/>
          <w:snapToGrid w:val="0"/>
          <w:color w:val="FF0000"/>
          <w:sz w:val="28"/>
        </w:rPr>
        <w:t>О</w:t>
      </w:r>
    </w:p>
    <w:p w:rsidR="00517A66" w:rsidRDefault="00517A66">
      <w:pPr>
        <w:ind w:right="-1333"/>
        <w:jc w:val="both"/>
        <w:rPr>
          <w:rFonts w:ascii="Times New Roman CYR" w:hAnsi="Times New Roman CYR"/>
          <w:snapToGrid w:val="0"/>
          <w:color w:val="FF000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                                                                                                              </w:t>
      </w:r>
      <w:r>
        <w:rPr>
          <w:rFonts w:ascii="Times New Roman CYR" w:hAnsi="Times New Roman CYR"/>
          <w:snapToGrid w:val="0"/>
          <w:color w:val="FF0000"/>
          <w:sz w:val="28"/>
        </w:rPr>
        <w:t>соон</w:t>
      </w:r>
    </w:p>
    <w:p w:rsidR="00517A66" w:rsidRDefault="00517A66">
      <w:pPr>
        <w:jc w:val="both"/>
        <w:rPr>
          <w:rFonts w:ascii="Times New Roman CYR" w:hAnsi="Times New Roman CYR"/>
          <w:snapToGrid w:val="0"/>
          <w:color w:val="FF000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     </w:t>
      </w:r>
      <w:r>
        <w:rPr>
          <w:rFonts w:ascii="Times New Roman CYR" w:hAnsi="Times New Roman CYR"/>
          <w:snapToGrid w:val="0"/>
          <w:color w:val="FF0000"/>
          <w:sz w:val="28"/>
        </w:rPr>
        <w:t>ОН</w:t>
      </w:r>
    </w:p>
    <w:p w:rsidR="00517A66" w:rsidRDefault="00517A66">
      <w:pPr>
        <w:jc w:val="both"/>
        <w:rPr>
          <w:rFonts w:ascii="Times New Roman CYR" w:hAnsi="Times New Roman CYR"/>
          <w:snapToGrid w:val="0"/>
          <w:sz w:val="18"/>
        </w:rPr>
      </w:pPr>
      <w:r>
        <w:rPr>
          <w:rFonts w:ascii="Times New Roman CYR" w:hAnsi="Times New Roman CYR"/>
          <w:snapToGrid w:val="0"/>
          <w:sz w:val="28"/>
        </w:rPr>
        <w:t>Тромбоксан В</w:t>
      </w:r>
      <w:r>
        <w:rPr>
          <w:rFonts w:ascii="Times New Roman CYR" w:hAnsi="Times New Roman CYR"/>
          <w:snapToGrid w:val="0"/>
          <w:sz w:val="18"/>
        </w:rPr>
        <w:t>2</w:t>
      </w:r>
    </w:p>
    <w:p w:rsidR="00517A66" w:rsidRDefault="00517A66">
      <w:pPr>
        <w:jc w:val="both"/>
        <w:rPr>
          <w:rFonts w:ascii="Times New Roman CYR" w:hAnsi="Times New Roman CYR"/>
          <w:snapToGrid w:val="0"/>
          <w:color w:val="FF0000"/>
          <w:sz w:val="28"/>
        </w:rPr>
      </w:pPr>
      <w:r>
        <w:rPr>
          <w:rFonts w:ascii="Times New Roman CYR" w:hAnsi="Times New Roman CYR"/>
          <w:snapToGrid w:val="0"/>
          <w:sz w:val="28"/>
        </w:rPr>
        <w:t>(Т</w:t>
      </w:r>
      <w:r>
        <w:rPr>
          <w:rFonts w:ascii="Times New Roman CYR" w:hAnsi="Times New Roman CYR"/>
          <w:snapToGrid w:val="0"/>
          <w:sz w:val="18"/>
          <w:lang w:val="en-US"/>
        </w:rPr>
        <w:t xml:space="preserve">x  </w:t>
      </w:r>
      <w:r>
        <w:rPr>
          <w:rFonts w:ascii="Times New Roman CYR" w:hAnsi="Times New Roman CYR"/>
          <w:snapToGrid w:val="0"/>
          <w:sz w:val="28"/>
          <w:lang w:val="en-US"/>
        </w:rPr>
        <w:t>В</w:t>
      </w:r>
      <w:r>
        <w:rPr>
          <w:rFonts w:ascii="Times New Roman CYR" w:hAnsi="Times New Roman CYR"/>
          <w:snapToGrid w:val="0"/>
          <w:sz w:val="18"/>
          <w:lang w:val="en-US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)                                                                               </w:t>
      </w:r>
      <w:r>
        <w:rPr>
          <w:rFonts w:ascii="Times New Roman CYR" w:hAnsi="Times New Roman CYR"/>
          <w:snapToGrid w:val="0"/>
          <w:color w:val="FF0000"/>
          <w:sz w:val="28"/>
        </w:rPr>
        <w:t>ОН         О</w:t>
      </w:r>
    </w:p>
    <w:p w:rsidR="00517A66" w:rsidRDefault="00517A66">
      <w:pPr>
        <w:ind w:right="-1611"/>
        <w:jc w:val="both"/>
        <w:rPr>
          <w:rFonts w:ascii="Times New Roman CYR" w:hAnsi="Times New Roman CYR"/>
          <w:snapToGrid w:val="0"/>
          <w:sz w:val="18"/>
        </w:rPr>
      </w:pPr>
      <w:r>
        <w:rPr>
          <w:rFonts w:ascii="Times New Roman CYR" w:hAnsi="Times New Roman CYR"/>
          <w:snapToGrid w:val="0"/>
          <w:color w:val="FF0000"/>
          <w:sz w:val="28"/>
        </w:rPr>
        <w:t xml:space="preserve">                                                                                         </w:t>
      </w:r>
      <w:r>
        <w:rPr>
          <w:rFonts w:ascii="Times New Roman CYR" w:hAnsi="Times New Roman CYR"/>
          <w:snapToGrid w:val="0"/>
          <w:sz w:val="28"/>
        </w:rPr>
        <w:t xml:space="preserve">6,15- Дикетопростагландин </w:t>
      </w:r>
      <w:r>
        <w:rPr>
          <w:rFonts w:ascii="Times New Roman CYR" w:hAnsi="Times New Roman CYR"/>
          <w:snapToGrid w:val="0"/>
          <w:sz w:val="28"/>
          <w:lang w:val="en-US"/>
        </w:rPr>
        <w:t>F</w:t>
      </w:r>
      <w:r>
        <w:rPr>
          <w:rFonts w:ascii="Times New Roman CYR" w:hAnsi="Times New Roman CYR"/>
          <w:snapToGrid w:val="0"/>
          <w:sz w:val="18"/>
        </w:rPr>
        <w:t>1а</w:t>
      </w:r>
    </w:p>
    <w:p w:rsidR="00517A66" w:rsidRDefault="00517A66">
      <w:pPr>
        <w:ind w:right="-1611"/>
        <w:jc w:val="both"/>
        <w:rPr>
          <w:rFonts w:ascii="Times New Roman CYR" w:hAnsi="Times New Roman CYR"/>
          <w:snapToGrid w:val="0"/>
          <w:sz w:val="18"/>
        </w:rPr>
      </w:pPr>
    </w:p>
    <w:p w:rsidR="00517A66" w:rsidRDefault="00517A66">
      <w:pPr>
        <w:ind w:right="-1611"/>
        <w:jc w:val="both"/>
        <w:rPr>
          <w:rFonts w:ascii="Times New Roman CYR" w:hAnsi="Times New Roman CYR"/>
          <w:snapToGrid w:val="0"/>
          <w:sz w:val="18"/>
        </w:rPr>
      </w:pPr>
    </w:p>
    <w:p w:rsidR="00517A66" w:rsidRDefault="00517A66">
      <w:pPr>
        <w:ind w:right="-52"/>
        <w:jc w:val="both"/>
        <w:rPr>
          <w:rFonts w:ascii="Times New Roman CYR" w:hAnsi="Times New Roman CYR"/>
          <w:i/>
          <w:snapToGrid w:val="0"/>
          <w:sz w:val="28"/>
        </w:rPr>
      </w:pPr>
      <w:r>
        <w:rPr>
          <w:rFonts w:ascii="Times New Roman CYR" w:hAnsi="Times New Roman CYR"/>
          <w:i/>
          <w:snapToGrid w:val="0"/>
          <w:sz w:val="28"/>
        </w:rPr>
        <w:t xml:space="preserve">(Циклооксигеназный путь превращения арахидоновой кислоты </w:t>
      </w:r>
      <w:r>
        <w:rPr>
          <w:rFonts w:ascii="Times New Roman CYR" w:hAnsi="Times New Roman CYR"/>
          <w:i/>
          <w:snapToGrid w:val="0"/>
          <w:sz w:val="28"/>
          <w:lang w:val="en-US"/>
        </w:rPr>
        <w:t>R</w:t>
      </w:r>
      <w:r>
        <w:rPr>
          <w:rFonts w:ascii="Times New Roman CYR" w:hAnsi="Times New Roman CYR"/>
          <w:i/>
          <w:snapToGrid w:val="0"/>
          <w:sz w:val="18"/>
          <w:lang w:val="en-US"/>
        </w:rPr>
        <w:t>1</w:t>
      </w:r>
      <w:r>
        <w:rPr>
          <w:rFonts w:ascii="Times New Roman CYR" w:hAnsi="Times New Roman CYR"/>
          <w:i/>
          <w:snapToGrid w:val="0"/>
          <w:sz w:val="28"/>
          <w:lang w:val="en-US"/>
        </w:rPr>
        <w:t>-R</w:t>
      </w:r>
      <w:r>
        <w:rPr>
          <w:rFonts w:ascii="Times New Roman CYR" w:hAnsi="Times New Roman CYR"/>
          <w:i/>
          <w:snapToGrid w:val="0"/>
          <w:sz w:val="18"/>
          <w:lang w:val="en-US"/>
        </w:rPr>
        <w:t>2</w:t>
      </w:r>
      <w:r>
        <w:rPr>
          <w:rFonts w:ascii="Times New Roman CYR" w:hAnsi="Times New Roman CYR"/>
          <w:i/>
          <w:snapToGrid w:val="0"/>
          <w:sz w:val="28"/>
          <w:lang w:val="en-US"/>
        </w:rPr>
        <w:t>-</w:t>
      </w:r>
      <w:r>
        <w:rPr>
          <w:rFonts w:ascii="Times New Roman CYR" w:hAnsi="Times New Roman CYR"/>
          <w:i/>
          <w:snapToGrid w:val="0"/>
          <w:sz w:val="28"/>
        </w:rPr>
        <w:t>боковые цепи, идентичные для всех трёх простагландинов).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  <w:lang w:val="en-US"/>
        </w:rPr>
      </w:pPr>
      <w:r>
        <w:rPr>
          <w:rFonts w:ascii="Times New Roman CYR" w:hAnsi="Times New Roman CYR"/>
          <w:snapToGrid w:val="0"/>
          <w:sz w:val="28"/>
        </w:rPr>
        <w:t xml:space="preserve">   Видно что центральным химическим процессом биосинтеза является включения молекулярного кислорода (двух молекул) в структуру арахидоновой кислоты, осуществляемое специфическими оксигеназами, которые, помимо окисления, катализируют и циклизацию с образованием промежуточных продуктов простагландин-эндоперекисей </w:t>
      </w:r>
      <w:r>
        <w:rPr>
          <w:rFonts w:ascii="Times New Roman CYR" w:hAnsi="Times New Roman CYR"/>
          <w:snapToGrid w:val="0"/>
          <w:sz w:val="28"/>
          <w:lang w:val="en-US"/>
        </w:rPr>
        <w:t>PG H</w:t>
      </w:r>
      <w:r>
        <w:rPr>
          <w:rFonts w:ascii="Times New Roman CYR" w:hAnsi="Times New Roman CYR"/>
          <w:snapToGrid w:val="0"/>
          <w:sz w:val="18"/>
          <w:lang w:val="en-US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, обозначаемых </w:t>
      </w:r>
      <w:r>
        <w:rPr>
          <w:rFonts w:ascii="Times New Roman CYR" w:hAnsi="Times New Roman CYR"/>
          <w:snapToGrid w:val="0"/>
          <w:sz w:val="28"/>
          <w:lang w:val="en-US"/>
        </w:rPr>
        <w:t>PGG</w:t>
      </w:r>
      <w:r>
        <w:rPr>
          <w:rFonts w:ascii="Times New Roman CYR" w:hAnsi="Times New Roman CYR"/>
          <w:snapToGrid w:val="0"/>
          <w:sz w:val="18"/>
          <w:lang w:val="en-US"/>
        </w:rPr>
        <w:t xml:space="preserve">2 </w:t>
      </w:r>
      <w:r>
        <w:rPr>
          <w:rFonts w:ascii="Times New Roman CYR" w:hAnsi="Times New Roman CYR"/>
          <w:snapToGrid w:val="0"/>
          <w:sz w:val="28"/>
          <w:lang w:val="en-US"/>
        </w:rPr>
        <w:t xml:space="preserve"> и</w:t>
      </w:r>
      <w:r>
        <w:rPr>
          <w:rFonts w:ascii="Times New Roman CYR" w:hAnsi="Times New Roman CYR"/>
          <w:snapToGrid w:val="0"/>
          <w:sz w:val="18"/>
          <w:lang w:val="en-US"/>
        </w:rPr>
        <w:t xml:space="preserve">  </w:t>
      </w:r>
      <w:r>
        <w:rPr>
          <w:rFonts w:ascii="Times New Roman CYR" w:hAnsi="Times New Roman CYR"/>
          <w:snapToGrid w:val="0"/>
          <w:sz w:val="28"/>
          <w:lang w:val="en-US"/>
        </w:rPr>
        <w:t>PGH</w:t>
      </w:r>
      <w:r>
        <w:rPr>
          <w:rFonts w:ascii="Times New Roman CYR" w:hAnsi="Times New Roman CYR"/>
          <w:snapToGrid w:val="0"/>
          <w:sz w:val="18"/>
          <w:lang w:val="en-US"/>
        </w:rPr>
        <w:t xml:space="preserve">2; </w:t>
      </w:r>
      <w:r>
        <w:rPr>
          <w:rFonts w:ascii="Times New Roman CYR" w:hAnsi="Times New Roman CYR"/>
          <w:snapToGrid w:val="0"/>
          <w:sz w:val="28"/>
          <w:lang w:val="en-US"/>
        </w:rPr>
        <w:t xml:space="preserve">последние под действием </w:t>
      </w:r>
      <w:r>
        <w:rPr>
          <w:rFonts w:ascii="Times New Roman CYR" w:hAnsi="Times New Roman CYR"/>
          <w:snapToGrid w:val="0"/>
          <w:sz w:val="18"/>
          <w:lang w:val="en-US"/>
        </w:rPr>
        <w:t xml:space="preserve">  </w:t>
      </w:r>
      <w:r>
        <w:rPr>
          <w:rFonts w:ascii="Times New Roman CYR" w:hAnsi="Times New Roman CYR"/>
          <w:snapToGrid w:val="0"/>
          <w:sz w:val="28"/>
          <w:lang w:val="en-US"/>
        </w:rPr>
        <w:t xml:space="preserve">простагландин-изомераз превращаются в первичные простагландины и тромбоксаны синтезируются из указанных промежуточных продуктов при участии отличных от изомераз ферментов. 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  <w:lang w:val="en-US"/>
        </w:rPr>
      </w:pPr>
      <w:r>
        <w:rPr>
          <w:rFonts w:ascii="Times New Roman CYR" w:hAnsi="Times New Roman CYR"/>
          <w:snapToGrid w:val="0"/>
          <w:sz w:val="28"/>
          <w:lang w:val="en-US"/>
        </w:rPr>
        <w:t xml:space="preserve">   </w:t>
      </w:r>
    </w:p>
    <w:p w:rsidR="00517A66" w:rsidRDefault="00517A66">
      <w:pPr>
        <w:numPr>
          <w:ilvl w:val="0"/>
          <w:numId w:val="3"/>
        </w:numPr>
        <w:ind w:right="-52"/>
        <w:jc w:val="center"/>
        <w:rPr>
          <w:rFonts w:ascii="Times New Roman CYR" w:hAnsi="Times New Roman CYR"/>
          <w:snapToGrid w:val="0"/>
          <w:sz w:val="28"/>
          <w:lang w:val="en-US"/>
        </w:rPr>
      </w:pPr>
      <w:r>
        <w:rPr>
          <w:rFonts w:ascii="Times New Roman CYR" w:hAnsi="Times New Roman CYR"/>
          <w:i/>
          <w:snapToGrid w:val="0"/>
          <w:sz w:val="36"/>
          <w:lang w:val="en-US"/>
        </w:rPr>
        <w:t>Первичные простогландины</w:t>
      </w:r>
      <w:r>
        <w:rPr>
          <w:rFonts w:ascii="Times New Roman CYR" w:hAnsi="Times New Roman CYR"/>
          <w:snapToGrid w:val="0"/>
          <w:sz w:val="28"/>
          <w:lang w:val="en-US"/>
        </w:rPr>
        <w:t>.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  <w:lang w:val="en-US"/>
        </w:rPr>
      </w:pP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  <w:lang w:val="en-US"/>
        </w:rPr>
        <w:t xml:space="preserve">   Первичные простагландины синтезируются во всех  клетках (за исключением эритроцитов), действуют на гладкую мускулатуру желудочно- кишечного тракта, репродуктивной и респираторной тканей, а также сосудов, модулируют активность  других гормонов, автономно </w:t>
      </w:r>
      <w:r>
        <w:rPr>
          <w:rFonts w:ascii="Times New Roman CYR" w:hAnsi="Times New Roman CYR"/>
          <w:snapToGrid w:val="0"/>
          <w:sz w:val="28"/>
        </w:rPr>
        <w:t>регулируют нервное  возбуждение , процессы воспаления(медиаторы), скорость почечного кровотока;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действие их опосредовано через  </w:t>
      </w:r>
      <w:r>
        <w:rPr>
          <w:rFonts w:ascii="Times New Roman CYR" w:hAnsi="Times New Roman CYR"/>
          <w:snapToGrid w:val="0"/>
          <w:sz w:val="22"/>
        </w:rPr>
        <w:t>ц</w:t>
      </w:r>
      <w:r>
        <w:rPr>
          <w:rFonts w:ascii="Times New Roman CYR" w:hAnsi="Times New Roman CYR"/>
          <w:snapToGrid w:val="0"/>
          <w:sz w:val="28"/>
        </w:rPr>
        <w:t xml:space="preserve">АМФ и  </w:t>
      </w:r>
      <w:r>
        <w:rPr>
          <w:rFonts w:ascii="Times New Roman CYR" w:hAnsi="Times New Roman CYR"/>
          <w:snapToGrid w:val="0"/>
          <w:sz w:val="18"/>
        </w:rPr>
        <w:t>ц</w:t>
      </w:r>
      <w:r>
        <w:rPr>
          <w:rFonts w:ascii="Times New Roman CYR" w:hAnsi="Times New Roman CYR"/>
          <w:snapToGrid w:val="0"/>
          <w:sz w:val="28"/>
        </w:rPr>
        <w:t>ГМФ.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Тромбоксан А синтезируется преимущественно в ткани мозга, селезёнки, легких, почек, а также в тромбоцитах и воспалительной гранулеме; он вызывает агрегацию тромбоцитов, способствуя, тем самым, тромбообразованию и, кроме того, оказывает самое мощное сосудосуживающее действие среди всех простагландинов.  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Простациклин (PGI</w:t>
      </w:r>
      <w:r>
        <w:rPr>
          <w:rFonts w:ascii="Times New Roman CYR" w:hAnsi="Times New Roman CYR"/>
          <w:snapToGrid w:val="0"/>
          <w:sz w:val="18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) преимущественно синтезируется в эндотелии сосудов, сердечной мышце, ткани матки и слизистой оболочке желудка. Он расслабляет, в противоположность тромбоксану, гладкую мускулатуру сосудов и вызывает дезагрегацию тромбоцитов, способствуя фибринолизу.   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Следует отметить особое значение соотношения тромбоксаны: простациклины, в частности Т</w:t>
      </w:r>
      <w:r>
        <w:rPr>
          <w:rFonts w:ascii="Times New Roman CYR" w:hAnsi="Times New Roman CYR"/>
          <w:snapToGrid w:val="0"/>
          <w:sz w:val="18"/>
        </w:rPr>
        <w:t>х</w:t>
      </w:r>
      <w:r>
        <w:rPr>
          <w:rFonts w:ascii="Times New Roman CYR" w:hAnsi="Times New Roman CYR"/>
          <w:snapToGrid w:val="0"/>
          <w:sz w:val="28"/>
        </w:rPr>
        <w:t>А</w:t>
      </w:r>
      <w:r>
        <w:rPr>
          <w:rFonts w:ascii="Times New Roman CYR" w:hAnsi="Times New Roman CYR"/>
          <w:snapToGrid w:val="0"/>
          <w:sz w:val="18"/>
        </w:rPr>
        <w:t>2</w:t>
      </w:r>
      <w:r>
        <w:rPr>
          <w:rFonts w:ascii="Times New Roman CYR" w:hAnsi="Times New Roman CYR"/>
          <w:snapToGrid w:val="0"/>
          <w:sz w:val="28"/>
        </w:rPr>
        <w:t>: PGI</w:t>
      </w:r>
      <w:r>
        <w:rPr>
          <w:rFonts w:ascii="Times New Roman CYR" w:hAnsi="Times New Roman CYR"/>
          <w:snapToGrid w:val="0"/>
          <w:sz w:val="18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 для физиологического статуса организма. Оказалось, что у больных, предрасположенных к тромбозам, имеется тенденция к смещению баланса в сторону агрегации; у больных, страдающих уремией, напротив, наблюдается дезагрегация тромбоцитов. 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  <w:lang w:val="en-US"/>
        </w:rPr>
      </w:pPr>
      <w:r>
        <w:rPr>
          <w:rFonts w:ascii="Times New Roman CYR" w:hAnsi="Times New Roman CYR"/>
          <w:snapToGrid w:val="0"/>
          <w:sz w:val="28"/>
        </w:rPr>
        <w:t>Выдвинуто предположение о важности соотношения Т</w:t>
      </w:r>
      <w:r>
        <w:rPr>
          <w:rFonts w:ascii="Times New Roman CYR" w:hAnsi="Times New Roman CYR"/>
          <w:snapToGrid w:val="0"/>
          <w:sz w:val="18"/>
        </w:rPr>
        <w:t>х</w:t>
      </w:r>
      <w:r>
        <w:rPr>
          <w:rFonts w:ascii="Times New Roman CYR" w:hAnsi="Times New Roman CYR"/>
          <w:snapToGrid w:val="0"/>
          <w:sz w:val="28"/>
        </w:rPr>
        <w:t xml:space="preserve">А : </w:t>
      </w:r>
      <w:r>
        <w:rPr>
          <w:rFonts w:ascii="Times New Roman CYR" w:hAnsi="Times New Roman CYR"/>
          <w:snapToGrid w:val="0"/>
          <w:sz w:val="28"/>
          <w:lang w:val="en-US"/>
        </w:rPr>
        <w:t>PGI</w:t>
      </w:r>
      <w:r>
        <w:rPr>
          <w:rFonts w:ascii="Times New Roman CYR" w:hAnsi="Times New Roman CYR"/>
          <w:snapToGrid w:val="0"/>
          <w:sz w:val="18"/>
          <w:lang w:val="en-US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 для регуляции функции тромбоцитов </w:t>
      </w:r>
      <w:r>
        <w:rPr>
          <w:rFonts w:ascii="Times New Roman CYR" w:hAnsi="Times New Roman CYR"/>
          <w:snapToGrid w:val="0"/>
          <w:sz w:val="28"/>
          <w:lang w:val="en-US"/>
        </w:rPr>
        <w:t xml:space="preserve"> </w:t>
      </w:r>
      <w:r>
        <w:rPr>
          <w:rFonts w:ascii="Times New Roman CYR" w:hAnsi="Times New Roman CYR"/>
          <w:i/>
          <w:snapToGrid w:val="0"/>
          <w:sz w:val="28"/>
          <w:lang w:val="en-US"/>
        </w:rPr>
        <w:t>in vivo</w:t>
      </w:r>
      <w:r>
        <w:rPr>
          <w:rFonts w:ascii="Times New Roman CYR" w:hAnsi="Times New Roman CYR"/>
          <w:snapToGrid w:val="0"/>
          <w:sz w:val="28"/>
          <w:lang w:val="en-US"/>
        </w:rPr>
        <w:t xml:space="preserve">, сердечно-сосудистого гомеостаза и т.д.   </w:t>
      </w:r>
    </w:p>
    <w:p w:rsidR="00517A66" w:rsidRDefault="00517A66">
      <w:pPr>
        <w:ind w:right="-52"/>
        <w:jc w:val="both"/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  <w:lang w:val="en-US"/>
        </w:rPr>
        <w:t>Начальной стадией катаболизма “Классических”</w:t>
      </w:r>
      <w:r>
        <w:rPr>
          <w:rFonts w:ascii="Times New Roman CYR" w:hAnsi="Times New Roman CYR"/>
          <w:snapToGrid w:val="0"/>
          <w:sz w:val="28"/>
        </w:rPr>
        <w:t xml:space="preserve"> простагландинов является стереоспецифическое окисление ОН- группы у 15- го углеродного атома с образованием соответствующего 15- кетопроизводного. Фермент, катализирующий эту реакцию, 15- оксипростагландиндегидрогеназа  открыт в цитоплазме, требует наличия НАД или НАДФ. Тромбоксан инактивируется </w:t>
      </w:r>
      <w:r>
        <w:rPr>
          <w:rFonts w:ascii="Times New Roman CYR" w:hAnsi="Times New Roman CYR"/>
          <w:i/>
          <w:snapToGrid w:val="0"/>
          <w:sz w:val="28"/>
          <w:lang w:val="en-US"/>
        </w:rPr>
        <w:t>in vivo</w:t>
      </w:r>
      <w:r>
        <w:rPr>
          <w:rFonts w:ascii="Times New Roman CYR" w:hAnsi="Times New Roman CYR"/>
          <w:snapToGrid w:val="0"/>
          <w:sz w:val="28"/>
        </w:rPr>
        <w:t xml:space="preserve"> или путём химического расщепления до тромбоксана В</w:t>
      </w:r>
      <w:r>
        <w:rPr>
          <w:rFonts w:ascii="Times New Roman CYR" w:hAnsi="Times New Roman CYR"/>
          <w:snapToGrid w:val="0"/>
          <w:sz w:val="18"/>
        </w:rPr>
        <w:t>2</w:t>
      </w:r>
      <w:r>
        <w:rPr>
          <w:rFonts w:ascii="Times New Roman CYR" w:hAnsi="Times New Roman CYR"/>
          <w:snapToGrid w:val="0"/>
          <w:sz w:val="28"/>
        </w:rPr>
        <w:t xml:space="preserve"> или путём окисления дегидрогеназой или редуктазой. Аналогично </w:t>
      </w:r>
      <w:r>
        <w:rPr>
          <w:rFonts w:ascii="Times New Roman CYR" w:hAnsi="Times New Roman CYR"/>
          <w:snapToGrid w:val="0"/>
          <w:sz w:val="28"/>
          <w:lang w:val="en-US"/>
        </w:rPr>
        <w:t>PGI</w:t>
      </w:r>
      <w:r>
        <w:rPr>
          <w:rFonts w:ascii="Times New Roman CYR" w:hAnsi="Times New Roman CYR"/>
          <w:snapToGrid w:val="0"/>
          <w:sz w:val="18"/>
          <w:lang w:val="en-US"/>
        </w:rPr>
        <w:t xml:space="preserve">2  </w:t>
      </w:r>
      <w:r>
        <w:rPr>
          <w:rFonts w:ascii="Times New Roman CYR" w:hAnsi="Times New Roman CYR"/>
          <w:snapToGrid w:val="0"/>
          <w:sz w:val="28"/>
          <w:lang w:val="en-US"/>
        </w:rPr>
        <w:t xml:space="preserve">(простациклин) быстро </w:t>
      </w:r>
      <w:r>
        <w:rPr>
          <w:rFonts w:ascii="Times New Roman CYR" w:hAnsi="Times New Roman CYR"/>
          <w:snapToGrid w:val="0"/>
          <w:sz w:val="28"/>
        </w:rPr>
        <w:t>распадается до 6- кето-</w:t>
      </w:r>
      <w:r>
        <w:rPr>
          <w:rFonts w:ascii="Times New Roman CYR" w:hAnsi="Times New Roman CYR"/>
          <w:snapToGrid w:val="0"/>
          <w:sz w:val="28"/>
          <w:lang w:val="en-US"/>
        </w:rPr>
        <w:t>PGF</w:t>
      </w:r>
      <w:r>
        <w:rPr>
          <w:rFonts w:ascii="Times New Roman CYR" w:hAnsi="Times New Roman CYR"/>
          <w:snapToGrid w:val="0"/>
          <w:sz w:val="18"/>
        </w:rPr>
        <w:t>1а</w:t>
      </w:r>
      <w:r>
        <w:rPr>
          <w:rFonts w:ascii="Times New Roman CYR" w:hAnsi="Times New Roman CYR"/>
          <w:snapToGrid w:val="0"/>
          <w:sz w:val="28"/>
        </w:rPr>
        <w:t xml:space="preserve">  in vitro , а in vivo инактивируется  окислением 15- оксипростагландиндегидрогеназой с образованием 6,15- дикето- </w:t>
      </w:r>
      <w:r>
        <w:rPr>
          <w:rFonts w:ascii="Times New Roman CYR" w:hAnsi="Times New Roman CYR"/>
          <w:snapToGrid w:val="0"/>
          <w:sz w:val="28"/>
          <w:lang w:val="en-US"/>
        </w:rPr>
        <w:t>PGF</w:t>
      </w:r>
      <w:r>
        <w:rPr>
          <w:rFonts w:ascii="Times New Roman CYR" w:hAnsi="Times New Roman CYR"/>
          <w:snapToGrid w:val="0"/>
          <w:sz w:val="18"/>
        </w:rPr>
        <w:t xml:space="preserve">1а. </w:t>
      </w:r>
      <w:r>
        <w:rPr>
          <w:rFonts w:ascii="Times New Roman CYR" w:hAnsi="Times New Roman CYR"/>
          <w:snapToGrid w:val="0"/>
          <w:sz w:val="28"/>
        </w:rPr>
        <w:t xml:space="preserve">  </w:t>
      </w:r>
    </w:p>
    <w:p w:rsidR="00517A66" w:rsidRDefault="00517A66">
      <w:pPr>
        <w:ind w:right="-52"/>
        <w:jc w:val="center"/>
        <w:rPr>
          <w:rFonts w:ascii="Times New Roman CYR" w:hAnsi="Times New Roman CYR"/>
          <w:i/>
          <w:snapToGrid w:val="0"/>
          <w:sz w:val="36"/>
        </w:rPr>
      </w:pPr>
    </w:p>
    <w:p w:rsidR="00517A66" w:rsidRDefault="00517A66">
      <w:pPr>
        <w:numPr>
          <w:ilvl w:val="0"/>
          <w:numId w:val="5"/>
        </w:numPr>
        <w:jc w:val="center"/>
        <w:rPr>
          <w:sz w:val="28"/>
        </w:rPr>
      </w:pPr>
      <w:r>
        <w:rPr>
          <w:i/>
          <w:sz w:val="36"/>
        </w:rPr>
        <w:t>Липооксигеназный путь</w:t>
      </w:r>
    </w:p>
    <w:p w:rsidR="00517A66" w:rsidRDefault="00517A66">
      <w:pPr>
        <w:jc w:val="center"/>
        <w:rPr>
          <w:sz w:val="28"/>
        </w:rPr>
      </w:pPr>
    </w:p>
    <w:p w:rsidR="00517A66" w:rsidRDefault="00517A66">
      <w:pPr>
        <w:pStyle w:val="a3"/>
      </w:pPr>
      <w:r>
        <w:t xml:space="preserve">Второй путь превращения арахидоновой кислоты- липооксигеназный путь- даёт начало синтезу ещё одного класса биологически активных веществ- лейкотриенов. Особенности структуры лейкотриенов заключаются в том, что хотя они и содержат 20 углеродных атомов (как и простаноиды), однако у них отсутствует циклическая структура, все они содержат по четыре двойных связи и, наконец, некоторые из них образуют пептидолипидные комплексы с глутатионом или с его составными частями (лейкотриен Д может далее превращаться лейкотриен Е, теряя остаток глицина). Основные биологические эффекты лейкотриенов связаны с воспалительными процессами, аллергическими и иммунными реакциями, анафилаксией и деятельностью гладких мышц. В частности, лейкотриены способствуют сокращению гладкой мускулатуры дыхательных путей, желудочно- кишечного тракта, регулируют тонус сосудов, обладая сосудосуживающим действием и стимулируют сокращение коронарных артерий. Катаболичекие пути лейкотриенов окончательно не установлены. </w:t>
      </w:r>
    </w:p>
    <w:p w:rsidR="00517A66" w:rsidRDefault="00517A66">
      <w:pPr>
        <w:pStyle w:val="a3"/>
      </w:pPr>
    </w:p>
    <w:p w:rsidR="00517A66" w:rsidRDefault="00517A66">
      <w:pPr>
        <w:pStyle w:val="a3"/>
      </w:pPr>
    </w:p>
    <w:p w:rsidR="00517A66" w:rsidRDefault="00517A66">
      <w:pPr>
        <w:pStyle w:val="a3"/>
        <w:numPr>
          <w:ilvl w:val="0"/>
          <w:numId w:val="10"/>
        </w:numPr>
        <w:jc w:val="center"/>
        <w:rPr>
          <w:rFonts w:ascii="Times New Roman CYR" w:hAnsi="Times New Roman CYR"/>
          <w:i/>
          <w:snapToGrid w:val="0"/>
          <w:sz w:val="36"/>
        </w:rPr>
      </w:pPr>
      <w:r>
        <w:rPr>
          <w:rFonts w:ascii="Times New Roman CYR" w:hAnsi="Times New Roman CYR"/>
          <w:i/>
          <w:snapToGrid w:val="0"/>
          <w:sz w:val="36"/>
        </w:rPr>
        <w:t>Интракавернозные инъекции</w:t>
      </w:r>
    </w:p>
    <w:p w:rsidR="00517A66" w:rsidRDefault="00517A66">
      <w:pPr>
        <w:pStyle w:val="a3"/>
        <w:jc w:val="center"/>
        <w:rPr>
          <w:i/>
          <w:sz w:val="36"/>
        </w:rPr>
      </w:pPr>
    </w:p>
    <w:p w:rsidR="00517A66" w:rsidRDefault="00517A66">
      <w:pPr>
        <w:pStyle w:val="20"/>
      </w:pPr>
      <w:r>
        <w:t xml:space="preserve">   Интракавернозные инъекции являются сравнительно молодым методом лечения эректильной дисфункции (импотенции). Основоположником этого метода лечения является сосудистый хирург Р. Вираг (R.Virag), который в 1982 году впервые стал применять инъекции папаверина в половой член.</w:t>
      </w:r>
    </w:p>
    <w:p w:rsidR="00517A66" w:rsidRDefault="00517A66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Метод быстро нашел сторонников и вскоре с целью коррекции эрекции стал применяться другой сосудорасширяющий препарат - фентоламин. К сожалению, значительное количество осложнений интракавернозных инъекций (приапизм, фиброз кавернозных тел) заставили большинство врачей отказаться от их введения. </w:t>
      </w:r>
    </w:p>
    <w:p w:rsidR="00517A66" w:rsidRDefault="00517A66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В настоящее время для интракавернозных инъекций используются простогландины Е (препарат Эдекс). Впервые простогландины были обнаружены как вещества, синтезируемые предстательной железой. По имени этой железы (prostate gland) они и получили свое название. Позже выяснилось, что простогландины вырабатываются не только в предстательной железе. </w:t>
      </w:r>
    </w:p>
    <w:p w:rsidR="00517A66" w:rsidRDefault="00517A66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Простогландины обладают сосудорасширяющим действием. При введении в кавернозные тела полового члена они вызывают расширение мышечных клеток кавернозных тел, расширяют кровеносные сосуды. В результате приток крови усиливается и возникает эрекция. </w:t>
      </w:r>
    </w:p>
    <w:p w:rsidR="00517A66" w:rsidRDefault="00517A66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 Достоинствами интракавернозной терапии является высокая эффективность. Для возникновения эрекции необязательна эротическая стимуляция.</w:t>
      </w:r>
    </w:p>
    <w:p w:rsidR="00517A66" w:rsidRDefault="00517A66">
      <w:pPr>
        <w:rPr>
          <w:rFonts w:ascii="Times New Roman CYR" w:hAnsi="Times New Roman CYR"/>
          <w:snapToGrid w:val="0"/>
          <w:sz w:val="28"/>
        </w:rPr>
      </w:pPr>
    </w:p>
    <w:p w:rsidR="00517A66" w:rsidRDefault="00517A66">
      <w:pPr>
        <w:numPr>
          <w:ilvl w:val="0"/>
          <w:numId w:val="18"/>
        </w:numPr>
        <w:jc w:val="center"/>
        <w:rPr>
          <w:rFonts w:ascii="Times New Roman CYR" w:hAnsi="Times New Roman CYR"/>
          <w:i/>
          <w:snapToGrid w:val="0"/>
          <w:sz w:val="36"/>
        </w:rPr>
      </w:pPr>
      <w:r>
        <w:rPr>
          <w:rFonts w:ascii="Times New Roman CYR" w:hAnsi="Times New Roman CYR"/>
          <w:i/>
          <w:snapToGrid w:val="0"/>
          <w:sz w:val="36"/>
        </w:rPr>
        <w:t>Биологическое действие простагландинов.</w:t>
      </w:r>
    </w:p>
    <w:p w:rsidR="00517A66" w:rsidRDefault="00517A66">
      <w:pPr>
        <w:pStyle w:val="a3"/>
        <w:rPr>
          <w:rFonts w:ascii="Times New Roman CYR" w:hAnsi="Times New Roman CYR"/>
          <w:snapToGrid w:val="0"/>
        </w:rPr>
      </w:pPr>
      <w:r>
        <w:rPr>
          <w:snapToGrid w:val="0"/>
        </w:rPr>
        <w:t xml:space="preserve">   В настоящее время не вызывает сомнений, что простагландины обладают широким спектром фармакологического действия, вызывая при введение изменения почти во всех тканях. Вместе с тем вопрос об их физиологическом действии ещё далёк от разрешения, хотя в последнее время в этом направлении уже достигнуты определённые успехи. Данные об изменении эндогенного синтеза простагландинов под влиянием различных факторов свидетельствуют в пользу предположения о том, что простагландины играют немаловажную роль в целом ряде процессов, протекающих в организме животных и человека. </w:t>
      </w:r>
    </w:p>
    <w:p w:rsidR="00517A66" w:rsidRDefault="00517A66">
      <w:pPr>
        <w:pStyle w:val="a3"/>
        <w:rPr>
          <w:rFonts w:ascii="Times New Roman CYR" w:hAnsi="Times New Roman CYR"/>
          <w:snapToGrid w:val="0"/>
        </w:rPr>
      </w:pPr>
      <w:r>
        <w:rPr>
          <w:rFonts w:ascii="Times New Roman CYR" w:hAnsi="Times New Roman CYR"/>
          <w:snapToGrid w:val="0"/>
        </w:rPr>
        <w:t xml:space="preserve">   Действие простагландинов в организме характеризуется рядом особенностей, одной из которых является локальность эффекта простагландинов. Ввиду широкого распространения ферментов, метаболизирующих простагландины, действие последних ограничивается главным образом тканью, в которой они синтезируются.</w:t>
      </w:r>
    </w:p>
    <w:p w:rsidR="00517A66" w:rsidRDefault="00517A66">
      <w:pPr>
        <w:pStyle w:val="a3"/>
        <w:rPr>
          <w:snapToGrid w:val="0"/>
        </w:rPr>
      </w:pPr>
      <w:r>
        <w:rPr>
          <w:snapToGrid w:val="0"/>
        </w:rPr>
        <w:t xml:space="preserve">   В последнее время для простагландинов показано взаимодействие со многими гормонами, а также с цАМФ, что может быть одной из причин, обусловливающих необычную универсальность действия простагландинов. </w:t>
      </w:r>
    </w:p>
    <w:p w:rsidR="00517A66" w:rsidRDefault="00517A66">
      <w:pPr>
        <w:pStyle w:val="a3"/>
        <w:rPr>
          <w:i/>
          <w:snapToGrid w:val="0"/>
        </w:rPr>
      </w:pPr>
      <w:r>
        <w:rPr>
          <w:i/>
          <w:snapToGrid w:val="0"/>
        </w:rPr>
        <w:t>Действие простагландинов на гипофиз</w:t>
      </w:r>
    </w:p>
    <w:p w:rsidR="00517A66" w:rsidRDefault="00517A66">
      <w:pPr>
        <w:pStyle w:val="a3"/>
        <w:rPr>
          <w:snapToGrid w:val="0"/>
        </w:rPr>
      </w:pPr>
      <w:r>
        <w:rPr>
          <w:snapToGrid w:val="0"/>
        </w:rPr>
        <w:t xml:space="preserve">   Это действие впервые начал изучать Зор и его сотрудники, показавших, что инкубация половинок гипофизов крыс с ПГ-Е приводит к увеличению содержания цАМФ. Максимальный прирост, более чем в 20 раз, наблюдается при дозе 20 мкг/мл , тогда  как при минимально эффективная доза ПГ-Е</w:t>
      </w:r>
      <w:r>
        <w:rPr>
          <w:snapToGrid w:val="0"/>
          <w:sz w:val="18"/>
        </w:rPr>
        <w:t>1</w:t>
      </w:r>
      <w:r>
        <w:rPr>
          <w:snapToGrid w:val="0"/>
        </w:rPr>
        <w:t xml:space="preserve"> равняется 0,1 мкг/мл. ПГ-F, ПГ-В и ПГ-А не активны. Позднее эти данные были подтверждены другими исследователями, показавшими также, что накопление цАМФ под влиянием простагландинов обусловлено активацией аденилциклазы и сопровождается повышенным освобождением из гипофиза ЛГ, СТГ, ТТГ и АКТГ. 7-окса-13-простиноевая кислота, ингибитор действия простагландинов, подавляет стимулирующее влияние ПГ-Е</w:t>
      </w:r>
      <w:r>
        <w:rPr>
          <w:snapToGrid w:val="0"/>
          <w:sz w:val="18"/>
        </w:rPr>
        <w:t>1</w:t>
      </w:r>
      <w:r>
        <w:rPr>
          <w:snapToGrid w:val="0"/>
        </w:rPr>
        <w:t xml:space="preserve"> на образование цАМФ и СТГ, а также снижает освобождение ТТГ в ответ на синтетический  рилизинг-фактор. Активация освобождения гипофизарных  гормонов под влиянием простагландинов наблюдается и в условиях «ин виво».</w:t>
      </w:r>
    </w:p>
    <w:p w:rsidR="00517A66" w:rsidRDefault="00517A66">
      <w:pPr>
        <w:pStyle w:val="a3"/>
        <w:rPr>
          <w:i/>
          <w:snapToGrid w:val="0"/>
        </w:rPr>
      </w:pPr>
      <w:r>
        <w:rPr>
          <w:i/>
          <w:snapToGrid w:val="0"/>
        </w:rPr>
        <w:t>Действие простагландинов на надпочечники.</w:t>
      </w:r>
    </w:p>
    <w:p w:rsidR="00517A66" w:rsidRDefault="00517A66">
      <w:pPr>
        <w:pStyle w:val="a3"/>
        <w:rPr>
          <w:snapToGrid w:val="0"/>
        </w:rPr>
      </w:pPr>
      <w:r>
        <w:rPr>
          <w:snapToGrid w:val="0"/>
        </w:rPr>
        <w:t xml:space="preserve">   В опытах «ин виво» было установлено, что ПГ-Е при внутривенном введении в дозах 0,125-4,0 мкг на 100 г вызывает увеличение содержания кортикостерона в периферической крови и надпочечниках крыс при одновременном снижении в последних холестерина и аскорбиновой кислоты. ПГ-F и ПГ-А были неактивны. Отсутствие действия ПГ-Е</w:t>
      </w:r>
      <w:r>
        <w:rPr>
          <w:snapToGrid w:val="0"/>
          <w:sz w:val="18"/>
        </w:rPr>
        <w:t>1</w:t>
      </w:r>
      <w:r>
        <w:rPr>
          <w:snapToGrid w:val="0"/>
        </w:rPr>
        <w:t xml:space="preserve"> у гипофизэктомированных и у получавших морфий крыс позволяет предполагать, что изменение функциональной активности надпочечников опосредовано через стимуляцию гипофиза и гипоталамуса. Возможность такого действия простагландинов доказана экспериментально. Вместе с тем в опытах «ин виво» была показана возможность и непосредственного действия простагландинов на надпочечники. Так ПГ-Е</w:t>
      </w:r>
      <w:r>
        <w:rPr>
          <w:snapToGrid w:val="0"/>
          <w:sz w:val="18"/>
        </w:rPr>
        <w:t>2</w:t>
      </w:r>
      <w:r>
        <w:rPr>
          <w:snapToGrid w:val="0"/>
        </w:rPr>
        <w:t xml:space="preserve"> увеличивал эндогенное образование кортикостерона при инкубации декапсулированных суперфузированных половинок надпочечников крыс. Действие ПГ-Е</w:t>
      </w:r>
      <w:r>
        <w:rPr>
          <w:snapToGrid w:val="0"/>
          <w:sz w:val="18"/>
        </w:rPr>
        <w:t>2</w:t>
      </w:r>
      <w:r>
        <w:rPr>
          <w:snapToGrid w:val="0"/>
        </w:rPr>
        <w:t xml:space="preserve"> на стероидогенез оказалось сходным с действием АКТГ, но было более кратковременным. В надпочечниках, полученных от гипофизэктомированных крыс в отдалённые сроки после операции (ч/з 12 час. и позднее), стимулирующего действия простагландинов не проявлялось. В срезах бычьих надпочечников ПГ-Е</w:t>
      </w:r>
      <w:r>
        <w:rPr>
          <w:snapToGrid w:val="0"/>
          <w:sz w:val="18"/>
        </w:rPr>
        <w:t>1</w:t>
      </w:r>
      <w:r>
        <w:rPr>
          <w:snapToGrid w:val="0"/>
        </w:rPr>
        <w:t xml:space="preserve"> и ПГ-Е</w:t>
      </w:r>
      <w:r>
        <w:rPr>
          <w:snapToGrid w:val="0"/>
          <w:sz w:val="18"/>
        </w:rPr>
        <w:t>2</w:t>
      </w:r>
      <w:r>
        <w:rPr>
          <w:snapToGrid w:val="0"/>
        </w:rPr>
        <w:t xml:space="preserve"> на 50-100% увеличивали образование альдостерона, кортикостерона и кортизола. Одновременно наблюдалось повышение содержания цАМФ ПГ-А и ПГ-F были неактивны. Пуромицин и отсутствие в среде Са</w:t>
      </w:r>
      <w:r>
        <w:rPr>
          <w:rFonts w:ascii="Lucida Sans Unicode" w:hAnsi="Lucida Sans Unicode"/>
          <w:snapToGrid w:val="0"/>
          <w:sz w:val="18"/>
        </w:rPr>
        <w:t>2+</w:t>
      </w:r>
      <w:r>
        <w:rPr>
          <w:rFonts w:ascii="Lucida Sans Unicode" w:hAnsi="Lucida Sans Unicode"/>
          <w:snapToGrid w:val="0"/>
        </w:rPr>
        <w:t xml:space="preserve"> </w:t>
      </w:r>
      <w:r>
        <w:rPr>
          <w:snapToGrid w:val="0"/>
        </w:rPr>
        <w:t>подавляло действие ПГ-Е.</w:t>
      </w:r>
    </w:p>
    <w:p w:rsidR="00517A66" w:rsidRDefault="00517A66">
      <w:pPr>
        <w:pStyle w:val="a3"/>
        <w:rPr>
          <w:snapToGrid w:val="0"/>
        </w:rPr>
      </w:pPr>
      <w:r>
        <w:rPr>
          <w:i/>
          <w:snapToGrid w:val="0"/>
        </w:rPr>
        <w:t>Действие простагландинов на щитовидную железу</w:t>
      </w:r>
      <w:r>
        <w:rPr>
          <w:snapToGrid w:val="0"/>
        </w:rPr>
        <w:t>.</w:t>
      </w:r>
    </w:p>
    <w:p w:rsidR="00517A66" w:rsidRDefault="00517A66">
      <w:pPr>
        <w:pStyle w:val="a3"/>
        <w:rPr>
          <w:snapToGrid w:val="0"/>
        </w:rPr>
      </w:pPr>
      <w:r>
        <w:rPr>
          <w:snapToGrid w:val="0"/>
        </w:rPr>
        <w:t xml:space="preserve">   В щитовидной железе различных животных и в том числе человека, простагландины имитируют многообразные биологические эффекты ТТГ. Простагландины, особенно ПГ-Е, стимулирует образование коллоида, окисление глюкозы, связывания йода с белком. Так же как и ТТГ простагландины увеличивают в щитовидной железе содержание цАМФ, активируя аденилциклазу.</w:t>
      </w:r>
    </w:p>
    <w:p w:rsidR="00517A66" w:rsidRDefault="00517A66">
      <w:pPr>
        <w:pStyle w:val="a3"/>
        <w:rPr>
          <w:i/>
          <w:snapToGrid w:val="0"/>
        </w:rPr>
      </w:pPr>
      <w:r>
        <w:rPr>
          <w:i/>
          <w:snapToGrid w:val="0"/>
        </w:rPr>
        <w:t xml:space="preserve">Другие влияния простагландинов.    </w:t>
      </w:r>
    </w:p>
    <w:p w:rsidR="00517A66" w:rsidRDefault="00517A66">
      <w:pPr>
        <w:pStyle w:val="a3"/>
        <w:rPr>
          <w:snapToGrid w:val="0"/>
        </w:rPr>
      </w:pPr>
      <w:r>
        <w:rPr>
          <w:snapToGrid w:val="0"/>
        </w:rPr>
        <w:t xml:space="preserve">   Характеризуя действие простагландинов в некоторых неэндокринных органах, прежде всего следует отметить влияние их на сокращение гладкомышечной ткани различных органов: матки, яйцевод, желудочно кишечного тракта, бронхов, кровеносных сосудов, сердца и др. На гладкой мускулатуре отчетливо проявляется одна из характерных особенностей простагландинов: зависимость направленности действия от строения и дозы соединения, от состояния ткани, условий постановки опытов. Так ПГ-Е</w:t>
      </w:r>
      <w:r>
        <w:rPr>
          <w:snapToGrid w:val="0"/>
          <w:sz w:val="18"/>
        </w:rPr>
        <w:t>1</w:t>
      </w:r>
      <w:r>
        <w:rPr>
          <w:snapToGrid w:val="0"/>
        </w:rPr>
        <w:t xml:space="preserve"> и ПГ-Е</w:t>
      </w:r>
      <w:r>
        <w:rPr>
          <w:snapToGrid w:val="0"/>
          <w:sz w:val="18"/>
        </w:rPr>
        <w:t>2</w:t>
      </w:r>
      <w:r>
        <w:rPr>
          <w:snapToGrid w:val="0"/>
        </w:rPr>
        <w:t xml:space="preserve"> стимулируют сокращение проксимальных участков фаллопиевых труб женщин и расслабляют дистальные. «Ин витро» ПГ-Е и ПГ-В снижают амплитуду и частоту сокращений полосок небеременной матки и усиливают подвижность беременной матки. «Ин виво» все простагландины, в том числе и ПГ-Е, оказывают только стимулирующее действие. Способность простагландинов влиять на сократительную активность матки легла в основу их использования в акушерстве для стимуляции родовой деятельности и искусственного прерывания беременности.</w:t>
      </w:r>
    </w:p>
    <w:p w:rsidR="00517A66" w:rsidRDefault="00517A66">
      <w:pPr>
        <w:pStyle w:val="a3"/>
        <w:rPr>
          <w:snapToGrid w:val="0"/>
        </w:rPr>
      </w:pPr>
      <w:r>
        <w:rPr>
          <w:snapToGrid w:val="0"/>
        </w:rPr>
        <w:t xml:space="preserve">   Так же простагландины применяют для подавления секреции желудочного сока, образованию пепсина и соляной кислоты.</w:t>
      </w:r>
    </w:p>
    <w:p w:rsidR="00517A66" w:rsidRDefault="00517A66">
      <w:pPr>
        <w:pStyle w:val="a3"/>
        <w:rPr>
          <w:snapToGrid w:val="0"/>
        </w:rPr>
      </w:pPr>
      <w:r>
        <w:rPr>
          <w:snapToGrid w:val="0"/>
        </w:rPr>
        <w:t xml:space="preserve">   Показано участие простагландинов в воспалительном процессе. В очаге воспаления у животных и человека обнаружено повышенное образование простагландинов, подавляемое индометацином и аспирином.</w:t>
      </w:r>
    </w:p>
    <w:p w:rsidR="00517A66" w:rsidRDefault="00517A66">
      <w:pPr>
        <w:pStyle w:val="a3"/>
        <w:rPr>
          <w:snapToGrid w:val="0"/>
        </w:rPr>
      </w:pPr>
      <w:r>
        <w:rPr>
          <w:snapToGrid w:val="0"/>
        </w:rPr>
        <w:t xml:space="preserve">   ПГ-Е и ПГ-А у человека и животных проявляют выраженное антигипертензивное действие. Снижение давления под влиянием простагландинов происходит как в результате их периферического сосудорасширяющего действия, так и вследствие изменения деятельности почек. У лиц с гипертонией обнаружено достоверное уменьшение содержания ПГ-А в плазме крови.    </w:t>
      </w:r>
    </w:p>
    <w:p w:rsidR="00517A66" w:rsidRDefault="00517A66">
      <w:pPr>
        <w:pStyle w:val="a3"/>
        <w:rPr>
          <w:snapToGrid w:val="0"/>
        </w:rPr>
      </w:pPr>
    </w:p>
    <w:p w:rsidR="00517A66" w:rsidRDefault="00517A66">
      <w:pPr>
        <w:pStyle w:val="a3"/>
        <w:rPr>
          <w:snapToGrid w:val="0"/>
        </w:rPr>
      </w:pPr>
    </w:p>
    <w:p w:rsidR="00517A66" w:rsidRDefault="00517A66">
      <w:pPr>
        <w:pStyle w:val="a3"/>
        <w:rPr>
          <w:snapToGrid w:val="0"/>
        </w:rPr>
      </w:pPr>
    </w:p>
    <w:p w:rsidR="00517A66" w:rsidRDefault="00517A66">
      <w:pPr>
        <w:pStyle w:val="a3"/>
        <w:rPr>
          <w:snapToGrid w:val="0"/>
        </w:rPr>
      </w:pPr>
    </w:p>
    <w:p w:rsidR="00517A66" w:rsidRDefault="00517A66">
      <w:pPr>
        <w:pStyle w:val="a3"/>
        <w:rPr>
          <w:snapToGrid w:val="0"/>
        </w:rPr>
      </w:pPr>
    </w:p>
    <w:p w:rsidR="00517A66" w:rsidRDefault="00517A66">
      <w:pPr>
        <w:pStyle w:val="a3"/>
        <w:rPr>
          <w:snapToGrid w:val="0"/>
        </w:rPr>
      </w:pPr>
    </w:p>
    <w:p w:rsidR="00517A66" w:rsidRDefault="00517A66">
      <w:pPr>
        <w:pStyle w:val="a3"/>
        <w:rPr>
          <w:snapToGrid w:val="0"/>
        </w:rPr>
      </w:pPr>
    </w:p>
    <w:p w:rsidR="00517A66" w:rsidRDefault="00517A66">
      <w:pPr>
        <w:pStyle w:val="a3"/>
        <w:rPr>
          <w:snapToGrid w:val="0"/>
        </w:rPr>
      </w:pPr>
      <w:bookmarkStart w:id="0" w:name="_GoBack"/>
      <w:bookmarkEnd w:id="0"/>
    </w:p>
    <w:sectPr w:rsidR="00517A66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 w:equalWidth="0">
        <w:col w:w="9973" w:space="70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66" w:rsidRDefault="00517A66">
      <w:r>
        <w:separator/>
      </w:r>
    </w:p>
  </w:endnote>
  <w:endnote w:type="continuationSeparator" w:id="0">
    <w:p w:rsidR="00517A66" w:rsidRDefault="0051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A66" w:rsidRDefault="00517A66">
    <w:pPr>
      <w:pStyle w:val="a4"/>
      <w:framePr w:wrap="around" w:vAnchor="text" w:hAnchor="margin" w:xAlign="center" w:y="1"/>
      <w:rPr>
        <w:rStyle w:val="a5"/>
      </w:rPr>
    </w:pPr>
  </w:p>
  <w:p w:rsidR="00517A66" w:rsidRDefault="00517A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A66" w:rsidRDefault="00CD5F9E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517A66" w:rsidRDefault="00517A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66" w:rsidRDefault="00517A66">
      <w:r>
        <w:separator/>
      </w:r>
    </w:p>
  </w:footnote>
  <w:footnote w:type="continuationSeparator" w:id="0">
    <w:p w:rsidR="00517A66" w:rsidRDefault="0051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D60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703B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CF43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5E73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3F58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34851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0754E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9F35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87158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94C36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0841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8063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B162BB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C0425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2D117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42800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8A80D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E537A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17"/>
  </w:num>
  <w:num w:numId="6">
    <w:abstractNumId w:val="3"/>
  </w:num>
  <w:num w:numId="7">
    <w:abstractNumId w:val="2"/>
  </w:num>
  <w:num w:numId="8">
    <w:abstractNumId w:val="16"/>
  </w:num>
  <w:num w:numId="9">
    <w:abstractNumId w:val="0"/>
  </w:num>
  <w:num w:numId="10">
    <w:abstractNumId w:val="15"/>
  </w:num>
  <w:num w:numId="11">
    <w:abstractNumId w:val="13"/>
  </w:num>
  <w:num w:numId="12">
    <w:abstractNumId w:val="6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F9E"/>
    <w:rsid w:val="00517A66"/>
    <w:rsid w:val="00605BEA"/>
    <w:rsid w:val="0096296D"/>
    <w:rsid w:val="00CD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02427-2107-4951-8FA5-E277E15B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 CYR" w:hAnsi="Times New Roman CYR"/>
      <w:b/>
      <w:i/>
      <w:snapToGrid w:val="0"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 CYR" w:hAnsi="Times New Roman CYR"/>
      <w:i/>
      <w:snapToGrid w:val="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imes New Roman CYR" w:hAnsi="Times New Roman CYR"/>
      <w:i/>
      <w:snapToGrid w:val="0"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 CYR" w:hAnsi="Times New Roman CYR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0">
    <w:name w:val="Body Text 2"/>
    <w:basedOn w:val="a"/>
    <w:semiHidden/>
    <w:rPr>
      <w:rFonts w:ascii="Times New Roman CYR" w:hAnsi="Times New Roman CYR"/>
      <w:snapToGrid w:val="0"/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30">
    <w:name w:val="Body Text 3"/>
    <w:basedOn w:val="a"/>
    <w:semiHidden/>
    <w:pPr>
      <w:jc w:val="center"/>
    </w:pPr>
    <w:rPr>
      <w:rFonts w:ascii="Arial" w:hAnsi="Arial"/>
      <w:b/>
      <w:i/>
      <w:snapToGrid w:val="0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 Введение</vt:lpstr>
    </vt:vector>
  </TitlesOfParts>
  <Company> </Company>
  <LinksUpToDate>false</LinksUpToDate>
  <CharactersWithSpaces>14991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 Введение</dc:title>
  <dc:subject/>
  <dc:creator>Семён</dc:creator>
  <cp:keywords/>
  <cp:lastModifiedBy>admin</cp:lastModifiedBy>
  <cp:revision>2</cp:revision>
  <cp:lastPrinted>2003-04-23T12:22:00Z</cp:lastPrinted>
  <dcterms:created xsi:type="dcterms:W3CDTF">2014-02-11T16:45:00Z</dcterms:created>
  <dcterms:modified xsi:type="dcterms:W3CDTF">2014-02-11T16:45:00Z</dcterms:modified>
</cp:coreProperties>
</file>