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Cs w:val="0"/>
          <w:kern w:val="0"/>
          <w:sz w:val="28"/>
          <w:szCs w:val="28"/>
          <w:lang w:val="ru-RU"/>
        </w:rPr>
        <w:t>Простейшие кинетические уравнения. Кинетические кривые.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3) Односторонняя реакция 2-го порядка и её стехиметрическое уравнение: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4.25pt" o:ole="" fillcolor="window">
            <v:imagedata r:id="rId8" o:title=""/>
          </v:shape>
          <o:OLEObject Type="Embed" ProgID="Equation.3" ShapeID="_x0000_i1025" DrawAspect="Content" ObjectID="_1472501609" r:id="rId9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Представим текущий материальный баланс для этой реакции в виде таблице: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134"/>
        <w:gridCol w:w="992"/>
        <w:gridCol w:w="567"/>
        <w:gridCol w:w="709"/>
        <w:gridCol w:w="708"/>
      </w:tblGrid>
      <w:tr w:rsidR="008E159F" w:rsidRPr="006B13D1" w:rsidTr="00192569">
        <w:trPr>
          <w:cantSplit/>
        </w:trPr>
        <w:tc>
          <w:tcPr>
            <w:tcW w:w="4395" w:type="dxa"/>
            <w:gridSpan w:val="2"/>
            <w:tcBorders>
              <w:right w:val="nil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Реагенты и продукты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A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B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=</w:t>
            </w:r>
          </w:p>
        </w:tc>
        <w:tc>
          <w:tcPr>
            <w:tcW w:w="709" w:type="dxa"/>
            <w:tcBorders>
              <w:top w:val="double" w:sz="6" w:space="0" w:color="auto"/>
              <w:bottom w:val="double" w:sz="6" w:space="0" w:color="auto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E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F</w:t>
            </w:r>
          </w:p>
        </w:tc>
      </w:tr>
      <w:tr w:rsidR="008E159F" w:rsidRPr="006B13D1" w:rsidTr="00192569">
        <w:trPr>
          <w:cantSplit/>
        </w:trPr>
        <w:tc>
          <w:tcPr>
            <w:tcW w:w="2835" w:type="dxa"/>
            <w:vMerge w:val="restart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Концентрации  веществ</w:t>
            </w:r>
          </w:p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 xml:space="preserve">в ходе реакции </w:t>
            </w:r>
          </w:p>
        </w:tc>
        <w:tc>
          <w:tcPr>
            <w:tcW w:w="1560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Вначале</w:t>
            </w:r>
          </w:p>
        </w:tc>
        <w:tc>
          <w:tcPr>
            <w:tcW w:w="1134" w:type="dxa"/>
            <w:tcBorders>
              <w:top w:val="nil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a</w:t>
            </w:r>
          </w:p>
        </w:tc>
        <w:tc>
          <w:tcPr>
            <w:tcW w:w="992" w:type="dxa"/>
            <w:tcBorders>
              <w:top w:val="nil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B</w:t>
            </w:r>
          </w:p>
        </w:tc>
        <w:tc>
          <w:tcPr>
            <w:tcW w:w="567" w:type="dxa"/>
            <w:tcBorders>
              <w:top w:val="nil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0</w:t>
            </w:r>
          </w:p>
        </w:tc>
      </w:tr>
      <w:tr w:rsidR="008E159F" w:rsidRPr="006B13D1" w:rsidTr="00192569">
        <w:trPr>
          <w:cantSplit/>
        </w:trPr>
        <w:tc>
          <w:tcPr>
            <w:tcW w:w="2835" w:type="dxa"/>
            <w:vMerge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Во времени</w:t>
            </w:r>
          </w:p>
        </w:tc>
        <w:tc>
          <w:tcPr>
            <w:tcW w:w="1134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a-x(t)</w:t>
            </w:r>
          </w:p>
        </w:tc>
        <w:tc>
          <w:tcPr>
            <w:tcW w:w="992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b-x(t)</w:t>
            </w:r>
          </w:p>
        </w:tc>
        <w:tc>
          <w:tcPr>
            <w:tcW w:w="567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x(t)</w:t>
            </w:r>
          </w:p>
        </w:tc>
        <w:tc>
          <w:tcPr>
            <w:tcW w:w="708" w:type="dxa"/>
          </w:tcPr>
          <w:p w:rsidR="008E159F" w:rsidRPr="006B13D1" w:rsidRDefault="008E159F" w:rsidP="006B13D1">
            <w:pPr>
              <w:spacing w:line="360" w:lineRule="auto"/>
              <w:rPr>
                <w:rStyle w:val="31"/>
                <w:b w:val="0"/>
                <w:bCs w:val="0"/>
                <w:kern w:val="0"/>
                <w:sz w:val="20"/>
                <w:lang w:val="ru-RU"/>
              </w:rPr>
            </w:pPr>
            <w:r w:rsidRPr="006B13D1">
              <w:rPr>
                <w:rStyle w:val="31"/>
                <w:b w:val="0"/>
                <w:bCs w:val="0"/>
                <w:kern w:val="0"/>
                <w:sz w:val="20"/>
                <w:lang w:val="ru-RU"/>
              </w:rPr>
              <w:t>x(t)</w:t>
            </w:r>
          </w:p>
        </w:tc>
      </w:tr>
    </w:tbl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3.1) Если текущие концентрации реагентов различны, то  удобно ввести лишь одну переменную x:</w:t>
      </w: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280" w:dyaOrig="380">
          <v:shape id="_x0000_i1026" type="#_x0000_t75" style="width:63.75pt;height:18.75pt" o:ole="" fillcolor="window">
            <v:imagedata r:id="rId10" o:title=""/>
          </v:shape>
          <o:OLEObject Type="Embed" ProgID="Equation.3" ShapeID="_x0000_i1026" DrawAspect="Content" ObjectID="_1472501610" r:id="rId11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    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260" w:dyaOrig="380">
          <v:shape id="_x0000_i1027" type="#_x0000_t75" style="width:63pt;height:18.75pt" o:ole="" fillcolor="window">
            <v:imagedata r:id="rId12" o:title=""/>
          </v:shape>
          <o:OLEObject Type="Embed" ProgID="Equation.3" ShapeID="_x0000_i1027" DrawAspect="Content" ObjectID="_1472501611" r:id="rId13"/>
        </w:obje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8080" w:dyaOrig="760">
          <v:shape id="_x0000_i1028" type="#_x0000_t75" style="width:404.25pt;height:38.25pt" o:ole="" fillcolor="window">
            <v:imagedata r:id="rId14" o:title=""/>
          </v:shape>
          <o:OLEObject Type="Embed" ProgID="Equation.3" ShapeID="_x0000_i1028" DrawAspect="Content" ObjectID="_1472501612" r:id="rId15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(2.1)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80" w:dyaOrig="279">
          <v:shape id="_x0000_i1029" type="#_x0000_t75" style="width:3.75pt;height:14.25pt" o:ole="">
            <v:imagedata r:id="rId16" o:title=""/>
          </v:shape>
          <o:OLEObject Type="Embed" ProgID="Equation.DSMT4" ShapeID="_x0000_i1029" DrawAspect="Content" ObjectID="_1472501613" r:id="rId17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Если кинетика реакции исследуется</w:t>
      </w:r>
      <w:r w:rsidR="0005589E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от начального момента времени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t=0, и в исход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oftHyphen/>
        <w:t xml:space="preserve">ной смеси отсутствовал конечный продукт: x=0, то искомая функция концентрации продукта от времени выражается в виде: </w:t>
      </w:r>
    </w:p>
    <w:p w:rsidR="008E159F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1240" w:dyaOrig="1579">
          <v:shape id="_x0000_i1030" type="#_x0000_t75" style="width:466.5pt;height:64.5pt" o:ole="" fillcolor="window">
            <v:imagedata r:id="rId18" o:title=""/>
          </v:shape>
          <o:OLEObject Type="Embed" ProgID="Equation.3" ShapeID="_x0000_i1030" DrawAspect="Content" ObjectID="_1472501614" r:id="rId19"/>
        </w:object>
      </w:r>
    </w:p>
    <w:p w:rsidR="006B13D1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9440" w:dyaOrig="1660">
          <v:shape id="_x0000_i1031" type="#_x0000_t75" style="width:429.75pt;height:75.75pt" o:ole="" fillcolor="window">
            <v:imagedata r:id="rId20" o:title=""/>
          </v:shape>
          <o:OLEObject Type="Embed" ProgID="Equation.3" ShapeID="_x0000_i1031" DrawAspect="Content" ObjectID="_1472501615" r:id="rId21"/>
        </w:obje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(2.2)  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lastRenderedPageBreak/>
        <w:t>Полученную  зависимость x(t) удобно оставить в виде неявной функции, которая хорошо приспособлена для обработки экспериментальных данных: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3400" w:dyaOrig="780">
          <v:shape id="_x0000_i1032" type="#_x0000_t75" style="width:170.25pt;height:39pt" o:ole="" fillcolor="window">
            <v:imagedata r:id="rId22" o:title=""/>
          </v:shape>
          <o:OLEObject Type="Embed" ProgID="Equation.3" ShapeID="_x0000_i1032" DrawAspect="Content" ObjectID="_1472501616" r:id="rId23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;                                                 (2.3)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Используя обозначения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4160" w:dyaOrig="720">
          <v:shape id="_x0000_i1033" type="#_x0000_t75" style="width:207.75pt;height:36pt" o:ole="" fillcolor="window">
            <v:imagedata r:id="rId24" o:title=""/>
          </v:shape>
          <o:OLEObject Type="Embed" ProgID="Equation.3" ShapeID="_x0000_i1033" DrawAspect="Content" ObjectID="_1472501617" r:id="rId25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, придаём уравнению (2.3) линейный вид  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219" w:dyaOrig="360">
          <v:shape id="_x0000_i1034" type="#_x0000_t75" style="width:60.75pt;height:18pt" o:ole="" fillcolor="window">
            <v:imagedata r:id="rId26" o:title=""/>
          </v:shape>
          <o:OLEObject Type="Embed" ProgID="Equation.3" ShapeID="_x0000_i1034" DrawAspect="Content" ObjectID="_1472501618" r:id="rId27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.                                  (2.4)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3.2) Односторонняя реакция 2-го порядка: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- если начальные концентрации с обоих реагентов равны a, то до самого окончания реакции равными останутся и их текущие концентрации a- x (у продуктов x), и получаем: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9440" w:dyaOrig="2260">
          <v:shape id="_x0000_i1035" type="#_x0000_t75" style="width:429.75pt;height:102.75pt" o:ole="" fillcolor="window">
            <v:imagedata r:id="rId28" o:title=""/>
          </v:shape>
          <o:OLEObject Type="Embed" ProgID="Equation.3" ShapeID="_x0000_i1035" DrawAspect="Content" ObjectID="_1472501619" r:id="rId29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(2.5)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Аналогичное выражение имеет место и для одного реагента, превращающегося по реакции второго порядка, но в этом случае скорость исчезновения реагента возрастает вдвое: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6399" w:dyaOrig="780">
          <v:shape id="_x0000_i1036" type="#_x0000_t75" style="width:313.5pt;height:37.5pt" o:ole="" fillcolor="window">
            <v:imagedata r:id="rId30" o:title=""/>
          </v:shape>
          <o:OLEObject Type="Embed" ProgID="Equation.3" ShapeID="_x0000_i1036" DrawAspect="Content" ObjectID="_1472501620" r:id="rId31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       (2.6)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Идеальный лабораторный пример, прямо-таки стандарт, химического превращения 2-го порядка представляет собою щелочное омыление сложных эфиров, и не случайно эту превосходно воспроизводимую реакцию с очень доступными, недорогими реагентами находим в ассортименте обязательного лабораторного студенческого практикума в любом химическом вузе мира... </w:t>
      </w:r>
    </w:p>
    <w:p w:rsidR="008E159F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br w:type="page"/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9060" w:dyaOrig="380">
          <v:shape id="_x0000_i1037" type="#_x0000_t75" style="width:453pt;height:18.75pt" o:ole="" fillcolor="window">
            <v:imagedata r:id="rId32" o:title=""/>
          </v:shape>
          <o:OLEObject Type="Embed" ProgID="Equation.3" ShapeID="_x0000_i1037" DrawAspect="Content" ObjectID="_1472501621" r:id="rId33"/>
        </w:objec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4) Односторонняя реакция 3-го порядка и её возможные кинетические варианты: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4.1) – начальные концентрации все различны: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7040" w:dyaOrig="780">
          <v:shape id="_x0000_i1038" type="#_x0000_t75" style="width:351.75pt;height:39pt" o:ole="" fillcolor="window">
            <v:imagedata r:id="rId34" o:title=""/>
          </v:shape>
          <o:OLEObject Type="Embed" ProgID="Equation.3" ShapeID="_x0000_i1038" DrawAspect="Content" ObjectID="_1472501622" r:id="rId35"/>
        </w:obje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4.2) – начальные концентрации равны у двух реагентов: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6440" w:dyaOrig="780">
          <v:shape id="_x0000_i1039" type="#_x0000_t75" style="width:321.75pt;height:39pt" o:ole="" fillcolor="window">
            <v:imagedata r:id="rId36" o:title=""/>
          </v:shape>
          <o:OLEObject Type="Embed" ProgID="Equation.3" ShapeID="_x0000_i1039" DrawAspect="Content" ObjectID="_1472501623" r:id="rId37"/>
        </w:obje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4.3) – все начальные концентрации равны: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8919" w:dyaOrig="1620">
          <v:shape id="_x0000_i1040" type="#_x0000_t75" style="width:378.75pt;height:69pt" o:ole="" fillcolor="window">
            <v:imagedata r:id="rId38" o:title=""/>
          </v:shape>
          <o:OLEObject Type="Embed" ProgID="Equation.3" ShapeID="_x0000_i1040" DrawAspect="Content" ObjectID="_1472501624" r:id="rId39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(2.7)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5) Односторонняя реакция произвольного n-го порядка при (с0=a):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8720" w:dyaOrig="1740">
          <v:shape id="_x0000_i1041" type="#_x0000_t75" style="width:392.25pt;height:78pt" o:ole="" fillcolor="window">
            <v:imagedata r:id="rId40" o:title=""/>
          </v:shape>
          <o:OLEObject Type="Embed" ProgID="Equation.3" ShapeID="_x0000_i1041" DrawAspect="Content" ObjectID="_1472501625" r:id="rId41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(2.8)</w:t>
      </w: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т.е.           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2400" w:dyaOrig="420">
          <v:shape id="_x0000_i1042" type="#_x0000_t75" style="width:120pt;height:21pt" o:ole="" fillcolor="window">
            <v:imagedata r:id="rId42" o:title=""/>
          </v:shape>
          <o:OLEObject Type="Embed" ProgID="Equation.3" ShapeID="_x0000_i1042" DrawAspect="Content" ObjectID="_1472501626" r:id="rId43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.                                                (2.9)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Последнее уравнение (2.8) справедливо для любой реакции, но с некоторыми обязательными оговор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oftHyphen/>
        <w:t>ками. Так в случае реакции 1-го порядка возникает неопределённость, устраняемая с помощью пра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oftHyphen/>
        <w:t xml:space="preserve">вила Лопиталя. Для этого порядок реакции n считаем дифференцируемым параметром, представим формулу (2.9) дробью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2659" w:dyaOrig="420">
          <v:shape id="_x0000_i1043" type="#_x0000_t75" style="width:132.75pt;height:21pt" o:ole="" fillcolor="window">
            <v:imagedata r:id="rId44" o:title=""/>
          </v:shape>
          <o:OLEObject Type="Embed" ProgID="Equation.3" ShapeID="_x0000_i1043" DrawAspect="Content" ObjectID="_1472501627" r:id="rId45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и получим обычное выражение... : 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9440" w:dyaOrig="2780">
          <v:shape id="_x0000_i1044" type="#_x0000_t75" style="width:429.75pt;height:125.25pt" o:ole="" fillcolor="window">
            <v:imagedata r:id="rId46" o:title=""/>
          </v:shape>
          <o:OLEObject Type="Embed" ProgID="Equation.3" ShapeID="_x0000_i1044" DrawAspect="Content" ObjectID="_1472501628" r:id="rId47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(2.10)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Примечание: Производная степенной функции вычисляется по формуле: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660" w:dyaOrig="760">
          <v:shape id="_x0000_i1045" type="#_x0000_t75" style="width:78pt;height:36pt" o:ole="" fillcolor="window">
            <v:imagedata r:id="rId48" o:title=""/>
          </v:shape>
          <o:OLEObject Type="Embed" ProgID="Equation.3" ShapeID="_x0000_i1045" DrawAspect="Content" ObjectID="_1472501629" r:id="rId49"/>
        </w:obje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6) Период полупревращения. Это время t1/2, в течение которого концентрация вещества изменяется вдвое: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540" w:dyaOrig="380">
          <v:shape id="_x0000_i1046" type="#_x0000_t75" style="width:77.25pt;height:18.75pt" o:ole="" fillcolor="window">
            <v:imagedata r:id="rId50" o:title=""/>
          </v:shape>
          <o:OLEObject Type="Embed" ProgID="Equation.3" ShapeID="_x0000_i1046" DrawAspect="Content" ObjectID="_1472501630" r:id="rId51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. Это один из удобных формально-кинетических крите-риев... .  Для реакции произвольного n-го порядка из формулы (2.9) получаем: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9660" w:dyaOrig="880">
          <v:shape id="_x0000_i1047" type="#_x0000_t75" style="width:410.25pt;height:37.5pt" o:ole="" fillcolor="window">
            <v:imagedata r:id="rId52" o:title=""/>
          </v:shape>
          <o:OLEObject Type="Embed" ProgID="Equation.3" ShapeID="_x0000_i1047" DrawAspect="Content" ObjectID="_1472501631" r:id="rId53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Используя обозначение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3180" w:dyaOrig="420">
          <v:shape id="_x0000_i1048" type="#_x0000_t75" style="width:159pt;height:21pt" o:ole="" fillcolor="window">
            <v:imagedata r:id="rId54" o:title=""/>
          </v:shape>
          <o:OLEObject Type="Embed" ProgID="Equation.3" ShapeID="_x0000_i1048" DrawAspect="Content" ObjectID="_1472501632" r:id="rId55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получаем 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1640" w:dyaOrig="420">
          <v:shape id="_x0000_i1049" type="#_x0000_t75" style="width:81.75pt;height:21pt" o:ole="" fillcolor="window">
            <v:imagedata r:id="rId56" o:title=""/>
          </v:shape>
          <o:OLEObject Type="Embed" ProgID="Equation.3" ShapeID="_x0000_i1049" DrawAspect="Content" ObjectID="_1472501633" r:id="rId57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  (2.11)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Проводят серию экспериментов, изменяя начальную ко</w:t>
      </w:r>
      <w:r w:rsid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нцентрацию одного из реагентов.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Определяют время убыли его концентрации вдвое, и обрабатывают данные в спрямляющих </w:t>
      </w:r>
      <w:r w:rsidR="006B13D1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переменных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согласно уравнению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3060" w:dyaOrig="380">
          <v:shape id="_x0000_i1050" type="#_x0000_t75" style="width:153pt;height:18.75pt" o:ole="" fillcolor="window">
            <v:imagedata r:id="rId58" o:title=""/>
          </v:shape>
          <o:OLEObject Type="Embed" ProgID="Equation.3" ShapeID="_x0000_i1050" DrawAspect="Content" ObjectID="_1472501634" r:id="rId59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(2.12)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Отсюда можно найти порядок реакции по данному реагенту.</w:t>
      </w:r>
      <w:r w:rsid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Методы кинетических измерений (очень разнообразны! ..см. книги Н.М.</w:t>
      </w:r>
      <w:r w:rsid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Эмануэля):</w:t>
      </w:r>
    </w:p>
    <w:p w:rsidR="008E159F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>химические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(Это основа основ! Важен исчерпывающий качественный и количественный анализ системы),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физико-химические,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включая: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спектроскопические: ИКС, оптическая электронная 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>спектроскопия (УФ, видимая),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ЯМР, ЭПР и др.,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электрохимические: -полярография, кондуктометрия,</w:t>
      </w:r>
    </w:p>
    <w:p w:rsidR="008E159F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потенциометрия (ионометрия, pH-метрия,...),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дилатометрия – кинетика изменения объёма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(особенно  в кинетике полимеризации!),манометрия – кинетика изменения давления (в газах),рефрактометрия –измерение показателя преломления, поляриметрия - кинетика изменения угла вращения  плоско-поляризованого светового луча во время превращений оптически-активных (хиральных) соединений),калориметрия - кинетика температурных изменений - в рапидных процессах..., а также  любые методы, в которых измеряемое свойство непосредственно и однозначно связано с материальным  балансом в реагрирующей системе...</w:t>
      </w:r>
    </w:p>
    <w:p w:rsidR="008E159F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Успех кинетического эксперимента полностью определяется научным уровнем исследовательской ла-боратории: тщательностью химической подготовки, качеством физико-химического и приборного оформления, достоверностью и корректностью измерений... Уже созданы огромные современные химические производства (в США и Германии - заводы DUPON и BASF), проектирвание которых целиком построено на основе компью-терного моделирвания всех без исключения физико-химических процессов (и кинетических !!! тоже).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Для подобных целей исходные лабораторные данные должны быть безукоризненными.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Оптимизация условий и критерии постановки кинетического эксперимента: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Подбор диапазона концентраций, удобного для регистрации,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Понижение порядка по отдельным реагентам. Для этого почти все реагенты вводятся в реакцию в большом избытке по отношению к одному – исследуемому. Его концентрация значительно меняется на фоне почти неизменных прочих, и возникает возможность измерения кинетики именно по недостаточному реагенту. По нему и определяется частный порядок реакции</w:t>
      </w:r>
      <w:r w:rsid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.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Возможность серийных экспериментов и воспроизводимость данных. Эти критерии в большой степени экономические. Стоимость пионерских измерений обычно значительна.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Химические реакторы. Кинетика и диффузия.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Устройства, предназначенные для кинетических измерений, называют химическими реакторами. Реактором может служить любой сосуд или его фрагмент, в том числе и такой, которому приданы какие-либо специальные геометрические формы. Различают реакто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oftHyphen/>
        <w:t>ры статические и проточные. В свою очередь идеальные проточные бывают идеального смешения и идеального вытеснения. Концентрации веществ в реакторе во времени могут изменяться за счёт: а) химического превращения, б) массопереноса. Химическая реакция это переход системы в термодинамически - равновесное состояние за счёт перестройки молекулярно-атомной структуры её компонентов. Неравновесное распределение концентраций в реакционном пространстве является причиной массопереноса, и возникает диффузия. В гомогенной среде с однородным распределеним концентраций в статическом реакторе градиент концентраций отсутствует, и диффузии нет, но в проточных реакторах необходимо специально предусмотреть условия для количественного разделения концентрационных изменений чисто кинетической и диффузионной природы. Примеры химических реакторов показаны на рисунке. Эф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oftHyphen/>
        <w:t xml:space="preserve">фективное (а в статическом реакторе полное) устранение градиента концентрации достигается искусственно механическим перемешиванием  реакционной среды. </w:t>
      </w: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D526EE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55pt;margin-top:6.7pt;width:227.2pt;height:149.1pt;z-index:251652096" o:allowincell="f">
            <v:textbox>
              <w:txbxContent>
                <w:p w:rsidR="008E159F" w:rsidRDefault="008E159F" w:rsidP="008E159F">
                  <w:pPr>
                    <w:jc w:val="center"/>
                    <w:rPr>
                      <w:b/>
                      <w:i/>
                      <w:kern w:val="0"/>
                      <w:sz w:val="22"/>
                      <w:szCs w:val="24"/>
                      <w:u w:val="single"/>
                      <w:lang w:val="ru-RU"/>
                    </w:rPr>
                  </w:pPr>
                  <w:r>
                    <w:rPr>
                      <w:b/>
                      <w:i/>
                      <w:kern w:val="0"/>
                      <w:sz w:val="22"/>
                      <w:szCs w:val="24"/>
                      <w:u w:val="single"/>
                      <w:lang w:val="ru-RU"/>
                    </w:rPr>
                    <w:t>Выражения скорости химической</w:t>
                  </w:r>
                </w:p>
                <w:p w:rsidR="008E159F" w:rsidRPr="004C6A94" w:rsidRDefault="008E159F" w:rsidP="008E159F">
                  <w:pPr>
                    <w:jc w:val="center"/>
                    <w:rPr>
                      <w:i/>
                      <w:kern w:val="0"/>
                      <w:sz w:val="22"/>
                      <w:szCs w:val="24"/>
                      <w:u w:val="single"/>
                      <w:lang w:val="ru-RU"/>
                    </w:rPr>
                  </w:pPr>
                  <w:r>
                    <w:rPr>
                      <w:b/>
                      <w:i/>
                      <w:kern w:val="0"/>
                      <w:sz w:val="22"/>
                      <w:szCs w:val="24"/>
                      <w:u w:val="single"/>
                      <w:lang w:val="ru-RU"/>
                    </w:rPr>
                    <w:t>реакции в различных реакторах</w:t>
                  </w:r>
                  <w:r>
                    <w:rPr>
                      <w:i/>
                      <w:kern w:val="0"/>
                      <w:sz w:val="22"/>
                      <w:szCs w:val="24"/>
                      <w:u w:val="single"/>
                      <w:lang w:val="ru-RU"/>
                    </w:rPr>
                    <w:t>:</w:t>
                  </w:r>
                  <w:r w:rsidRPr="004C6A94">
                    <w:rPr>
                      <w:i/>
                      <w:kern w:val="0"/>
                      <w:sz w:val="22"/>
                      <w:szCs w:val="24"/>
                      <w:u w:val="single"/>
                      <w:lang w:val="ru-RU"/>
                    </w:rPr>
                    <w:t xml:space="preserve"> </w:t>
                  </w:r>
                </w:p>
                <w:p w:rsidR="008E159F" w:rsidRDefault="008E159F" w:rsidP="008E159F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i/>
                      <w:kern w:val="0"/>
                      <w:position w:val="-108"/>
                      <w:sz w:val="22"/>
                      <w:szCs w:val="24"/>
                      <w:lang w:val="ru-RU"/>
                    </w:rPr>
                    <w:object w:dxaOrig="4080" w:dyaOrig="2260">
                      <v:shape id="_x0000_i1052" type="#_x0000_t75" style="width:210pt;height:116.25pt" o:ole="" fillcolor="window">
                        <v:imagedata r:id="rId60" o:title=""/>
                      </v:shape>
                      <o:OLEObject Type="Embed" ProgID="Equation.3" ShapeID="_x0000_i1052" DrawAspect="Content" ObjectID="_1472501637" r:id="rId61"/>
                    </w:objec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7" type="#_x0000_t202" style="position:absolute;left:0;text-align:left;margin-left:20.55pt;margin-top:5.7pt;width:201.85pt;height:151.55pt;z-index:251653120" o:allowincell="f">
            <v:textbox>
              <w:txbxContent>
                <w:p w:rsidR="008E159F" w:rsidRDefault="00D526EE" w:rsidP="008E159F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54" type="#_x0000_t75" style="width:189.75pt;height:129.75pt" fillcolor="window">
                        <v:imagedata r:id="rId62" o:title=""/>
                      </v:shape>
                    </w:pict>
                  </w:r>
                </w:p>
                <w:p w:rsidR="008E159F" w:rsidRDefault="008E159F" w:rsidP="008E159F">
                  <w:pPr>
                    <w:jc w:val="center"/>
                    <w:rPr>
                      <w:b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kern w:val="0"/>
                      <w:szCs w:val="24"/>
                      <w:lang w:val="ru-RU"/>
                    </w:rPr>
                    <w:t>Рис. 4.  Химические реакторы.</w:t>
                  </w:r>
                </w:p>
              </w:txbxContent>
            </v:textbox>
          </v:shape>
        </w:pi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D526EE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8" type="#_x0000_t202" style="position:absolute;left:0;text-align:left;margin-left:127.45pt;margin-top:-.6pt;width:163.3pt;height:234.3pt;z-index:251654144" o:allowincell="f">
            <v:textbox>
              <w:txbxContent>
                <w:p w:rsidR="008E159F" w:rsidRDefault="00D526EE" w:rsidP="008E159F">
                  <w:pPr>
                    <w:pStyle w:val="a4"/>
                  </w:pPr>
                  <w:r>
                    <w:pict>
                      <v:shape id="_x0000_i1056" type="#_x0000_t75" style="width:115.5pt;height:168.75pt" fillcolor="window">
                        <v:imagedata r:id="rId63" o:title=""/>
                      </v:shape>
                    </w:pict>
                  </w:r>
                </w:p>
                <w:p w:rsidR="008E159F" w:rsidRPr="004C6A94" w:rsidRDefault="008E159F" w:rsidP="008E159F">
                  <w:pPr>
                    <w:jc w:val="center"/>
                    <w:rPr>
                      <w:b/>
                      <w:i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kern w:val="0"/>
                      <w:szCs w:val="24"/>
                      <w:lang w:val="ru-RU"/>
                    </w:rPr>
                    <w:t>Рис. 3. ... у</w:t>
                  </w:r>
                  <w:r>
                    <w:rPr>
                      <w:b/>
                      <w:kern w:val="0"/>
                      <w:sz w:val="22"/>
                      <w:szCs w:val="24"/>
                      <w:u w:val="single"/>
                      <w:lang w:val="ru-RU"/>
                    </w:rPr>
                    <w:t xml:space="preserve"> реакции 1-го порядка</w:t>
                  </w:r>
                  <w:r>
                    <w:rPr>
                      <w:b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b/>
                      <w:kern w:val="0"/>
                      <w:sz w:val="28"/>
                      <w:szCs w:val="24"/>
                      <w:lang w:val="ru-RU"/>
                    </w:rPr>
                    <w:t xml:space="preserve"> </w:t>
                  </w:r>
                  <w:r>
                    <w:rPr>
                      <w:b/>
                      <w:i/>
                      <w:kern w:val="0"/>
                      <w:sz w:val="28"/>
                      <w:szCs w:val="24"/>
                    </w:rPr>
                    <w:t>t</w:t>
                  </w:r>
                  <w:r w:rsidRPr="004C6A94">
                    <w:rPr>
                      <w:b/>
                      <w:i/>
                      <w:kern w:val="0"/>
                      <w:szCs w:val="24"/>
                      <w:vertAlign w:val="subscript"/>
                      <w:lang w:val="ru-RU"/>
                    </w:rPr>
                    <w:t xml:space="preserve">1/2  </w:t>
                  </w:r>
                  <w:r>
                    <w:rPr>
                      <w:b/>
                      <w:i/>
                      <w:kern w:val="0"/>
                      <w:sz w:val="22"/>
                      <w:szCs w:val="24"/>
                      <w:lang w:val="ru-RU"/>
                    </w:rPr>
                    <w:t>не зависит от и</w:t>
                  </w:r>
                  <w:r w:rsidRPr="004C6A94">
                    <w:rPr>
                      <w:b/>
                      <w:i/>
                      <w:kern w:val="0"/>
                      <w:sz w:val="22"/>
                      <w:szCs w:val="24"/>
                      <w:lang w:val="ru-RU"/>
                    </w:rPr>
                    <w:t>сходного содержания реагента в системе</w:t>
                  </w:r>
                  <w:r w:rsidRPr="004C6A94">
                    <w:rPr>
                      <w:b/>
                      <w:i/>
                      <w:kern w:val="0"/>
                      <w:szCs w:val="24"/>
                      <w:lang w:val="ru-RU"/>
                    </w:rPr>
                    <w:t>.</w:t>
                  </w:r>
                </w:p>
              </w:txbxContent>
            </v:textbox>
          </v:shape>
        </w:pi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6B13D1" w:rsidRPr="006B13D1" w:rsidRDefault="006B13D1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t -время; c0 –стартовая (начальная) концентрация...  и  c(t) –текущая концентрация реагента;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z- линейное смещение фронта гидродинамического потока (расстояние от стартового сечения);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u- модуль линейной скорости потока в реакторе идеального вытеснения; w- объёмная скорость потока в реакторе идеального смешения ; V- объём реактора идеального смешения;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- время контакта в реакторе идеального смешения; r - скорость химической реакции;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Способы математической обработки кинетических данных различают графические и 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численные статистические (компьютерные).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Методы определения порядков и констант скоростей химических реакций :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(см. учебник Краснова, стр. 540-541;  кафедральный практикум МИТХТ; семнарские занятия)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-графический и статистический подбор оптимальных спрямляющих координат;.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-прямая подстановка в кинетические уравнения и оптимизация постонных (k, n);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-установление взаимосвязи времени полупревращения и начального содержания;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-метод начальных скоростей;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-метод графического дифференцирования (ограниченно и лишь для простых реакций);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-понижение порядка реакции (одно из условий оптимального эксперимента см. выше).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Некоторые полезные сведения о кинетических признаках реакций первого порядка: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1)  Время полупревращения не зависит от начального содержания реагента (парциального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    давления или концентрации) (см. рис. на предыдущей странице).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Ещё одно свойство не столь явное, но очень полезное выясняется после некоторых преобразований (рис.). Текущая концентрация реагента равна c=c0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ym w:font="Symbol" w:char="F0D7"/>
      </w:r>
      <w:r w:rsid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e-kt, а накопившегося продукта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x(t)= c0 - c(t)= c0(1- e-kt).   (2.13) </w:t>
      </w:r>
      <w:r w:rsidR="006B13D1">
        <w:rPr>
          <w:rStyle w:val="31"/>
          <w:b w:val="0"/>
          <w:bCs w:val="0"/>
          <w:spacing w:val="-20"/>
          <w:kern w:val="0"/>
          <w:sz w:val="28"/>
          <w:szCs w:val="28"/>
          <w:lang w:val="ru-RU"/>
        </w:rPr>
        <w:t xml:space="preserve">По окончании </w:t>
      </w:r>
      <w:r w:rsidRPr="006B13D1">
        <w:rPr>
          <w:rStyle w:val="31"/>
          <w:b w:val="0"/>
          <w:bCs w:val="0"/>
          <w:spacing w:val="-20"/>
          <w:kern w:val="0"/>
          <w:sz w:val="28"/>
          <w:szCs w:val="28"/>
          <w:lang w:val="ru-RU"/>
        </w:rPr>
        <w:t>реакции получаем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5560" w:dyaOrig="420">
          <v:shape id="_x0000_i1057" type="#_x0000_t75" style="width:278.25pt;height:21pt" o:ole="" fillcolor="window">
            <v:imagedata r:id="rId64" o:title=""/>
          </v:shape>
          <o:OLEObject Type="Embed" ProgID="Equation.3" ShapeID="_x0000_i1057" DrawAspect="Content" ObjectID="_1472501635" r:id="rId65"/>
        </w:objec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Преобразуем (2.13) к виду e-kt =1- [x(t)/ c0].                              (2.14)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Через интервал времени 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 временная переменная равна уже t+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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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и получается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e-k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t+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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 =1- [x(t+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)/ c0]                                        (2.15)</w:t>
      </w:r>
    </w:p>
    <w:p w:rsidR="008E159F" w:rsidRPr="006B13D1" w:rsidRDefault="006B13D1" w:rsidP="006B13D1">
      <w:pPr>
        <w:spacing w:line="360" w:lineRule="auto"/>
        <w:ind w:firstLine="709"/>
        <w:jc w:val="right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или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e-k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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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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ym w:font="Symbol" w:char="F0D7"/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e-k t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=1- [x(t+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)/ c0]. Разделив почленно (2.14) на (2.15), п</w:t>
      </w:r>
      <w:r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олучаем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выражения </w: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object w:dxaOrig="7880" w:dyaOrig="1920">
          <v:shape id="_x0000_i1058" type="#_x0000_t75" style="width:393.75pt;height:96pt" o:ole="" fillcolor="window">
            <v:imagedata r:id="rId66" o:title=""/>
          </v:shape>
          <o:OLEObject Type="Embed" ProgID="Equation.3" ShapeID="_x0000_i1058" DrawAspect="Content" ObjectID="_1472501636" r:id="rId67"/>
        </w:obje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>Согласно формуле (2.13) значение x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ym w:font="Symbol" w:char="F0A5"/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= c0, а согласно (2.17) эта величина лежит на биссектрисе угла между осями декартовых координат (если их масштабы равны) на пересечении с графиком функции (2.16). Так получается один из способов экстраполяционного определения начального содержания реагента. Это особенно важно в тех случаях, когда по каким-то причинам измерить точно эту величину затруднительно. Для этой цели кинетические данные измеряют или представляют через равные интервалы времени. Вся процедура определения x</w:t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sym w:font="Symbol" w:char="F0A5"/>
      </w: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= c0 = a  показана ниже на модельном примере. </w:t>
      </w:r>
    </w:p>
    <w:p w:rsidR="008E159F" w:rsidRPr="006B13D1" w:rsidRDefault="00D526EE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202" style="position:absolute;left:0;text-align:left;margin-left:325.85pt;margin-top:7.85pt;width:141.95pt;height:131.35pt;z-index:251658240" o:allowincell="f">
            <v:textbox>
              <w:txbxContent>
                <w:p w:rsidR="008E159F" w:rsidRDefault="00D526EE" w:rsidP="008E159F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60" type="#_x0000_t75" style="width:126.75pt;height:123pt" fillcolor="window">
                        <v:imagedata r:id="rId68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0" type="#_x0000_t202" style="position:absolute;left:0;text-align:left;margin-left:169.65pt;margin-top:7.85pt;width:142pt;height:134.9pt;z-index:251656192" o:allowincell="f" strokecolor="white">
            <v:textbox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992"/>
                    <w:gridCol w:w="992"/>
                  </w:tblGrid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b/>
                            <w:i/>
                            <w:kern w:val="0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kern w:val="0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b/>
                            <w:i/>
                            <w:kern w:val="0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kern w:val="0"/>
                            <w:szCs w:val="24"/>
                          </w:rPr>
                          <w:t>x(t)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b/>
                            <w:i/>
                            <w:kern w:val="0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kern w:val="0"/>
                            <w:szCs w:val="24"/>
                          </w:rPr>
                          <w:t>x(t+</w:t>
                        </w:r>
                        <w:r>
                          <w:rPr>
                            <w:rFonts w:ascii="Symbol" w:hAnsi="Symbol"/>
                            <w:kern w:val="0"/>
                            <w:szCs w:val="24"/>
                          </w:rPr>
                          <w:t></w:t>
                        </w:r>
                        <w:r>
                          <w:rPr>
                            <w:b/>
                            <w:i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5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7.5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7.5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8.75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8.75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9.375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9.375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9.6875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9.6875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9.84375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kern w:val="0"/>
                            <w:szCs w:val="24"/>
                          </w:rPr>
                          <w:t>9.84375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  <w:lang w:val="ru-RU"/>
                          </w:rPr>
                        </w:pPr>
                        <w:r>
                          <w:rPr>
                            <w:kern w:val="0"/>
                            <w:szCs w:val="24"/>
                            <w:lang w:val="ru-RU"/>
                          </w:rPr>
                          <w:t>...</w:t>
                        </w:r>
                      </w:p>
                    </w:tc>
                  </w:tr>
                  <w:tr w:rsidR="008E159F">
                    <w:tc>
                      <w:tcPr>
                        <w:tcW w:w="426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  <w:lang w:val="ru-RU"/>
                          </w:rPr>
                        </w:pPr>
                        <w:r>
                          <w:rPr>
                            <w:kern w:val="0"/>
                            <w:szCs w:val="24"/>
                            <w:lang w:val="ru-RU"/>
                          </w:rPr>
                          <w:t>...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  <w:lang w:val="ru-RU"/>
                          </w:rPr>
                        </w:pPr>
                        <w:r>
                          <w:rPr>
                            <w:kern w:val="0"/>
                            <w:szCs w:val="24"/>
                            <w:lang w:val="ru-RU"/>
                          </w:rPr>
                          <w:t>...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8E159F" w:rsidRDefault="008E159F">
                        <w:pPr>
                          <w:jc w:val="left"/>
                          <w:rPr>
                            <w:kern w:val="0"/>
                            <w:szCs w:val="24"/>
                            <w:lang w:val="ru-RU"/>
                          </w:rPr>
                        </w:pPr>
                        <w:r>
                          <w:rPr>
                            <w:kern w:val="0"/>
                            <w:szCs w:val="24"/>
                            <w:lang w:val="ru-RU"/>
                          </w:rPr>
                          <w:t>...</w:t>
                        </w:r>
                      </w:p>
                    </w:tc>
                  </w:tr>
                </w:tbl>
                <w:p w:rsidR="008E159F" w:rsidRDefault="008E159F" w:rsidP="008E159F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1" type="#_x0000_t202" style="position:absolute;left:0;text-align:left;margin-left:6.35pt;margin-top:7.85pt;width:151.65pt;height:202.6pt;z-index:251657216" o:allowincell="f">
            <v:textbox>
              <w:txbxContent>
                <w:p w:rsidR="008E159F" w:rsidRDefault="00D526EE" w:rsidP="008E159F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62" type="#_x0000_t75" style="width:136.5pt;height:194.25pt" fillcolor="window">
                        <v:imagedata r:id="rId69" o:title=""/>
                      </v:shape>
                    </w:pict>
                  </w:r>
                </w:p>
              </w:txbxContent>
            </v:textbox>
          </v:shape>
        </w:pic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D526EE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297.45pt;margin-top:48.95pt;width:28.4pt;height:14.2pt;z-index:251660288" o:allowincell="f"/>
        </w:pict>
      </w:r>
      <w:r>
        <w:rPr>
          <w:noProof/>
          <w:lang w:val="ru-RU"/>
        </w:rPr>
        <w:pict>
          <v:shape id="_x0000_s1033" type="#_x0000_t13" style="position:absolute;left:0;text-align:left;margin-left:148.35pt;margin-top:48.95pt;width:28.4pt;height:14.2pt;z-index:251659264" o:allowincell="f"/>
        </w:pict>
      </w:r>
      <w:r w:rsidR="008E159F"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 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D526EE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4" type="#_x0000_t202" style="position:absolute;left:0;text-align:left;margin-left:16pt;margin-top:.6pt;width:334.85pt;height:50.3pt;z-index:251662336" o:allowincell="f" strokecolor="white">
            <v:textbox>
              <w:txbxContent>
                <w:p w:rsidR="008E159F" w:rsidRDefault="008E159F" w:rsidP="008E159F">
                  <w:pPr>
                    <w:pStyle w:val="23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Рис.5-6. Определение начального содержания реагента для односторонней реакции первого порядка.</w:t>
                  </w:r>
                </w:p>
              </w:txbxContent>
            </v:textbox>
          </v:shape>
        </w:pict>
      </w:r>
    </w:p>
    <w:p w:rsidR="008E159F" w:rsidRPr="006B13D1" w:rsidRDefault="008E159F" w:rsidP="00E274A7">
      <w:pPr>
        <w:spacing w:line="360" w:lineRule="auto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В завершение главы приведём рисунок-сводку (формулы см. в тексте).    </w:t>
      </w:r>
    </w:p>
    <w:p w:rsidR="008E159F" w:rsidRPr="006B13D1" w:rsidRDefault="008E159F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 w:rsidRPr="006B13D1">
        <w:rPr>
          <w:rStyle w:val="31"/>
          <w:b w:val="0"/>
          <w:bCs w:val="0"/>
          <w:kern w:val="0"/>
          <w:sz w:val="28"/>
          <w:szCs w:val="28"/>
          <w:lang w:val="ru-RU"/>
        </w:rPr>
        <w:t xml:space="preserve">Рис.7. Спрямляющие координаты для простых односторонних реакций разных порядков </w:t>
      </w:r>
    </w:p>
    <w:p w:rsidR="008E159F" w:rsidRPr="006B13D1" w:rsidRDefault="00D526EE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5" type="#_x0000_t202" style="position:absolute;left:0;text-align:left;margin-left:16pt;margin-top:7.25pt;width:461.5pt;height:99.4pt;z-index:251661312">
            <v:textbox style="mso-next-textbox:#_x0000_s1035">
              <w:txbxContent>
                <w:p w:rsidR="008E159F" w:rsidRDefault="00D526EE" w:rsidP="008E159F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szCs w:val="24"/>
                      <w:lang w:val="ru-RU"/>
                    </w:rPr>
                    <w:pict>
                      <v:shape id="_x0000_i1064" type="#_x0000_t75" style="width:452.25pt;height:90.75pt" fillcolor="window">
                        <v:imagedata r:id="rId70" o:title=""/>
                      </v:shape>
                    </w:pict>
                  </w:r>
                </w:p>
              </w:txbxContent>
            </v:textbox>
          </v:shape>
        </w:pict>
      </w:r>
    </w:p>
    <w:p w:rsidR="00CD2132" w:rsidRPr="006B13D1" w:rsidRDefault="00CD2132" w:rsidP="006B13D1">
      <w:pPr>
        <w:spacing w:line="360" w:lineRule="auto"/>
        <w:ind w:firstLine="709"/>
        <w:rPr>
          <w:rStyle w:val="31"/>
          <w:b w:val="0"/>
          <w:bCs w:val="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CD2132" w:rsidRPr="006B13D1" w:rsidSect="006B13D1">
      <w:headerReference w:type="even" r:id="rId71"/>
      <w:headerReference w:type="default" r:id="rId72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69" w:rsidRDefault="00192569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192569" w:rsidRDefault="00192569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69" w:rsidRDefault="00192569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192569" w:rsidRDefault="00192569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26EE">
      <w:rPr>
        <w:rStyle w:val="a8"/>
        <w:noProof/>
      </w:rPr>
      <w:t>- 1 -</w: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B60E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3688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5A0F11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096DED"/>
    <w:multiLevelType w:val="singleLevel"/>
    <w:tmpl w:val="B4B2C24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65394C"/>
    <w:multiLevelType w:val="singleLevel"/>
    <w:tmpl w:val="B7D4C07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13111D06"/>
    <w:multiLevelType w:val="singleLevel"/>
    <w:tmpl w:val="5CB0487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>
    <w:nsid w:val="1CCA1E33"/>
    <w:multiLevelType w:val="singleLevel"/>
    <w:tmpl w:val="821CD60C"/>
    <w:lvl w:ilvl="0">
      <w:start w:val="2"/>
      <w:numFmt w:val="decimal"/>
      <w:lvlText w:val="%1) "/>
      <w:legacy w:legacy="1" w:legacySpace="0" w:legacyIndent="283"/>
      <w:lvlJc w:val="left"/>
      <w:pPr>
        <w:ind w:left="-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33BA1770"/>
    <w:multiLevelType w:val="singleLevel"/>
    <w:tmpl w:val="BABEC1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1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2">
    <w:nsid w:val="4E9B51B6"/>
    <w:multiLevelType w:val="singleLevel"/>
    <w:tmpl w:val="017899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3">
    <w:nsid w:val="597D5BFF"/>
    <w:multiLevelType w:val="singleLevel"/>
    <w:tmpl w:val="37D68C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4">
    <w:nsid w:val="667C77EA"/>
    <w:multiLevelType w:val="singleLevel"/>
    <w:tmpl w:val="499AFF3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5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D70455"/>
    <w:multiLevelType w:val="singleLevel"/>
    <w:tmpl w:val="CDB2D5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C5F1CF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15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7"/>
  </w:num>
  <w:num w:numId="17">
    <w:abstractNumId w:val="8"/>
  </w:num>
  <w:num w:numId="18">
    <w:abstractNumId w:val="13"/>
  </w:num>
  <w:num w:numId="19">
    <w:abstractNumId w:val="16"/>
  </w:num>
  <w:num w:numId="2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5A06"/>
    <w:rsid w:val="00045A39"/>
    <w:rsid w:val="00047733"/>
    <w:rsid w:val="0005589E"/>
    <w:rsid w:val="00063173"/>
    <w:rsid w:val="00063F12"/>
    <w:rsid w:val="0006645A"/>
    <w:rsid w:val="0006703B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2569"/>
    <w:rsid w:val="00193E0B"/>
    <w:rsid w:val="00196005"/>
    <w:rsid w:val="001B1FBC"/>
    <w:rsid w:val="001B7E20"/>
    <w:rsid w:val="001C4A42"/>
    <w:rsid w:val="00200292"/>
    <w:rsid w:val="002019D7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D42E8"/>
    <w:rsid w:val="003F1CDB"/>
    <w:rsid w:val="003F44BA"/>
    <w:rsid w:val="0040734C"/>
    <w:rsid w:val="004165EF"/>
    <w:rsid w:val="00423E68"/>
    <w:rsid w:val="00445E0D"/>
    <w:rsid w:val="00465321"/>
    <w:rsid w:val="00477782"/>
    <w:rsid w:val="00483716"/>
    <w:rsid w:val="0048724B"/>
    <w:rsid w:val="004931FD"/>
    <w:rsid w:val="004B3993"/>
    <w:rsid w:val="004C5992"/>
    <w:rsid w:val="004C6A94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606DFD"/>
    <w:rsid w:val="00610176"/>
    <w:rsid w:val="006304C1"/>
    <w:rsid w:val="006316F2"/>
    <w:rsid w:val="00665858"/>
    <w:rsid w:val="00670E9C"/>
    <w:rsid w:val="00691942"/>
    <w:rsid w:val="006931AC"/>
    <w:rsid w:val="006960AA"/>
    <w:rsid w:val="006B0F6A"/>
    <w:rsid w:val="006B13D1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46CB2"/>
    <w:rsid w:val="0085633E"/>
    <w:rsid w:val="00856E68"/>
    <w:rsid w:val="008570D7"/>
    <w:rsid w:val="008579DD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83060"/>
    <w:rsid w:val="00AD2FAB"/>
    <w:rsid w:val="00AF02AC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30983"/>
    <w:rsid w:val="00D321E1"/>
    <w:rsid w:val="00D3638A"/>
    <w:rsid w:val="00D46FD9"/>
    <w:rsid w:val="00D47611"/>
    <w:rsid w:val="00D526EE"/>
    <w:rsid w:val="00D53B17"/>
    <w:rsid w:val="00D97896"/>
    <w:rsid w:val="00DA05DC"/>
    <w:rsid w:val="00DC1001"/>
    <w:rsid w:val="00DE125F"/>
    <w:rsid w:val="00E04AE1"/>
    <w:rsid w:val="00E137ED"/>
    <w:rsid w:val="00E21570"/>
    <w:rsid w:val="00E274A7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  <w14:defaultImageDpi w14:val="0"/>
  <w15:docId w15:val="{2A9F5E1F-38FC-426B-AE5D-29AE0219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basedOn w:val="a0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basedOn w:val="a0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basedOn w:val="a0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basedOn w:val="a0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basedOn w:val="a0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basedOn w:val="a0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39"/>
    <w:rsid w:val="00A56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ий текст з відступом 3 Знак"/>
    <w:basedOn w:val="a0"/>
    <w:link w:val="32"/>
    <w:locked/>
    <w:rsid w:val="00A56092"/>
    <w:rPr>
      <w:rFonts w:cs="Times New Roman"/>
      <w:sz w:val="24"/>
    </w:rPr>
  </w:style>
  <w:style w:type="character" w:styleId="a8">
    <w:name w:val="page number"/>
    <w:basedOn w:val="a0"/>
    <w:uiPriority w:val="99"/>
    <w:rsid w:val="00A56092"/>
    <w:rPr>
      <w:rFonts w:cs="Times New Roman"/>
    </w:rPr>
  </w:style>
  <w:style w:type="character" w:customStyle="1" w:styleId="a7">
    <w:name w:val="Нижній колонтитул Знак"/>
    <w:basedOn w:val="a0"/>
    <w:link w:val="a6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ий текст з відступом Знак"/>
    <w:basedOn w:val="a0"/>
    <w:link w:val="a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ий текст з відступом 2 Знак"/>
    <w:basedOn w:val="a0"/>
    <w:link w:val="21"/>
    <w:locked/>
    <w:rsid w:val="00A56092"/>
    <w:rPr>
      <w:rFonts w:cs="Times New Roman"/>
      <w:iCs/>
      <w:color w:val="000000"/>
    </w:rPr>
  </w:style>
  <w:style w:type="character" w:customStyle="1" w:styleId="ac">
    <w:name w:val="Схема документа Знак"/>
    <w:basedOn w:val="a0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ий текст Знак"/>
    <w:basedOn w:val="a0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ий текст 2 Знак"/>
    <w:basedOn w:val="a0"/>
    <w:link w:val="23"/>
    <w:locked/>
    <w:rsid w:val="004B3993"/>
    <w:rPr>
      <w:rFonts w:cs="Times New Roman"/>
      <w:sz w:val="24"/>
      <w:szCs w:val="24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5">
    <w:name w:val="Основний текст 3 Знак"/>
    <w:basedOn w:val="a0"/>
    <w:link w:val="34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виноски Знак"/>
    <w:basedOn w:val="a0"/>
    <w:link w:val="af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basedOn w:val="a0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 Знак"/>
    <w:basedOn w:val="a0"/>
    <w:link w:val="af3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basedOn w:val="a0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basedOn w:val="a0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інцевої виноски Знак"/>
    <w:basedOn w:val="a0"/>
    <w:link w:val="af7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basedOn w:val="a0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"/>
    <w:next w:val="ad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basedOn w:val="a0"/>
    <w:rsid w:val="00D12C9E"/>
    <w:rPr>
      <w:rFonts w:cs="Times New Roman"/>
      <w:position w:val="-10"/>
    </w:rPr>
  </w:style>
  <w:style w:type="paragraph" w:customStyle="1" w:styleId="Style1">
    <w:name w:val="Style1"/>
    <w:basedOn w:val="a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у виносці Знак"/>
    <w:basedOn w:val="a0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basedOn w:val="a0"/>
    <w:link w:val="aff6"/>
    <w:uiPriority w:val="99"/>
    <w:locked/>
    <w:rsid w:val="008E159F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png"/><Relationship Id="rId6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1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30.wmf"/><Relationship Id="rId69" Type="http://schemas.openxmlformats.org/officeDocument/2006/relationships/image" Target="media/image33.pn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png"/><Relationship Id="rId70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C9C3-2E99-49E9-902E-49644A7B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1459</Words>
  <Characters>8322</Characters>
  <Application>Microsoft Office Word</Application>
  <DocSecurity>0</DocSecurity>
  <Lines>69</Lines>
  <Paragraphs>19</Paragraphs>
  <ScaleCrop>false</ScaleCrop>
  <Company>home</Company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Irina</cp:lastModifiedBy>
  <cp:revision>2</cp:revision>
  <dcterms:created xsi:type="dcterms:W3CDTF">2014-09-17T20:26:00Z</dcterms:created>
  <dcterms:modified xsi:type="dcterms:W3CDTF">2014-09-17T20:26:00Z</dcterms:modified>
</cp:coreProperties>
</file>