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4F6" w:rsidRDefault="00F044F6" w:rsidP="008D266F">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и науки Российской Федерации</w:t>
      </w:r>
    </w:p>
    <w:p w:rsidR="00F044F6" w:rsidRDefault="00F044F6" w:rsidP="008D266F">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Федеральное агентство по образованию</w:t>
      </w:r>
    </w:p>
    <w:p w:rsidR="00F044F6" w:rsidRDefault="00F044F6" w:rsidP="008D266F">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Алтайский государственный технический университет им. И.И.Ползунова</w:t>
      </w:r>
    </w:p>
    <w:p w:rsidR="00F044F6" w:rsidRDefault="00F044F6" w:rsidP="008D266F">
      <w:pPr>
        <w:spacing w:after="0" w:line="360" w:lineRule="auto"/>
        <w:ind w:firstLine="709"/>
        <w:jc w:val="center"/>
        <w:rPr>
          <w:rFonts w:ascii="Times New Roman" w:hAnsi="Times New Roman" w:cs="Times New Roman"/>
          <w:sz w:val="28"/>
          <w:szCs w:val="28"/>
        </w:rPr>
      </w:pPr>
    </w:p>
    <w:p w:rsidR="00F044F6" w:rsidRDefault="00F044F6" w:rsidP="008D266F">
      <w:pPr>
        <w:spacing w:after="0" w:line="360" w:lineRule="auto"/>
        <w:ind w:firstLine="709"/>
        <w:jc w:val="center"/>
        <w:rPr>
          <w:rFonts w:ascii="Times New Roman" w:hAnsi="Times New Roman" w:cs="Times New Roman"/>
          <w:sz w:val="28"/>
          <w:szCs w:val="28"/>
        </w:rPr>
      </w:pPr>
    </w:p>
    <w:p w:rsidR="00F044F6" w:rsidRDefault="00F044F6" w:rsidP="008D266F">
      <w:pPr>
        <w:spacing w:after="0" w:line="360" w:lineRule="auto"/>
        <w:ind w:firstLine="709"/>
        <w:jc w:val="center"/>
        <w:rPr>
          <w:rFonts w:ascii="Times New Roman" w:hAnsi="Times New Roman" w:cs="Times New Roman"/>
          <w:sz w:val="28"/>
          <w:szCs w:val="28"/>
        </w:rPr>
      </w:pPr>
    </w:p>
    <w:p w:rsidR="00F044F6" w:rsidRDefault="00F044F6" w:rsidP="008D266F">
      <w:pPr>
        <w:spacing w:after="0" w:line="360" w:lineRule="auto"/>
        <w:ind w:firstLine="709"/>
        <w:jc w:val="center"/>
        <w:rPr>
          <w:rFonts w:ascii="Times New Roman" w:hAnsi="Times New Roman" w:cs="Times New Roman"/>
          <w:sz w:val="28"/>
          <w:szCs w:val="28"/>
        </w:rPr>
      </w:pPr>
    </w:p>
    <w:p w:rsidR="00F044F6" w:rsidRDefault="00F044F6" w:rsidP="008D266F">
      <w:pPr>
        <w:spacing w:after="0" w:line="360" w:lineRule="auto"/>
        <w:ind w:firstLine="709"/>
        <w:jc w:val="center"/>
        <w:rPr>
          <w:rFonts w:ascii="Times New Roman" w:hAnsi="Times New Roman" w:cs="Times New Roman"/>
          <w:sz w:val="28"/>
          <w:szCs w:val="28"/>
        </w:rPr>
      </w:pPr>
    </w:p>
    <w:p w:rsidR="00F044F6" w:rsidRDefault="00F044F6" w:rsidP="008D266F">
      <w:pPr>
        <w:spacing w:after="0" w:line="360" w:lineRule="auto"/>
        <w:ind w:firstLine="709"/>
        <w:jc w:val="center"/>
        <w:rPr>
          <w:rFonts w:ascii="Times New Roman" w:hAnsi="Times New Roman" w:cs="Times New Roman"/>
          <w:sz w:val="28"/>
          <w:szCs w:val="28"/>
        </w:rPr>
      </w:pPr>
    </w:p>
    <w:p w:rsidR="008D266F" w:rsidRDefault="008D266F" w:rsidP="008D266F">
      <w:pPr>
        <w:spacing w:after="0" w:line="360" w:lineRule="auto"/>
        <w:ind w:firstLine="709"/>
        <w:jc w:val="center"/>
        <w:rPr>
          <w:rFonts w:ascii="Times New Roman" w:hAnsi="Times New Roman" w:cs="Times New Roman"/>
          <w:sz w:val="28"/>
          <w:szCs w:val="28"/>
        </w:rPr>
      </w:pPr>
    </w:p>
    <w:p w:rsidR="008D266F" w:rsidRDefault="008D266F" w:rsidP="008D266F">
      <w:pPr>
        <w:spacing w:after="0" w:line="360" w:lineRule="auto"/>
        <w:ind w:firstLine="709"/>
        <w:jc w:val="center"/>
        <w:rPr>
          <w:rFonts w:ascii="Times New Roman" w:hAnsi="Times New Roman" w:cs="Times New Roman"/>
          <w:sz w:val="28"/>
          <w:szCs w:val="28"/>
        </w:rPr>
      </w:pPr>
    </w:p>
    <w:p w:rsidR="008D266F" w:rsidRDefault="008D266F" w:rsidP="008D266F">
      <w:pPr>
        <w:spacing w:after="0" w:line="360" w:lineRule="auto"/>
        <w:ind w:firstLine="709"/>
        <w:jc w:val="center"/>
        <w:rPr>
          <w:rFonts w:ascii="Times New Roman" w:hAnsi="Times New Roman" w:cs="Times New Roman"/>
          <w:sz w:val="28"/>
          <w:szCs w:val="28"/>
        </w:rPr>
      </w:pPr>
    </w:p>
    <w:p w:rsidR="00F044F6" w:rsidRPr="008D266F" w:rsidRDefault="00F044F6" w:rsidP="008D266F">
      <w:pPr>
        <w:spacing w:after="0" w:line="360" w:lineRule="auto"/>
        <w:ind w:firstLine="709"/>
        <w:jc w:val="center"/>
        <w:rPr>
          <w:rFonts w:ascii="Times New Roman" w:hAnsi="Times New Roman" w:cs="Times New Roman"/>
          <w:b/>
          <w:bCs/>
          <w:sz w:val="28"/>
          <w:szCs w:val="28"/>
        </w:rPr>
      </w:pPr>
      <w:r w:rsidRPr="008D266F">
        <w:rPr>
          <w:rFonts w:ascii="Times New Roman" w:hAnsi="Times New Roman" w:cs="Times New Roman"/>
          <w:b/>
          <w:bCs/>
          <w:sz w:val="28"/>
          <w:szCs w:val="28"/>
        </w:rPr>
        <w:t>РЕФЕРАТ</w:t>
      </w:r>
    </w:p>
    <w:p w:rsidR="00F044F6" w:rsidRDefault="00F044F6" w:rsidP="008D266F">
      <w:pPr>
        <w:spacing w:after="0" w:line="360" w:lineRule="auto"/>
        <w:ind w:firstLine="709"/>
        <w:jc w:val="center"/>
        <w:rPr>
          <w:rFonts w:ascii="Times New Roman" w:hAnsi="Times New Roman" w:cs="Times New Roman"/>
          <w:sz w:val="28"/>
          <w:szCs w:val="28"/>
        </w:rPr>
      </w:pPr>
      <w:r w:rsidRPr="00E407CE">
        <w:rPr>
          <w:rFonts w:ascii="Times New Roman" w:hAnsi="Times New Roman" w:cs="Times New Roman"/>
          <w:sz w:val="28"/>
          <w:szCs w:val="28"/>
        </w:rPr>
        <w:t>По</w:t>
      </w:r>
      <w:r>
        <w:rPr>
          <w:rFonts w:ascii="Times New Roman" w:hAnsi="Times New Roman" w:cs="Times New Roman"/>
          <w:sz w:val="28"/>
          <w:szCs w:val="28"/>
        </w:rPr>
        <w:t xml:space="preserve"> дисцтплине «МИРОВАЯ ЭКОНОМИКА»</w:t>
      </w:r>
    </w:p>
    <w:p w:rsidR="00F044F6" w:rsidRPr="00E407CE" w:rsidRDefault="00F044F6" w:rsidP="008D266F">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Тема «ПРОБЛЕМЫ И ПЕРСПЕКТИВЫ ТРАНСНАЦИОНАЛИЗАЦИИ РОССИЙСКИХ КОРПОРАЦИЙ И ФИНАНСОВЫХ ГРУПП»</w:t>
      </w:r>
    </w:p>
    <w:p w:rsidR="00F044F6" w:rsidRDefault="00F044F6" w:rsidP="008D266F">
      <w:pPr>
        <w:spacing w:after="0" w:line="360" w:lineRule="auto"/>
        <w:ind w:firstLine="709"/>
        <w:jc w:val="center"/>
        <w:rPr>
          <w:rFonts w:ascii="Times New Roman" w:hAnsi="Times New Roman" w:cs="Times New Roman"/>
          <w:sz w:val="28"/>
          <w:szCs w:val="28"/>
        </w:rPr>
      </w:pPr>
    </w:p>
    <w:p w:rsidR="00F044F6" w:rsidRDefault="00F044F6" w:rsidP="008D266F">
      <w:pPr>
        <w:spacing w:after="0" w:line="360" w:lineRule="auto"/>
        <w:ind w:firstLine="709"/>
        <w:jc w:val="center"/>
        <w:rPr>
          <w:rFonts w:ascii="Times New Roman" w:hAnsi="Times New Roman" w:cs="Times New Roman"/>
          <w:sz w:val="28"/>
          <w:szCs w:val="28"/>
        </w:rPr>
      </w:pPr>
    </w:p>
    <w:p w:rsidR="00F044F6" w:rsidRDefault="00F044F6" w:rsidP="008D266F">
      <w:pPr>
        <w:spacing w:after="0" w:line="360" w:lineRule="auto"/>
        <w:ind w:firstLine="709"/>
        <w:jc w:val="center"/>
        <w:rPr>
          <w:rFonts w:ascii="Times New Roman" w:hAnsi="Times New Roman" w:cs="Times New Roman"/>
          <w:sz w:val="28"/>
          <w:szCs w:val="28"/>
        </w:rPr>
      </w:pPr>
    </w:p>
    <w:p w:rsidR="008D266F" w:rsidRDefault="00F044F6" w:rsidP="008D266F">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Выполнил:</w:t>
      </w:r>
      <w:r w:rsidR="008D266F">
        <w:rPr>
          <w:rFonts w:ascii="Times New Roman" w:hAnsi="Times New Roman" w:cs="Times New Roman"/>
          <w:sz w:val="28"/>
          <w:szCs w:val="28"/>
        </w:rPr>
        <w:t xml:space="preserve"> </w:t>
      </w:r>
      <w:r>
        <w:rPr>
          <w:rFonts w:ascii="Times New Roman" w:hAnsi="Times New Roman" w:cs="Times New Roman"/>
          <w:sz w:val="28"/>
          <w:szCs w:val="28"/>
        </w:rPr>
        <w:t>Студент группы 9М-71</w:t>
      </w:r>
      <w:r w:rsidR="008D266F">
        <w:rPr>
          <w:rFonts w:ascii="Times New Roman" w:hAnsi="Times New Roman" w:cs="Times New Roman"/>
          <w:sz w:val="28"/>
          <w:szCs w:val="28"/>
        </w:rPr>
        <w:t xml:space="preserve"> </w:t>
      </w:r>
    </w:p>
    <w:p w:rsidR="008D266F" w:rsidRDefault="00F044F6" w:rsidP="008D266F">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заочного факультета</w:t>
      </w:r>
      <w:r w:rsidR="008D266F">
        <w:rPr>
          <w:rFonts w:ascii="Times New Roman" w:hAnsi="Times New Roman" w:cs="Times New Roman"/>
          <w:sz w:val="28"/>
          <w:szCs w:val="28"/>
        </w:rPr>
        <w:t xml:space="preserve"> </w:t>
      </w:r>
      <w:r>
        <w:rPr>
          <w:rFonts w:ascii="Times New Roman" w:hAnsi="Times New Roman" w:cs="Times New Roman"/>
          <w:sz w:val="28"/>
          <w:szCs w:val="28"/>
        </w:rPr>
        <w:t>шифр 07144035</w:t>
      </w:r>
      <w:r w:rsidR="008D266F">
        <w:rPr>
          <w:rFonts w:ascii="Times New Roman" w:hAnsi="Times New Roman" w:cs="Times New Roman"/>
          <w:sz w:val="28"/>
          <w:szCs w:val="28"/>
        </w:rPr>
        <w:t xml:space="preserve"> </w:t>
      </w:r>
    </w:p>
    <w:p w:rsidR="008D266F" w:rsidRDefault="00F044F6" w:rsidP="008D266F">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Заточная Юлия Анатольевна</w:t>
      </w:r>
      <w:r w:rsidR="008D266F">
        <w:rPr>
          <w:rFonts w:ascii="Times New Roman" w:hAnsi="Times New Roman" w:cs="Times New Roman"/>
          <w:sz w:val="28"/>
          <w:szCs w:val="28"/>
        </w:rPr>
        <w:t xml:space="preserve"> </w:t>
      </w:r>
    </w:p>
    <w:p w:rsidR="00F044F6" w:rsidRDefault="00F044F6" w:rsidP="008D266F">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Проверил:</w:t>
      </w:r>
      <w:r w:rsidR="008D266F">
        <w:rPr>
          <w:rFonts w:ascii="Times New Roman" w:hAnsi="Times New Roman" w:cs="Times New Roman"/>
          <w:sz w:val="28"/>
          <w:szCs w:val="28"/>
        </w:rPr>
        <w:t xml:space="preserve"> </w:t>
      </w:r>
      <w:r>
        <w:rPr>
          <w:rFonts w:ascii="Times New Roman" w:hAnsi="Times New Roman" w:cs="Times New Roman"/>
          <w:sz w:val="28"/>
          <w:szCs w:val="28"/>
        </w:rPr>
        <w:t>Петр Петрович Ткалич</w:t>
      </w:r>
    </w:p>
    <w:p w:rsidR="00F044F6" w:rsidRDefault="00F044F6" w:rsidP="008D266F">
      <w:pPr>
        <w:spacing w:after="0" w:line="360" w:lineRule="auto"/>
        <w:ind w:firstLine="709"/>
        <w:jc w:val="center"/>
        <w:rPr>
          <w:rFonts w:ascii="Times New Roman" w:hAnsi="Times New Roman" w:cs="Times New Roman"/>
          <w:sz w:val="28"/>
          <w:szCs w:val="28"/>
        </w:rPr>
      </w:pPr>
    </w:p>
    <w:p w:rsidR="00F044F6" w:rsidRDefault="00F044F6" w:rsidP="008D266F">
      <w:pPr>
        <w:spacing w:after="0" w:line="360" w:lineRule="auto"/>
        <w:ind w:firstLine="709"/>
        <w:jc w:val="center"/>
        <w:rPr>
          <w:rFonts w:ascii="Times New Roman" w:hAnsi="Times New Roman" w:cs="Times New Roman"/>
          <w:sz w:val="28"/>
          <w:szCs w:val="28"/>
        </w:rPr>
      </w:pPr>
    </w:p>
    <w:p w:rsidR="00F044F6" w:rsidRDefault="00F044F6" w:rsidP="008D266F">
      <w:pPr>
        <w:spacing w:after="0" w:line="360" w:lineRule="auto"/>
        <w:ind w:firstLine="709"/>
        <w:jc w:val="center"/>
        <w:rPr>
          <w:rFonts w:ascii="Times New Roman" w:hAnsi="Times New Roman" w:cs="Times New Roman"/>
          <w:sz w:val="28"/>
          <w:szCs w:val="28"/>
        </w:rPr>
      </w:pPr>
    </w:p>
    <w:p w:rsidR="008D266F" w:rsidRDefault="008D266F" w:rsidP="008D266F">
      <w:pPr>
        <w:spacing w:after="0" w:line="360" w:lineRule="auto"/>
        <w:ind w:firstLine="709"/>
        <w:jc w:val="center"/>
        <w:rPr>
          <w:rFonts w:ascii="Times New Roman" w:hAnsi="Times New Roman" w:cs="Times New Roman"/>
          <w:sz w:val="28"/>
          <w:szCs w:val="28"/>
        </w:rPr>
      </w:pPr>
    </w:p>
    <w:p w:rsidR="00F044F6" w:rsidRDefault="00F044F6" w:rsidP="008D266F">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Барнаул 2011</w:t>
      </w:r>
    </w:p>
    <w:p w:rsidR="008D266F" w:rsidRDefault="008D266F" w:rsidP="008D266F">
      <w:pPr>
        <w:spacing w:after="0" w:line="360" w:lineRule="auto"/>
        <w:ind w:firstLine="709"/>
        <w:jc w:val="center"/>
        <w:rPr>
          <w:rFonts w:ascii="Times New Roman" w:hAnsi="Times New Roman" w:cs="Times New Roman"/>
          <w:sz w:val="28"/>
          <w:szCs w:val="28"/>
        </w:rPr>
      </w:pPr>
    </w:p>
    <w:p w:rsidR="00F044F6" w:rsidRDefault="008D266F" w:rsidP="008D266F">
      <w:pPr>
        <w:spacing w:after="0" w:line="360" w:lineRule="auto"/>
        <w:ind w:firstLine="709"/>
        <w:rPr>
          <w:rFonts w:ascii="Times New Roman" w:hAnsi="Times New Roman" w:cs="Times New Roman"/>
          <w:b/>
          <w:bCs/>
          <w:sz w:val="28"/>
          <w:szCs w:val="28"/>
        </w:rPr>
      </w:pPr>
      <w:r>
        <w:rPr>
          <w:rFonts w:ascii="Times New Roman" w:hAnsi="Times New Roman" w:cs="Times New Roman"/>
          <w:b/>
          <w:bCs/>
          <w:sz w:val="28"/>
          <w:szCs w:val="28"/>
        </w:rPr>
        <w:br w:type="page"/>
      </w:r>
      <w:r w:rsidR="00F044F6" w:rsidRPr="0072369F">
        <w:rPr>
          <w:rFonts w:ascii="Times New Roman" w:hAnsi="Times New Roman" w:cs="Times New Roman"/>
          <w:b/>
          <w:bCs/>
          <w:sz w:val="28"/>
          <w:szCs w:val="28"/>
        </w:rPr>
        <w:t>Содержание</w:t>
      </w:r>
    </w:p>
    <w:p w:rsidR="008D266F" w:rsidRDefault="008D266F" w:rsidP="008D266F">
      <w:pPr>
        <w:spacing w:after="0" w:line="360" w:lineRule="auto"/>
        <w:ind w:firstLine="709"/>
        <w:rPr>
          <w:rFonts w:ascii="Times New Roman" w:hAnsi="Times New Roman" w:cs="Times New Roman"/>
          <w:b/>
          <w:bCs/>
          <w:sz w:val="28"/>
          <w:szCs w:val="28"/>
        </w:rPr>
      </w:pPr>
    </w:p>
    <w:p w:rsidR="008D266F" w:rsidRPr="008D266F" w:rsidRDefault="008D266F" w:rsidP="008D2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Введение</w:t>
      </w:r>
    </w:p>
    <w:p w:rsidR="008D266F" w:rsidRPr="008D266F" w:rsidRDefault="008D266F" w:rsidP="008D2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Международные корпорации </w:t>
      </w:r>
    </w:p>
    <w:p w:rsidR="008D266F" w:rsidRPr="008D266F" w:rsidRDefault="008D266F" w:rsidP="008D266F">
      <w:pPr>
        <w:spacing w:after="0" w:line="360" w:lineRule="auto"/>
        <w:jc w:val="both"/>
        <w:rPr>
          <w:rFonts w:ascii="Times New Roman" w:hAnsi="Times New Roman" w:cs="Times New Roman"/>
          <w:sz w:val="28"/>
          <w:szCs w:val="28"/>
        </w:rPr>
      </w:pPr>
      <w:r w:rsidRPr="008D266F">
        <w:rPr>
          <w:rFonts w:ascii="Times New Roman" w:hAnsi="Times New Roman" w:cs="Times New Roman"/>
          <w:sz w:val="28"/>
          <w:szCs w:val="28"/>
        </w:rPr>
        <w:t>1.1 Понятие и ф</w:t>
      </w:r>
      <w:r>
        <w:rPr>
          <w:rFonts w:ascii="Times New Roman" w:hAnsi="Times New Roman" w:cs="Times New Roman"/>
          <w:sz w:val="28"/>
          <w:szCs w:val="28"/>
        </w:rPr>
        <w:t xml:space="preserve">ормы международных корпораций </w:t>
      </w:r>
    </w:p>
    <w:p w:rsidR="008D266F" w:rsidRPr="008D266F" w:rsidRDefault="008D266F" w:rsidP="008D266F">
      <w:pPr>
        <w:spacing w:after="0" w:line="360" w:lineRule="auto"/>
        <w:jc w:val="both"/>
        <w:rPr>
          <w:rFonts w:ascii="Times New Roman" w:hAnsi="Times New Roman" w:cs="Times New Roman"/>
          <w:sz w:val="28"/>
          <w:szCs w:val="28"/>
        </w:rPr>
      </w:pPr>
      <w:r w:rsidRPr="008D266F">
        <w:rPr>
          <w:rFonts w:ascii="Times New Roman" w:hAnsi="Times New Roman" w:cs="Times New Roman"/>
          <w:sz w:val="28"/>
          <w:szCs w:val="28"/>
        </w:rPr>
        <w:t xml:space="preserve">1.2 Перспективы </w:t>
      </w:r>
      <w:r>
        <w:rPr>
          <w:rFonts w:ascii="Times New Roman" w:hAnsi="Times New Roman" w:cs="Times New Roman"/>
          <w:sz w:val="28"/>
          <w:szCs w:val="28"/>
        </w:rPr>
        <w:t>развития ТНК в мире и в России</w:t>
      </w:r>
    </w:p>
    <w:p w:rsidR="008D266F" w:rsidRPr="008D266F" w:rsidRDefault="008D266F" w:rsidP="008D266F">
      <w:pPr>
        <w:spacing w:after="0" w:line="360" w:lineRule="auto"/>
        <w:jc w:val="both"/>
        <w:rPr>
          <w:rFonts w:ascii="Times New Roman" w:hAnsi="Times New Roman" w:cs="Times New Roman"/>
          <w:sz w:val="28"/>
          <w:szCs w:val="28"/>
        </w:rPr>
      </w:pPr>
      <w:r w:rsidRPr="008D266F">
        <w:rPr>
          <w:rFonts w:ascii="Times New Roman" w:hAnsi="Times New Roman" w:cs="Times New Roman"/>
          <w:sz w:val="28"/>
          <w:szCs w:val="28"/>
        </w:rPr>
        <w:t>1.3 Негативны</w:t>
      </w:r>
      <w:r>
        <w:rPr>
          <w:rFonts w:ascii="Times New Roman" w:hAnsi="Times New Roman" w:cs="Times New Roman"/>
          <w:sz w:val="28"/>
          <w:szCs w:val="28"/>
        </w:rPr>
        <w:t>е результаты деятельности ТНК</w:t>
      </w:r>
    </w:p>
    <w:p w:rsidR="008D266F" w:rsidRPr="008D266F" w:rsidRDefault="008D266F" w:rsidP="008D2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Финансовые группы </w:t>
      </w:r>
    </w:p>
    <w:p w:rsidR="008D266F" w:rsidRPr="008D266F" w:rsidRDefault="008D266F" w:rsidP="008D266F">
      <w:pPr>
        <w:spacing w:after="0" w:line="360" w:lineRule="auto"/>
        <w:jc w:val="both"/>
        <w:rPr>
          <w:rFonts w:ascii="Times New Roman" w:hAnsi="Times New Roman" w:cs="Times New Roman"/>
          <w:sz w:val="28"/>
          <w:szCs w:val="28"/>
        </w:rPr>
      </w:pPr>
      <w:r w:rsidRPr="008D266F">
        <w:rPr>
          <w:rFonts w:ascii="Times New Roman" w:hAnsi="Times New Roman" w:cs="Times New Roman"/>
          <w:sz w:val="28"/>
          <w:szCs w:val="28"/>
        </w:rPr>
        <w:t>2.1 Финансовы</w:t>
      </w:r>
      <w:r>
        <w:rPr>
          <w:rFonts w:ascii="Times New Roman" w:hAnsi="Times New Roman" w:cs="Times New Roman"/>
          <w:sz w:val="28"/>
          <w:szCs w:val="28"/>
        </w:rPr>
        <w:t xml:space="preserve">е группы в мировой экономике </w:t>
      </w:r>
    </w:p>
    <w:p w:rsidR="008D266F" w:rsidRPr="008D266F" w:rsidRDefault="008D266F" w:rsidP="008D266F">
      <w:pPr>
        <w:spacing w:after="0" w:line="360" w:lineRule="auto"/>
        <w:jc w:val="both"/>
        <w:rPr>
          <w:rFonts w:ascii="Times New Roman" w:hAnsi="Times New Roman" w:cs="Times New Roman"/>
          <w:sz w:val="28"/>
          <w:szCs w:val="28"/>
        </w:rPr>
      </w:pPr>
      <w:r w:rsidRPr="008D266F">
        <w:rPr>
          <w:rFonts w:ascii="Times New Roman" w:hAnsi="Times New Roman" w:cs="Times New Roman"/>
          <w:sz w:val="28"/>
          <w:szCs w:val="28"/>
        </w:rPr>
        <w:t xml:space="preserve">2.2 Характерные тенденции развития и специфические особенности формирования российских финансово-промышленных </w:t>
      </w:r>
      <w:r>
        <w:rPr>
          <w:rFonts w:ascii="Times New Roman" w:hAnsi="Times New Roman" w:cs="Times New Roman"/>
          <w:sz w:val="28"/>
          <w:szCs w:val="28"/>
        </w:rPr>
        <w:t xml:space="preserve">групп в переходной экономике </w:t>
      </w:r>
    </w:p>
    <w:p w:rsidR="008D266F" w:rsidRPr="008D266F" w:rsidRDefault="008D266F" w:rsidP="008D266F">
      <w:pPr>
        <w:spacing w:after="0" w:line="360" w:lineRule="auto"/>
        <w:jc w:val="both"/>
        <w:rPr>
          <w:rFonts w:ascii="Times New Roman" w:hAnsi="Times New Roman" w:cs="Times New Roman"/>
          <w:sz w:val="28"/>
          <w:szCs w:val="28"/>
        </w:rPr>
      </w:pPr>
      <w:r w:rsidRPr="008D266F">
        <w:rPr>
          <w:rFonts w:ascii="Times New Roman" w:hAnsi="Times New Roman" w:cs="Times New Roman"/>
          <w:sz w:val="28"/>
          <w:szCs w:val="28"/>
        </w:rPr>
        <w:t>3</w:t>
      </w:r>
      <w:r>
        <w:rPr>
          <w:rFonts w:ascii="Times New Roman" w:hAnsi="Times New Roman" w:cs="Times New Roman"/>
          <w:sz w:val="28"/>
          <w:szCs w:val="28"/>
        </w:rPr>
        <w:t>.</w:t>
      </w:r>
      <w:r w:rsidRPr="008D266F">
        <w:rPr>
          <w:rFonts w:ascii="Times New Roman" w:hAnsi="Times New Roman" w:cs="Times New Roman"/>
          <w:sz w:val="28"/>
          <w:szCs w:val="28"/>
        </w:rPr>
        <w:t xml:space="preserve"> Развитие российских международных компаний и </w:t>
      </w:r>
      <w:r>
        <w:rPr>
          <w:rFonts w:ascii="Times New Roman" w:hAnsi="Times New Roman" w:cs="Times New Roman"/>
          <w:sz w:val="28"/>
          <w:szCs w:val="28"/>
        </w:rPr>
        <w:t xml:space="preserve">финансово-промышленных групп </w:t>
      </w:r>
    </w:p>
    <w:p w:rsidR="008D266F" w:rsidRPr="008D266F" w:rsidRDefault="008D266F" w:rsidP="008D2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p>
    <w:p w:rsidR="008D266F" w:rsidRPr="008D266F" w:rsidRDefault="008D266F" w:rsidP="008D266F">
      <w:pPr>
        <w:spacing w:after="0" w:line="360" w:lineRule="auto"/>
        <w:jc w:val="both"/>
        <w:rPr>
          <w:rFonts w:ascii="Times New Roman" w:hAnsi="Times New Roman" w:cs="Times New Roman"/>
          <w:sz w:val="28"/>
          <w:szCs w:val="28"/>
        </w:rPr>
      </w:pPr>
      <w:r w:rsidRPr="008D266F">
        <w:rPr>
          <w:rFonts w:ascii="Times New Roman" w:hAnsi="Times New Roman" w:cs="Times New Roman"/>
          <w:sz w:val="28"/>
          <w:szCs w:val="28"/>
        </w:rPr>
        <w:t>Литература</w:t>
      </w:r>
      <w:r w:rsidRPr="008D266F">
        <w:rPr>
          <w:rFonts w:ascii="Times New Roman" w:hAnsi="Times New Roman" w:cs="Times New Roman"/>
          <w:sz w:val="28"/>
          <w:szCs w:val="28"/>
        </w:rPr>
        <w:tab/>
      </w:r>
    </w:p>
    <w:p w:rsidR="008D266F" w:rsidRPr="008D266F" w:rsidRDefault="008D266F" w:rsidP="008D266F">
      <w:pPr>
        <w:spacing w:after="0" w:line="360" w:lineRule="auto"/>
        <w:jc w:val="both"/>
        <w:rPr>
          <w:rFonts w:ascii="Times New Roman" w:hAnsi="Times New Roman" w:cs="Times New Roman"/>
          <w:sz w:val="28"/>
          <w:szCs w:val="28"/>
        </w:rPr>
      </w:pPr>
    </w:p>
    <w:p w:rsidR="00F044F6" w:rsidRDefault="00F044F6" w:rsidP="008D266F">
      <w:pPr>
        <w:spacing w:after="0" w:line="360" w:lineRule="auto"/>
        <w:ind w:firstLine="709"/>
        <w:jc w:val="both"/>
        <w:rPr>
          <w:rFonts w:ascii="Times New Roman" w:hAnsi="Times New Roman" w:cs="Times New Roman"/>
          <w:b/>
          <w:bCs/>
          <w:sz w:val="28"/>
          <w:szCs w:val="28"/>
        </w:rPr>
      </w:pPr>
      <w:r w:rsidRPr="0072369F">
        <w:rPr>
          <w:rFonts w:ascii="Times New Roman" w:hAnsi="Times New Roman" w:cs="Times New Roman"/>
          <w:b/>
          <w:bCs/>
          <w:sz w:val="28"/>
          <w:szCs w:val="28"/>
        </w:rPr>
        <w:br w:type="page"/>
      </w:r>
      <w:r w:rsidRPr="009A4474">
        <w:rPr>
          <w:rFonts w:ascii="Times New Roman" w:hAnsi="Times New Roman" w:cs="Times New Roman"/>
          <w:b/>
          <w:bCs/>
          <w:sz w:val="28"/>
          <w:szCs w:val="28"/>
        </w:rPr>
        <w:t>Введение</w:t>
      </w:r>
    </w:p>
    <w:p w:rsidR="00F044F6" w:rsidRPr="009A4474" w:rsidRDefault="00F044F6" w:rsidP="008D266F">
      <w:pPr>
        <w:spacing w:after="0" w:line="360" w:lineRule="auto"/>
        <w:ind w:firstLine="709"/>
        <w:jc w:val="both"/>
        <w:rPr>
          <w:rFonts w:ascii="Times New Roman" w:hAnsi="Times New Roman" w:cs="Times New Roman"/>
          <w:b/>
          <w:bCs/>
          <w:sz w:val="28"/>
          <w:szCs w:val="28"/>
        </w:rPr>
      </w:pPr>
    </w:p>
    <w:p w:rsidR="00F044F6" w:rsidRDefault="00F044F6" w:rsidP="008D26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мировой экономике идет постоянный рост масштабов транснационализации – повышение доли международного движения капитала, труда, технологий, информации.</w:t>
      </w:r>
    </w:p>
    <w:p w:rsidR="00F044F6" w:rsidRPr="00A03BD9" w:rsidRDefault="00F044F6" w:rsidP="008D266F">
      <w:pPr>
        <w:spacing w:after="0" w:line="360" w:lineRule="auto"/>
        <w:ind w:firstLine="709"/>
        <w:jc w:val="both"/>
        <w:rPr>
          <w:rFonts w:ascii="Times New Roman" w:hAnsi="Times New Roman" w:cs="Times New Roman"/>
          <w:sz w:val="28"/>
          <w:szCs w:val="28"/>
        </w:rPr>
      </w:pPr>
      <w:r w:rsidRPr="00A03BD9">
        <w:rPr>
          <w:rFonts w:ascii="Times New Roman" w:hAnsi="Times New Roman" w:cs="Times New Roman"/>
          <w:sz w:val="28"/>
          <w:szCs w:val="28"/>
        </w:rPr>
        <w:t>На современном этапе международные транснациональные корпорации (ТНК) являются важнейшим элементом развития мировой экономики и международных экономических отношений. Их интенсивная деятельность отражает обострение международной конкуренции, углубление международного разделения труда.</w:t>
      </w:r>
    </w:p>
    <w:p w:rsidR="00F044F6" w:rsidRPr="00A03BD9" w:rsidRDefault="00F044F6" w:rsidP="008D266F">
      <w:pPr>
        <w:spacing w:after="0" w:line="360" w:lineRule="auto"/>
        <w:ind w:firstLine="709"/>
        <w:jc w:val="both"/>
        <w:rPr>
          <w:rFonts w:ascii="Times New Roman" w:hAnsi="Times New Roman" w:cs="Times New Roman"/>
          <w:sz w:val="28"/>
          <w:szCs w:val="28"/>
        </w:rPr>
      </w:pPr>
      <w:r w:rsidRPr="00A03BD9">
        <w:rPr>
          <w:rFonts w:ascii="Times New Roman" w:hAnsi="Times New Roman" w:cs="Times New Roman"/>
          <w:sz w:val="28"/>
          <w:szCs w:val="28"/>
        </w:rPr>
        <w:t>Международные корпорации, с одной стороны, являются продуктом быстро развивающихся международных экономических отношений, а с другой стороны, сами представляют мощный механизм воздействия на них.</w:t>
      </w:r>
    </w:p>
    <w:p w:rsidR="00F044F6" w:rsidRPr="00A03BD9" w:rsidRDefault="00F044F6" w:rsidP="008D266F">
      <w:pPr>
        <w:spacing w:after="0" w:line="360" w:lineRule="auto"/>
        <w:ind w:firstLine="709"/>
        <w:jc w:val="both"/>
        <w:rPr>
          <w:rFonts w:ascii="Times New Roman" w:hAnsi="Times New Roman" w:cs="Times New Roman"/>
          <w:sz w:val="28"/>
          <w:szCs w:val="28"/>
        </w:rPr>
      </w:pPr>
      <w:r w:rsidRPr="00A03BD9">
        <w:rPr>
          <w:rFonts w:ascii="Times New Roman" w:hAnsi="Times New Roman" w:cs="Times New Roman"/>
          <w:sz w:val="28"/>
          <w:szCs w:val="28"/>
        </w:rPr>
        <w:t>Активно воздействуя на международные экономические отношения, ТНК формируют новые отношения, видоизменяют сложившиеся их формы. ТНК превратили мировую экономику в международное производство, обеспечили развитие научно-технического прогресса во всех его направлениях:</w:t>
      </w:r>
    </w:p>
    <w:p w:rsidR="00F044F6" w:rsidRPr="003A0B26" w:rsidRDefault="00F044F6" w:rsidP="008D266F">
      <w:pPr>
        <w:pStyle w:val="a3"/>
        <w:numPr>
          <w:ilvl w:val="0"/>
          <w:numId w:val="4"/>
        </w:numPr>
        <w:spacing w:after="0" w:line="360" w:lineRule="auto"/>
        <w:ind w:left="0" w:firstLine="709"/>
        <w:jc w:val="both"/>
        <w:rPr>
          <w:rFonts w:ascii="Times New Roman" w:hAnsi="Times New Roman" w:cs="Times New Roman"/>
          <w:sz w:val="28"/>
          <w:szCs w:val="28"/>
        </w:rPr>
      </w:pPr>
      <w:r w:rsidRPr="003A0B26">
        <w:rPr>
          <w:rFonts w:ascii="Times New Roman" w:hAnsi="Times New Roman" w:cs="Times New Roman"/>
          <w:sz w:val="28"/>
          <w:szCs w:val="28"/>
        </w:rPr>
        <w:t>технического уровня и качества продукции;</w:t>
      </w:r>
    </w:p>
    <w:p w:rsidR="00F044F6" w:rsidRPr="003A0B26" w:rsidRDefault="00F044F6" w:rsidP="008D266F">
      <w:pPr>
        <w:pStyle w:val="a3"/>
        <w:numPr>
          <w:ilvl w:val="0"/>
          <w:numId w:val="4"/>
        </w:numPr>
        <w:spacing w:after="0" w:line="360" w:lineRule="auto"/>
        <w:ind w:left="0" w:firstLine="709"/>
        <w:jc w:val="both"/>
        <w:rPr>
          <w:rFonts w:ascii="Times New Roman" w:hAnsi="Times New Roman" w:cs="Times New Roman"/>
          <w:sz w:val="28"/>
          <w:szCs w:val="28"/>
        </w:rPr>
      </w:pPr>
      <w:r w:rsidRPr="003A0B26">
        <w:rPr>
          <w:rFonts w:ascii="Times New Roman" w:hAnsi="Times New Roman" w:cs="Times New Roman"/>
          <w:sz w:val="28"/>
          <w:szCs w:val="28"/>
        </w:rPr>
        <w:t>эффективности производства;</w:t>
      </w:r>
    </w:p>
    <w:p w:rsidR="00F044F6" w:rsidRPr="003A0B26" w:rsidRDefault="00F044F6" w:rsidP="008D266F">
      <w:pPr>
        <w:pStyle w:val="a3"/>
        <w:numPr>
          <w:ilvl w:val="0"/>
          <w:numId w:val="4"/>
        </w:numPr>
        <w:spacing w:after="0" w:line="360" w:lineRule="auto"/>
        <w:ind w:left="0" w:firstLine="709"/>
        <w:jc w:val="both"/>
        <w:rPr>
          <w:rFonts w:ascii="Times New Roman" w:hAnsi="Times New Roman" w:cs="Times New Roman"/>
          <w:sz w:val="28"/>
          <w:szCs w:val="28"/>
        </w:rPr>
      </w:pPr>
      <w:r w:rsidRPr="003A0B26">
        <w:rPr>
          <w:rFonts w:ascii="Times New Roman" w:hAnsi="Times New Roman" w:cs="Times New Roman"/>
          <w:sz w:val="28"/>
          <w:szCs w:val="28"/>
        </w:rPr>
        <w:t>совершенствования форм менеджмента, управления предприятиями.</w:t>
      </w:r>
    </w:p>
    <w:p w:rsidR="00F044F6" w:rsidRPr="00A03BD9" w:rsidRDefault="00F044F6" w:rsidP="008D266F">
      <w:pPr>
        <w:spacing w:after="0" w:line="360" w:lineRule="auto"/>
        <w:ind w:firstLine="709"/>
        <w:jc w:val="both"/>
        <w:rPr>
          <w:rFonts w:ascii="Times New Roman" w:hAnsi="Times New Roman" w:cs="Times New Roman"/>
          <w:sz w:val="28"/>
          <w:szCs w:val="28"/>
        </w:rPr>
      </w:pPr>
      <w:r w:rsidRPr="00A03BD9">
        <w:rPr>
          <w:rFonts w:ascii="Times New Roman" w:hAnsi="Times New Roman" w:cs="Times New Roman"/>
          <w:sz w:val="28"/>
          <w:szCs w:val="28"/>
        </w:rPr>
        <w:t>ТНК действуют через свои дочерние предприятия и филиалы в десятках стран мира по единой научно-производственной и финансовой стратегии, формируемой в их «мозговых трестах», обладают громадным научно-производственным и рыночным потенциалом, обеспечивающим высокий динамизм развития.</w:t>
      </w:r>
    </w:p>
    <w:p w:rsidR="00F044F6" w:rsidRDefault="00F044F6" w:rsidP="008D266F">
      <w:pPr>
        <w:spacing w:after="0" w:line="360" w:lineRule="auto"/>
        <w:ind w:firstLine="709"/>
        <w:jc w:val="both"/>
        <w:rPr>
          <w:rFonts w:ascii="Times New Roman" w:hAnsi="Times New Roman" w:cs="Times New Roman"/>
          <w:sz w:val="28"/>
          <w:szCs w:val="28"/>
        </w:rPr>
      </w:pPr>
      <w:r w:rsidRPr="00A03BD9">
        <w:rPr>
          <w:rFonts w:ascii="Times New Roman" w:hAnsi="Times New Roman" w:cs="Times New Roman"/>
          <w:sz w:val="28"/>
          <w:szCs w:val="28"/>
        </w:rPr>
        <w:t>Актуальность выбранной темы</w:t>
      </w:r>
      <w:r>
        <w:rPr>
          <w:rFonts w:ascii="Times New Roman" w:hAnsi="Times New Roman" w:cs="Times New Roman"/>
          <w:sz w:val="28"/>
          <w:szCs w:val="28"/>
        </w:rPr>
        <w:t xml:space="preserve"> также</w:t>
      </w:r>
      <w:r w:rsidRPr="00A03BD9">
        <w:rPr>
          <w:rFonts w:ascii="Times New Roman" w:hAnsi="Times New Roman" w:cs="Times New Roman"/>
          <w:sz w:val="28"/>
          <w:szCs w:val="28"/>
        </w:rPr>
        <w:t xml:space="preserve"> обусловлена постоянно возрастающей ролью транснациональных корпораций в процессе мирового воспроизводства.</w:t>
      </w:r>
    </w:p>
    <w:p w:rsidR="00F044F6" w:rsidRDefault="00F044F6" w:rsidP="008D26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Заметную роль играют российские транснациональные компании, включившиеся в процесс транснационализации с начала ХХ</w:t>
      </w:r>
      <w:r>
        <w:rPr>
          <w:rFonts w:ascii="Times New Roman" w:hAnsi="Times New Roman" w:cs="Times New Roman"/>
          <w:sz w:val="28"/>
          <w:szCs w:val="28"/>
          <w:lang w:val="en-US"/>
        </w:rPr>
        <w:t>I</w:t>
      </w:r>
      <w:r w:rsidRPr="00115A7F">
        <w:rPr>
          <w:rFonts w:ascii="Times New Roman" w:hAnsi="Times New Roman" w:cs="Times New Roman"/>
          <w:sz w:val="28"/>
          <w:szCs w:val="28"/>
        </w:rPr>
        <w:t xml:space="preserve"> </w:t>
      </w:r>
      <w:r>
        <w:rPr>
          <w:rFonts w:ascii="Times New Roman" w:hAnsi="Times New Roman" w:cs="Times New Roman"/>
          <w:sz w:val="28"/>
          <w:szCs w:val="28"/>
        </w:rPr>
        <w:t xml:space="preserve">века. За период между кризисом 1998 года и глобальным кризисом российские компании совершили прорыв на рынок международного бизнеса, став в ряд достаточно значимых его акторов. </w:t>
      </w:r>
    </w:p>
    <w:p w:rsidR="00F044F6" w:rsidRDefault="00F044F6" w:rsidP="008D26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Изучение проблем интернационализации российского бизнеса представляется весьма актуальным направлением теории и практики.</w:t>
      </w:r>
    </w:p>
    <w:p w:rsidR="00F044F6" w:rsidRDefault="00F044F6" w:rsidP="008D26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 работы: Определение роли транснациональных компаний и финансовых групп в мировой экономике, выявление перспектив и негативных факторов развития и деятельности транснациональных компаний в России и в мире.</w:t>
      </w:r>
    </w:p>
    <w:p w:rsidR="008D266F" w:rsidRPr="00E31B13" w:rsidRDefault="00E31B13" w:rsidP="008D266F">
      <w:pPr>
        <w:spacing w:after="0" w:line="360" w:lineRule="auto"/>
        <w:ind w:firstLine="709"/>
        <w:jc w:val="both"/>
        <w:rPr>
          <w:rFonts w:ascii="Times New Roman" w:hAnsi="Times New Roman" w:cs="Times New Roman"/>
          <w:color w:val="FFFFFF"/>
          <w:sz w:val="28"/>
          <w:szCs w:val="28"/>
        </w:rPr>
      </w:pPr>
      <w:r w:rsidRPr="00E31B13">
        <w:rPr>
          <w:rFonts w:ascii="Times New Roman" w:hAnsi="Times New Roman" w:cs="Times New Roman"/>
          <w:color w:val="FFFFFF"/>
          <w:sz w:val="28"/>
          <w:szCs w:val="28"/>
        </w:rPr>
        <w:t>международная корпорация финансовая группа</w:t>
      </w:r>
    </w:p>
    <w:p w:rsidR="00F044F6" w:rsidRDefault="00F044F6" w:rsidP="008D266F">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br w:type="page"/>
      </w:r>
      <w:r w:rsidRPr="006F2F0B">
        <w:rPr>
          <w:rFonts w:ascii="Times New Roman" w:hAnsi="Times New Roman" w:cs="Times New Roman"/>
          <w:b/>
          <w:bCs/>
          <w:sz w:val="28"/>
          <w:szCs w:val="28"/>
        </w:rPr>
        <w:t>1</w:t>
      </w:r>
      <w:r w:rsidR="008D266F">
        <w:rPr>
          <w:rFonts w:ascii="Times New Roman" w:hAnsi="Times New Roman" w:cs="Times New Roman"/>
          <w:b/>
          <w:bCs/>
          <w:sz w:val="28"/>
          <w:szCs w:val="28"/>
        </w:rPr>
        <w:t>.</w:t>
      </w:r>
      <w:r w:rsidRPr="006F2F0B">
        <w:rPr>
          <w:rFonts w:ascii="Times New Roman" w:hAnsi="Times New Roman" w:cs="Times New Roman"/>
          <w:b/>
          <w:bCs/>
          <w:sz w:val="28"/>
          <w:szCs w:val="28"/>
        </w:rPr>
        <w:t xml:space="preserve"> Международные корпорации</w:t>
      </w:r>
    </w:p>
    <w:p w:rsidR="008D266F" w:rsidRPr="006F2F0B" w:rsidRDefault="008D266F" w:rsidP="008D266F">
      <w:pPr>
        <w:spacing w:after="0" w:line="360" w:lineRule="auto"/>
        <w:ind w:firstLine="709"/>
        <w:jc w:val="both"/>
        <w:rPr>
          <w:rFonts w:ascii="Times New Roman" w:hAnsi="Times New Roman" w:cs="Times New Roman"/>
          <w:b/>
          <w:bCs/>
          <w:sz w:val="28"/>
          <w:szCs w:val="28"/>
        </w:rPr>
      </w:pPr>
    </w:p>
    <w:p w:rsidR="00F044F6" w:rsidRPr="00142996" w:rsidRDefault="00F044F6" w:rsidP="008D266F">
      <w:pPr>
        <w:pStyle w:val="a3"/>
        <w:numPr>
          <w:ilvl w:val="1"/>
          <w:numId w:val="5"/>
        </w:numPr>
        <w:spacing w:after="0" w:line="360" w:lineRule="auto"/>
        <w:ind w:left="0" w:firstLine="709"/>
        <w:jc w:val="both"/>
        <w:rPr>
          <w:rFonts w:ascii="Times New Roman" w:hAnsi="Times New Roman" w:cs="Times New Roman"/>
          <w:b/>
          <w:bCs/>
          <w:sz w:val="28"/>
          <w:szCs w:val="28"/>
        </w:rPr>
      </w:pPr>
      <w:r w:rsidRPr="00142996">
        <w:rPr>
          <w:rFonts w:ascii="Times New Roman" w:hAnsi="Times New Roman" w:cs="Times New Roman"/>
          <w:b/>
          <w:bCs/>
          <w:sz w:val="28"/>
          <w:szCs w:val="28"/>
        </w:rPr>
        <w:t>Понятие и формы международных корпораций</w:t>
      </w:r>
    </w:p>
    <w:p w:rsidR="00F044F6" w:rsidRPr="00142996" w:rsidRDefault="00F044F6" w:rsidP="008D266F">
      <w:pPr>
        <w:pStyle w:val="a3"/>
        <w:spacing w:after="0" w:line="360" w:lineRule="auto"/>
        <w:ind w:left="0" w:firstLine="709"/>
        <w:jc w:val="both"/>
        <w:rPr>
          <w:rFonts w:ascii="Times New Roman" w:hAnsi="Times New Roman" w:cs="Times New Roman"/>
          <w:b/>
          <w:bCs/>
          <w:sz w:val="28"/>
          <w:szCs w:val="28"/>
        </w:rPr>
      </w:pPr>
    </w:p>
    <w:p w:rsidR="00F044F6" w:rsidRPr="007047D1" w:rsidRDefault="00F044F6" w:rsidP="008D266F">
      <w:pPr>
        <w:spacing w:after="0" w:line="360" w:lineRule="auto"/>
        <w:ind w:firstLine="709"/>
        <w:jc w:val="both"/>
        <w:rPr>
          <w:rFonts w:ascii="Times New Roman" w:hAnsi="Times New Roman" w:cs="Times New Roman"/>
          <w:sz w:val="28"/>
          <w:szCs w:val="28"/>
        </w:rPr>
      </w:pPr>
      <w:r w:rsidRPr="007047D1">
        <w:rPr>
          <w:rFonts w:ascii="Times New Roman" w:hAnsi="Times New Roman" w:cs="Times New Roman"/>
          <w:sz w:val="28"/>
          <w:szCs w:val="28"/>
        </w:rPr>
        <w:t xml:space="preserve">Транснационализация — это межгосударственная интеграция, реализуемая на уровне частных фирм. Организационное воплощение международные связи частных капиталов получили в деятельности транснациональных корпораций (ТНК). Транснациональные структуры объединяют национальные экономики не по географическому признаку (общность границ), а на основе глубоких воспроизводственных связей. </w:t>
      </w:r>
    </w:p>
    <w:p w:rsidR="00F044F6" w:rsidRPr="007047D1" w:rsidRDefault="00F044F6" w:rsidP="008D266F">
      <w:pPr>
        <w:spacing w:after="0" w:line="360" w:lineRule="auto"/>
        <w:ind w:firstLine="709"/>
        <w:jc w:val="both"/>
        <w:rPr>
          <w:rFonts w:ascii="Times New Roman" w:hAnsi="Times New Roman" w:cs="Times New Roman"/>
          <w:sz w:val="28"/>
          <w:szCs w:val="28"/>
        </w:rPr>
      </w:pPr>
      <w:r w:rsidRPr="007047D1">
        <w:rPr>
          <w:rFonts w:ascii="Times New Roman" w:hAnsi="Times New Roman" w:cs="Times New Roman"/>
          <w:sz w:val="28"/>
          <w:szCs w:val="28"/>
        </w:rPr>
        <w:t>Международное производство под контролем ТНК является центральным звеном интернационализации хозяйственной жизни. ТНК существенно модифицирует как структуру мирохозяйственных связей, так и механизм функционирования национальных воспрозводственных комплексов. Все большие объемы международной торговли товарами, обмена научно-техническими знаниями, п</w:t>
      </w:r>
      <w:r>
        <w:rPr>
          <w:rFonts w:ascii="Times New Roman" w:hAnsi="Times New Roman" w:cs="Times New Roman"/>
          <w:sz w:val="28"/>
          <w:szCs w:val="28"/>
        </w:rPr>
        <w:t>р</w:t>
      </w:r>
      <w:r w:rsidRPr="007047D1">
        <w:rPr>
          <w:rFonts w:ascii="Times New Roman" w:hAnsi="Times New Roman" w:cs="Times New Roman"/>
          <w:sz w:val="28"/>
          <w:szCs w:val="28"/>
        </w:rPr>
        <w:t>оизводственных кооперационных связей и мигации капитала сосредотачиваются внутри гигантских транснациональных компаний.</w:t>
      </w:r>
    </w:p>
    <w:p w:rsidR="00F044F6" w:rsidRPr="007047D1" w:rsidRDefault="00F044F6" w:rsidP="008D266F">
      <w:pPr>
        <w:spacing w:after="0" w:line="360" w:lineRule="auto"/>
        <w:ind w:firstLine="709"/>
        <w:jc w:val="both"/>
        <w:rPr>
          <w:rFonts w:ascii="Times New Roman" w:hAnsi="Times New Roman" w:cs="Times New Roman"/>
          <w:sz w:val="28"/>
          <w:szCs w:val="28"/>
        </w:rPr>
      </w:pPr>
      <w:r w:rsidRPr="007047D1">
        <w:rPr>
          <w:rFonts w:ascii="Times New Roman" w:hAnsi="Times New Roman" w:cs="Times New Roman"/>
          <w:sz w:val="28"/>
          <w:szCs w:val="28"/>
        </w:rPr>
        <w:t>В мире насчитывется свыше 20 тысяч ТНК. Из них примерно 2 тысячи наиболее крупных сосредоточили основную массу прямых инвестиций в мировом хозяйстве и получают львиную долю всей прибыли от иностранной предпринимательской деятельности. Различия в степени внедрения иностранных корпораций в хозяйство стран обусловлены как масштабами экономики разных государств, так и неодинаковым уровнем концентрации национального капитала, мощью собственных международных компаний.</w:t>
      </w:r>
    </w:p>
    <w:p w:rsidR="00F044F6" w:rsidRPr="007047D1" w:rsidRDefault="00F044F6" w:rsidP="008D266F">
      <w:pPr>
        <w:spacing w:after="0" w:line="360" w:lineRule="auto"/>
        <w:ind w:firstLine="709"/>
        <w:jc w:val="both"/>
        <w:rPr>
          <w:rFonts w:ascii="Times New Roman" w:hAnsi="Times New Roman" w:cs="Times New Roman"/>
          <w:sz w:val="28"/>
          <w:szCs w:val="28"/>
        </w:rPr>
      </w:pPr>
      <w:r w:rsidRPr="007047D1">
        <w:rPr>
          <w:rFonts w:ascii="Times New Roman" w:hAnsi="Times New Roman" w:cs="Times New Roman"/>
          <w:sz w:val="28"/>
          <w:szCs w:val="28"/>
        </w:rPr>
        <w:t>Охарактеризуем основные черты ТНК:</w:t>
      </w:r>
    </w:p>
    <w:p w:rsidR="00F044F6" w:rsidRPr="007047D1" w:rsidRDefault="00F044F6" w:rsidP="008D266F">
      <w:pPr>
        <w:spacing w:after="0" w:line="360" w:lineRule="auto"/>
        <w:ind w:firstLine="709"/>
        <w:jc w:val="both"/>
        <w:rPr>
          <w:rFonts w:ascii="Times New Roman" w:hAnsi="Times New Roman" w:cs="Times New Roman"/>
          <w:sz w:val="28"/>
          <w:szCs w:val="28"/>
        </w:rPr>
      </w:pPr>
      <w:r w:rsidRPr="007047D1">
        <w:rPr>
          <w:rFonts w:ascii="Times New Roman" w:hAnsi="Times New Roman" w:cs="Times New Roman"/>
          <w:sz w:val="28"/>
          <w:szCs w:val="28"/>
        </w:rPr>
        <w:t>1</w:t>
      </w:r>
      <w:r>
        <w:rPr>
          <w:rFonts w:ascii="Times New Roman" w:hAnsi="Times New Roman" w:cs="Times New Roman"/>
          <w:sz w:val="28"/>
          <w:szCs w:val="28"/>
        </w:rPr>
        <w:t>)</w:t>
      </w:r>
      <w:r w:rsidRPr="007047D1">
        <w:rPr>
          <w:rFonts w:ascii="Times New Roman" w:hAnsi="Times New Roman" w:cs="Times New Roman"/>
          <w:sz w:val="28"/>
          <w:szCs w:val="28"/>
        </w:rPr>
        <w:t xml:space="preserve"> ТНК – активный участник международного разделения труда и способствует его развитию, т.о. формируется структтура международного производства.</w:t>
      </w:r>
    </w:p>
    <w:p w:rsidR="00F044F6" w:rsidRPr="007047D1" w:rsidRDefault="00F044F6" w:rsidP="008D266F">
      <w:pPr>
        <w:spacing w:after="0" w:line="360" w:lineRule="auto"/>
        <w:ind w:firstLine="709"/>
        <w:jc w:val="both"/>
        <w:rPr>
          <w:rFonts w:ascii="Times New Roman" w:hAnsi="Times New Roman" w:cs="Times New Roman"/>
          <w:sz w:val="28"/>
          <w:szCs w:val="28"/>
        </w:rPr>
      </w:pPr>
      <w:r w:rsidRPr="007047D1">
        <w:rPr>
          <w:rFonts w:ascii="Times New Roman" w:hAnsi="Times New Roman" w:cs="Times New Roman"/>
          <w:sz w:val="28"/>
          <w:szCs w:val="28"/>
        </w:rPr>
        <w:t>2</w:t>
      </w:r>
      <w:r>
        <w:rPr>
          <w:rFonts w:ascii="Times New Roman" w:hAnsi="Times New Roman" w:cs="Times New Roman"/>
          <w:sz w:val="28"/>
          <w:szCs w:val="28"/>
        </w:rPr>
        <w:t>)</w:t>
      </w:r>
      <w:r w:rsidRPr="007047D1">
        <w:rPr>
          <w:rFonts w:ascii="Times New Roman" w:hAnsi="Times New Roman" w:cs="Times New Roman"/>
          <w:sz w:val="28"/>
          <w:szCs w:val="28"/>
        </w:rPr>
        <w:t xml:space="preserve"> ТНК требует ог</w:t>
      </w:r>
      <w:r>
        <w:rPr>
          <w:rFonts w:ascii="Times New Roman" w:hAnsi="Times New Roman" w:cs="Times New Roman"/>
          <w:sz w:val="28"/>
          <w:szCs w:val="28"/>
        </w:rPr>
        <w:t>ромных инвестиций и высококвали</w:t>
      </w:r>
      <w:r w:rsidRPr="007047D1">
        <w:rPr>
          <w:rFonts w:ascii="Times New Roman" w:hAnsi="Times New Roman" w:cs="Times New Roman"/>
          <w:sz w:val="28"/>
          <w:szCs w:val="28"/>
        </w:rPr>
        <w:t>фицированного персонала, т.к. они проникают в наукоемкие отрасли, где ТНК стремится к монополии.</w:t>
      </w:r>
    </w:p>
    <w:p w:rsidR="00F044F6" w:rsidRPr="007047D1" w:rsidRDefault="00F044F6" w:rsidP="008D266F">
      <w:pPr>
        <w:spacing w:after="0" w:line="360" w:lineRule="auto"/>
        <w:ind w:firstLine="709"/>
        <w:jc w:val="both"/>
        <w:rPr>
          <w:rFonts w:ascii="Times New Roman" w:hAnsi="Times New Roman" w:cs="Times New Roman"/>
          <w:sz w:val="28"/>
          <w:szCs w:val="28"/>
        </w:rPr>
      </w:pPr>
      <w:r w:rsidRPr="007047D1">
        <w:rPr>
          <w:rFonts w:ascii="Times New Roman" w:hAnsi="Times New Roman" w:cs="Times New Roman"/>
          <w:sz w:val="28"/>
          <w:szCs w:val="28"/>
        </w:rPr>
        <w:t>3</w:t>
      </w:r>
      <w:r>
        <w:rPr>
          <w:rFonts w:ascii="Times New Roman" w:hAnsi="Times New Roman" w:cs="Times New Roman"/>
          <w:sz w:val="28"/>
          <w:szCs w:val="28"/>
        </w:rPr>
        <w:t>)</w:t>
      </w:r>
      <w:r w:rsidRPr="007047D1">
        <w:rPr>
          <w:rFonts w:ascii="Times New Roman" w:hAnsi="Times New Roman" w:cs="Times New Roman"/>
          <w:sz w:val="28"/>
          <w:szCs w:val="28"/>
        </w:rPr>
        <w:t xml:space="preserve"> ТНК способствует мировому прогрессу, т.к. вкладывает огромные деньги в научно-исследовательские разработки.</w:t>
      </w:r>
    </w:p>
    <w:p w:rsidR="00F044F6" w:rsidRPr="007047D1" w:rsidRDefault="00F044F6" w:rsidP="008D266F">
      <w:pPr>
        <w:spacing w:after="0" w:line="360" w:lineRule="auto"/>
        <w:ind w:firstLine="709"/>
        <w:jc w:val="both"/>
        <w:rPr>
          <w:rFonts w:ascii="Times New Roman" w:hAnsi="Times New Roman" w:cs="Times New Roman"/>
          <w:sz w:val="28"/>
          <w:szCs w:val="28"/>
        </w:rPr>
      </w:pPr>
      <w:r w:rsidRPr="007047D1">
        <w:rPr>
          <w:rFonts w:ascii="Times New Roman" w:hAnsi="Times New Roman" w:cs="Times New Roman"/>
          <w:sz w:val="28"/>
          <w:szCs w:val="28"/>
        </w:rPr>
        <w:t>Можно выделить отрасли, в которых ТНК наиболее активны. Прежде всего это ведущие отрасли индустрии, формирующие базу для дальнейшего технического прогресса. К их числу обычно относят общее машиностроение, электронику и электротехнику, приборостроение и химическую промышленность. Именно в этих отраслях в настоящее время прежде всего развертывается новый этап НТР, связанный с быстрым развитием микроэлектронной и лазерной техники, биотехнологий, промышленных роботов и т.д. Особенно больших размеров</w:t>
      </w:r>
      <w:r>
        <w:rPr>
          <w:rFonts w:ascii="Times New Roman" w:hAnsi="Times New Roman" w:cs="Times New Roman"/>
          <w:sz w:val="28"/>
          <w:szCs w:val="28"/>
        </w:rPr>
        <w:t xml:space="preserve"> </w:t>
      </w:r>
      <w:r w:rsidRPr="007047D1">
        <w:rPr>
          <w:rFonts w:ascii="Times New Roman" w:hAnsi="Times New Roman" w:cs="Times New Roman"/>
          <w:sz w:val="28"/>
          <w:szCs w:val="28"/>
        </w:rPr>
        <w:t>«иностранные секторы» достигли в нефте- и газо- переработке, традиционно контролируемых крупнейшими энергетическими ТНК.</w:t>
      </w:r>
    </w:p>
    <w:p w:rsidR="00F044F6" w:rsidRPr="007047D1" w:rsidRDefault="00F044F6" w:rsidP="008D266F">
      <w:pPr>
        <w:spacing w:after="0" w:line="360" w:lineRule="auto"/>
        <w:ind w:firstLine="709"/>
        <w:jc w:val="both"/>
        <w:rPr>
          <w:rFonts w:ascii="Times New Roman" w:hAnsi="Times New Roman" w:cs="Times New Roman"/>
          <w:sz w:val="28"/>
          <w:szCs w:val="28"/>
        </w:rPr>
      </w:pPr>
      <w:r w:rsidRPr="007047D1">
        <w:rPr>
          <w:rFonts w:ascii="Times New Roman" w:hAnsi="Times New Roman" w:cs="Times New Roman"/>
          <w:sz w:val="28"/>
          <w:szCs w:val="28"/>
        </w:rPr>
        <w:t>По степени участия иностранного капитала немаловажное место занимают и такие отрасли, как оптовая и розничная торговля, сфера услуг, прежде всего финансовых (банки и страхование), валютный обмен. В других крупных секторах экономики – сельское хозяйство, транспорт, связь, жилищно- коммунальное хозяйство – удельный вес иностранных компаний весьма незначителен.</w:t>
      </w:r>
    </w:p>
    <w:p w:rsidR="00F044F6" w:rsidRPr="007047D1" w:rsidRDefault="00F044F6" w:rsidP="008D266F">
      <w:pPr>
        <w:spacing w:after="0" w:line="360" w:lineRule="auto"/>
        <w:ind w:firstLine="709"/>
        <w:jc w:val="both"/>
        <w:rPr>
          <w:rFonts w:ascii="Times New Roman" w:hAnsi="Times New Roman" w:cs="Times New Roman"/>
          <w:sz w:val="28"/>
          <w:szCs w:val="28"/>
        </w:rPr>
      </w:pPr>
      <w:r w:rsidRPr="007047D1">
        <w:rPr>
          <w:rFonts w:ascii="Times New Roman" w:hAnsi="Times New Roman" w:cs="Times New Roman"/>
          <w:sz w:val="28"/>
          <w:szCs w:val="28"/>
        </w:rPr>
        <w:t>Приток капитала из-за границы можт быть использован для расширения производственного потенциала принимающей страны, т.к. ТНК организуют производство новой продукции, используют прогрессивные технологии, а также управленческий и сбытовой опыт, которые недоступны местным конкурентам.</w:t>
      </w:r>
    </w:p>
    <w:p w:rsidR="00F044F6" w:rsidRPr="007047D1" w:rsidRDefault="00F044F6" w:rsidP="008D266F">
      <w:pPr>
        <w:spacing w:after="0" w:line="360" w:lineRule="auto"/>
        <w:ind w:firstLine="709"/>
        <w:jc w:val="both"/>
        <w:rPr>
          <w:rFonts w:ascii="Times New Roman" w:hAnsi="Times New Roman" w:cs="Times New Roman"/>
          <w:sz w:val="28"/>
          <w:szCs w:val="28"/>
        </w:rPr>
      </w:pPr>
      <w:r w:rsidRPr="007047D1">
        <w:rPr>
          <w:rFonts w:ascii="Times New Roman" w:hAnsi="Times New Roman" w:cs="Times New Roman"/>
          <w:sz w:val="28"/>
          <w:szCs w:val="28"/>
        </w:rPr>
        <w:t>Социальное значение транснационализации прежде всего состоит в том, что этот процесс обеспечивает рабочими местами незанятое население, способствует росту квалификации работников в целом, способствует нормализации жизненного уровня.</w:t>
      </w:r>
    </w:p>
    <w:p w:rsidR="00F044F6" w:rsidRPr="007047D1" w:rsidRDefault="00F044F6" w:rsidP="008D266F">
      <w:pPr>
        <w:spacing w:after="0" w:line="360" w:lineRule="auto"/>
        <w:ind w:firstLine="709"/>
        <w:jc w:val="both"/>
        <w:rPr>
          <w:rFonts w:ascii="Times New Roman" w:hAnsi="Times New Roman" w:cs="Times New Roman"/>
          <w:sz w:val="28"/>
          <w:szCs w:val="28"/>
        </w:rPr>
      </w:pPr>
      <w:r w:rsidRPr="007047D1">
        <w:rPr>
          <w:rFonts w:ascii="Times New Roman" w:hAnsi="Times New Roman" w:cs="Times New Roman"/>
          <w:sz w:val="28"/>
          <w:szCs w:val="28"/>
        </w:rPr>
        <w:t>Можно выделить несколько причин возникновения ТНК:</w:t>
      </w:r>
    </w:p>
    <w:p w:rsidR="00F044F6" w:rsidRPr="007047D1" w:rsidRDefault="00F044F6" w:rsidP="008D266F">
      <w:pPr>
        <w:spacing w:after="0" w:line="360" w:lineRule="auto"/>
        <w:ind w:firstLine="709"/>
        <w:jc w:val="both"/>
        <w:rPr>
          <w:rFonts w:ascii="Times New Roman" w:hAnsi="Times New Roman" w:cs="Times New Roman"/>
          <w:sz w:val="28"/>
          <w:szCs w:val="28"/>
        </w:rPr>
      </w:pPr>
      <w:r w:rsidRPr="007047D1">
        <w:rPr>
          <w:rFonts w:ascii="Times New Roman" w:hAnsi="Times New Roman" w:cs="Times New Roman"/>
          <w:sz w:val="28"/>
          <w:szCs w:val="28"/>
        </w:rPr>
        <w:t>1</w:t>
      </w:r>
      <w:r>
        <w:rPr>
          <w:rFonts w:ascii="Times New Roman" w:hAnsi="Times New Roman" w:cs="Times New Roman"/>
          <w:sz w:val="28"/>
          <w:szCs w:val="28"/>
        </w:rPr>
        <w:t>)</w:t>
      </w:r>
      <w:r w:rsidRPr="007047D1">
        <w:rPr>
          <w:rFonts w:ascii="Times New Roman" w:hAnsi="Times New Roman" w:cs="Times New Roman"/>
          <w:sz w:val="28"/>
          <w:szCs w:val="28"/>
        </w:rPr>
        <w:t xml:space="preserve"> </w:t>
      </w:r>
      <w:r>
        <w:rPr>
          <w:rFonts w:ascii="Times New Roman" w:hAnsi="Times New Roman" w:cs="Times New Roman"/>
          <w:sz w:val="28"/>
          <w:szCs w:val="28"/>
        </w:rPr>
        <w:t>а</w:t>
      </w:r>
      <w:r w:rsidRPr="007047D1">
        <w:rPr>
          <w:rFonts w:ascii="Times New Roman" w:hAnsi="Times New Roman" w:cs="Times New Roman"/>
          <w:sz w:val="28"/>
          <w:szCs w:val="28"/>
        </w:rPr>
        <w:t>ктивизация вывоза капитала</w:t>
      </w:r>
      <w:r>
        <w:rPr>
          <w:rFonts w:ascii="Times New Roman" w:hAnsi="Times New Roman" w:cs="Times New Roman"/>
          <w:sz w:val="28"/>
          <w:szCs w:val="28"/>
        </w:rPr>
        <w:t>;</w:t>
      </w:r>
    </w:p>
    <w:p w:rsidR="00F044F6" w:rsidRPr="007047D1" w:rsidRDefault="00F044F6" w:rsidP="008D266F">
      <w:pPr>
        <w:spacing w:after="0" w:line="360" w:lineRule="auto"/>
        <w:ind w:firstLine="709"/>
        <w:jc w:val="both"/>
        <w:rPr>
          <w:rFonts w:ascii="Times New Roman" w:hAnsi="Times New Roman" w:cs="Times New Roman"/>
          <w:sz w:val="28"/>
          <w:szCs w:val="28"/>
        </w:rPr>
      </w:pPr>
      <w:r w:rsidRPr="007047D1">
        <w:rPr>
          <w:rFonts w:ascii="Times New Roman" w:hAnsi="Times New Roman" w:cs="Times New Roman"/>
          <w:sz w:val="28"/>
          <w:szCs w:val="28"/>
        </w:rPr>
        <w:t>2</w:t>
      </w:r>
      <w:r>
        <w:rPr>
          <w:rFonts w:ascii="Times New Roman" w:hAnsi="Times New Roman" w:cs="Times New Roman"/>
          <w:sz w:val="28"/>
          <w:szCs w:val="28"/>
        </w:rPr>
        <w:t>)</w:t>
      </w:r>
      <w:r w:rsidRPr="007047D1">
        <w:rPr>
          <w:rFonts w:ascii="Times New Roman" w:hAnsi="Times New Roman" w:cs="Times New Roman"/>
          <w:sz w:val="28"/>
          <w:szCs w:val="28"/>
        </w:rPr>
        <w:t xml:space="preserve"> </w:t>
      </w:r>
      <w:r>
        <w:rPr>
          <w:rFonts w:ascii="Times New Roman" w:hAnsi="Times New Roman" w:cs="Times New Roman"/>
          <w:sz w:val="28"/>
          <w:szCs w:val="28"/>
        </w:rPr>
        <w:t>с</w:t>
      </w:r>
      <w:r w:rsidRPr="007047D1">
        <w:rPr>
          <w:rFonts w:ascii="Times New Roman" w:hAnsi="Times New Roman" w:cs="Times New Roman"/>
          <w:sz w:val="28"/>
          <w:szCs w:val="28"/>
        </w:rPr>
        <w:t>тремление к сверхприбыли</w:t>
      </w:r>
      <w:r>
        <w:rPr>
          <w:rFonts w:ascii="Times New Roman" w:hAnsi="Times New Roman" w:cs="Times New Roman"/>
          <w:sz w:val="28"/>
          <w:szCs w:val="28"/>
        </w:rPr>
        <w:t>;</w:t>
      </w:r>
    </w:p>
    <w:p w:rsidR="00F044F6" w:rsidRPr="007047D1" w:rsidRDefault="00F044F6" w:rsidP="008D266F">
      <w:pPr>
        <w:spacing w:after="0" w:line="360" w:lineRule="auto"/>
        <w:ind w:firstLine="709"/>
        <w:jc w:val="both"/>
        <w:rPr>
          <w:rFonts w:ascii="Times New Roman" w:hAnsi="Times New Roman" w:cs="Times New Roman"/>
          <w:sz w:val="28"/>
          <w:szCs w:val="28"/>
        </w:rPr>
      </w:pPr>
      <w:r w:rsidRPr="007047D1">
        <w:rPr>
          <w:rFonts w:ascii="Times New Roman" w:hAnsi="Times New Roman" w:cs="Times New Roman"/>
          <w:sz w:val="28"/>
          <w:szCs w:val="28"/>
        </w:rPr>
        <w:t>3</w:t>
      </w:r>
      <w:r>
        <w:rPr>
          <w:rFonts w:ascii="Times New Roman" w:hAnsi="Times New Roman" w:cs="Times New Roman"/>
          <w:sz w:val="28"/>
          <w:szCs w:val="28"/>
        </w:rPr>
        <w:t>)</w:t>
      </w:r>
      <w:r w:rsidRPr="007047D1">
        <w:rPr>
          <w:rFonts w:ascii="Times New Roman" w:hAnsi="Times New Roman" w:cs="Times New Roman"/>
          <w:sz w:val="28"/>
          <w:szCs w:val="28"/>
        </w:rPr>
        <w:t xml:space="preserve"> </w:t>
      </w:r>
      <w:r>
        <w:rPr>
          <w:rFonts w:ascii="Times New Roman" w:hAnsi="Times New Roman" w:cs="Times New Roman"/>
          <w:sz w:val="28"/>
          <w:szCs w:val="28"/>
        </w:rPr>
        <w:t>ж</w:t>
      </w:r>
      <w:r w:rsidRPr="007047D1">
        <w:rPr>
          <w:rFonts w:ascii="Times New Roman" w:hAnsi="Times New Roman" w:cs="Times New Roman"/>
          <w:sz w:val="28"/>
          <w:szCs w:val="28"/>
        </w:rPr>
        <w:t>есткая конкуренция, которая ведет к концентрации производства и капитала.</w:t>
      </w:r>
    </w:p>
    <w:p w:rsidR="00F044F6" w:rsidRPr="007047D1" w:rsidRDefault="00F044F6" w:rsidP="008D26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данный момент времени </w:t>
      </w:r>
      <w:r w:rsidRPr="007047D1">
        <w:rPr>
          <w:rFonts w:ascii="Times New Roman" w:hAnsi="Times New Roman" w:cs="Times New Roman"/>
          <w:sz w:val="28"/>
          <w:szCs w:val="28"/>
        </w:rPr>
        <w:t>сложлась такая система мироустройства, при которой ТНК контролирует до половины мирового промышленного производства, 63% внешней торговли, а также примерно 4/5 патентов и лицензий на новую технику, технологий и «ноу-хау». Под контролем</w:t>
      </w:r>
      <w:r>
        <w:rPr>
          <w:rFonts w:ascii="Times New Roman" w:hAnsi="Times New Roman" w:cs="Times New Roman"/>
          <w:sz w:val="28"/>
          <w:szCs w:val="28"/>
        </w:rPr>
        <w:t xml:space="preserve"> </w:t>
      </w:r>
      <w:r w:rsidRPr="007047D1">
        <w:rPr>
          <w:rFonts w:ascii="Times New Roman" w:hAnsi="Times New Roman" w:cs="Times New Roman"/>
          <w:sz w:val="28"/>
          <w:szCs w:val="28"/>
        </w:rPr>
        <w:t xml:space="preserve">ТНК находится 90% мирового рынка пшеницы, кофе, кукурузы, лесоматериалов, табака, джута и железной руды. </w:t>
      </w:r>
    </w:p>
    <w:p w:rsidR="00F044F6" w:rsidRPr="007047D1" w:rsidRDefault="00F044F6" w:rsidP="008D266F">
      <w:pPr>
        <w:spacing w:after="0" w:line="360" w:lineRule="auto"/>
        <w:ind w:firstLine="709"/>
        <w:jc w:val="both"/>
        <w:rPr>
          <w:rFonts w:ascii="Times New Roman" w:hAnsi="Times New Roman" w:cs="Times New Roman"/>
          <w:sz w:val="28"/>
          <w:szCs w:val="28"/>
        </w:rPr>
      </w:pPr>
      <w:r w:rsidRPr="007047D1">
        <w:rPr>
          <w:rFonts w:ascii="Times New Roman" w:hAnsi="Times New Roman" w:cs="Times New Roman"/>
          <w:sz w:val="28"/>
          <w:szCs w:val="28"/>
        </w:rPr>
        <w:t>Ядро мирохозяйственной системы составляют около 500 ТНК, обладающих практически неограниченной экономической властью. При этом в развитых странах в каждой отрасли доминирующее положение занимают всего два-три супергиганта, конкурирующие между собой на рынках всех стран.</w:t>
      </w:r>
    </w:p>
    <w:p w:rsidR="00F044F6" w:rsidRPr="007047D1" w:rsidRDefault="00F044F6" w:rsidP="008D266F">
      <w:pPr>
        <w:spacing w:after="0" w:line="360" w:lineRule="auto"/>
        <w:ind w:firstLine="709"/>
        <w:jc w:val="both"/>
        <w:rPr>
          <w:rFonts w:ascii="Times New Roman" w:hAnsi="Times New Roman" w:cs="Times New Roman"/>
          <w:sz w:val="28"/>
          <w:szCs w:val="28"/>
        </w:rPr>
      </w:pPr>
      <w:r w:rsidRPr="007047D1">
        <w:rPr>
          <w:rFonts w:ascii="Times New Roman" w:hAnsi="Times New Roman" w:cs="Times New Roman"/>
          <w:sz w:val="28"/>
          <w:szCs w:val="28"/>
        </w:rPr>
        <w:t>Всего в мире действует около 40 тыс. транснациональных корпораций, имеющих в 150 странах 200 тыс. филиалов. Вместе с тем из этой довольно значительной совокупности ТНК, по мнению ряда экспертов, могут быть полностью отнесены к разряду действительно междунродных компаний примерно</w:t>
      </w:r>
    </w:p>
    <w:p w:rsidR="00F044F6" w:rsidRPr="007047D1" w:rsidRDefault="00F044F6" w:rsidP="008D266F">
      <w:pPr>
        <w:spacing w:after="0" w:line="360" w:lineRule="auto"/>
        <w:ind w:firstLine="709"/>
        <w:jc w:val="both"/>
        <w:rPr>
          <w:rFonts w:ascii="Times New Roman" w:hAnsi="Times New Roman" w:cs="Times New Roman"/>
          <w:sz w:val="28"/>
          <w:szCs w:val="28"/>
        </w:rPr>
      </w:pPr>
      <w:r w:rsidRPr="007047D1">
        <w:rPr>
          <w:rFonts w:ascii="Times New Roman" w:hAnsi="Times New Roman" w:cs="Times New Roman"/>
          <w:sz w:val="28"/>
          <w:szCs w:val="28"/>
        </w:rPr>
        <w:t>1/10 от их общего числа. Еще 1/10 их общей численности близка к тому, чтобы ст</w:t>
      </w:r>
      <w:r>
        <w:rPr>
          <w:rFonts w:ascii="Times New Roman" w:hAnsi="Times New Roman" w:cs="Times New Roman"/>
          <w:sz w:val="28"/>
          <w:szCs w:val="28"/>
        </w:rPr>
        <w:t>а</w:t>
      </w:r>
      <w:r w:rsidRPr="007047D1">
        <w:rPr>
          <w:rFonts w:ascii="Times New Roman" w:hAnsi="Times New Roman" w:cs="Times New Roman"/>
          <w:sz w:val="28"/>
          <w:szCs w:val="28"/>
        </w:rPr>
        <w:t>ть полноправными, «настоящими» международными ТНК.</w:t>
      </w:r>
    </w:p>
    <w:p w:rsidR="00F044F6" w:rsidRDefault="00F044F6" w:rsidP="008D266F">
      <w:pPr>
        <w:spacing w:after="0" w:line="360" w:lineRule="auto"/>
        <w:ind w:firstLine="709"/>
        <w:jc w:val="both"/>
        <w:rPr>
          <w:rFonts w:ascii="Times New Roman" w:hAnsi="Times New Roman" w:cs="Times New Roman"/>
          <w:sz w:val="28"/>
          <w:szCs w:val="28"/>
        </w:rPr>
      </w:pPr>
      <w:r w:rsidRPr="007047D1">
        <w:rPr>
          <w:rFonts w:ascii="Times New Roman" w:hAnsi="Times New Roman" w:cs="Times New Roman"/>
          <w:sz w:val="28"/>
          <w:szCs w:val="28"/>
        </w:rPr>
        <w:t>Борясь за рынки сбыта в глобальном масштабе, ТНК обеспечивают потребности в постоянных инновациях, смене технологий и научно-техническом прогрессе. Транснациональные компании создают скелет мировой экономики, кровь и плоть к</w:t>
      </w:r>
      <w:r>
        <w:rPr>
          <w:rFonts w:ascii="Times New Roman" w:hAnsi="Times New Roman" w:cs="Times New Roman"/>
          <w:sz w:val="28"/>
          <w:szCs w:val="28"/>
        </w:rPr>
        <w:t>оторой – средние и малые формы.</w:t>
      </w:r>
    </w:p>
    <w:p w:rsidR="00F044F6" w:rsidRPr="007047D1" w:rsidRDefault="00F044F6" w:rsidP="008D266F">
      <w:pPr>
        <w:spacing w:after="0" w:line="360" w:lineRule="auto"/>
        <w:ind w:firstLine="709"/>
        <w:jc w:val="both"/>
        <w:rPr>
          <w:rFonts w:ascii="Times New Roman" w:hAnsi="Times New Roman" w:cs="Times New Roman"/>
          <w:sz w:val="28"/>
          <w:szCs w:val="28"/>
        </w:rPr>
      </w:pPr>
      <w:r w:rsidRPr="007047D1">
        <w:rPr>
          <w:rFonts w:ascii="Times New Roman" w:hAnsi="Times New Roman" w:cs="Times New Roman"/>
          <w:sz w:val="28"/>
          <w:szCs w:val="28"/>
        </w:rPr>
        <w:t>Между тем, на фоне этих глобальных перемен в последние годы появился исключительно важный, но пока еще малоизученный феномен, который можно охарактеризовать как возникновение самостоятельного транснационального капитала, начинающего жить своей собственной жизнью. Количество глобальных экономических изменений переросло в качество и транснациональный капитал стал самостоятельным экономическим организмом со своей оригинальной структурой и внутренними целями развития.</w:t>
      </w:r>
    </w:p>
    <w:p w:rsidR="00F044F6" w:rsidRPr="007047D1" w:rsidRDefault="00F044F6" w:rsidP="008D266F">
      <w:pPr>
        <w:spacing w:after="0" w:line="360" w:lineRule="auto"/>
        <w:ind w:firstLine="709"/>
        <w:jc w:val="both"/>
        <w:rPr>
          <w:rFonts w:ascii="Times New Roman" w:hAnsi="Times New Roman" w:cs="Times New Roman"/>
          <w:sz w:val="28"/>
          <w:szCs w:val="28"/>
        </w:rPr>
      </w:pPr>
      <w:r w:rsidRPr="007047D1">
        <w:rPr>
          <w:rFonts w:ascii="Times New Roman" w:hAnsi="Times New Roman" w:cs="Times New Roman"/>
          <w:sz w:val="28"/>
          <w:szCs w:val="28"/>
        </w:rPr>
        <w:t>Свободно перемещаемый в современном экономическом пространстве транснациональный капитал находится вне юрисдикции национальных государств.</w:t>
      </w:r>
    </w:p>
    <w:p w:rsidR="00F044F6" w:rsidRPr="007047D1" w:rsidRDefault="00F044F6" w:rsidP="008D266F">
      <w:pPr>
        <w:spacing w:after="0" w:line="360" w:lineRule="auto"/>
        <w:ind w:firstLine="709"/>
        <w:jc w:val="both"/>
        <w:rPr>
          <w:rFonts w:ascii="Times New Roman" w:hAnsi="Times New Roman" w:cs="Times New Roman"/>
          <w:sz w:val="28"/>
          <w:szCs w:val="28"/>
        </w:rPr>
      </w:pPr>
      <w:r w:rsidRPr="007047D1">
        <w:rPr>
          <w:rFonts w:ascii="Times New Roman" w:hAnsi="Times New Roman" w:cs="Times New Roman"/>
          <w:sz w:val="28"/>
          <w:szCs w:val="28"/>
        </w:rPr>
        <w:t>Естественно, он ищет наиболее доходные рынки и по большей части является спекулятивным. Реальной силы, способной противостоять транснациональному капиталу, сегодня в мире не существует.</w:t>
      </w:r>
    </w:p>
    <w:p w:rsidR="00F044F6" w:rsidRPr="007047D1" w:rsidRDefault="00F044F6" w:rsidP="008D266F">
      <w:pPr>
        <w:spacing w:after="0" w:line="360" w:lineRule="auto"/>
        <w:ind w:firstLine="709"/>
        <w:jc w:val="both"/>
        <w:rPr>
          <w:rFonts w:ascii="Times New Roman" w:hAnsi="Times New Roman" w:cs="Times New Roman"/>
          <w:sz w:val="28"/>
          <w:szCs w:val="28"/>
        </w:rPr>
      </w:pPr>
      <w:r w:rsidRPr="007047D1">
        <w:rPr>
          <w:rFonts w:ascii="Times New Roman" w:hAnsi="Times New Roman" w:cs="Times New Roman"/>
          <w:sz w:val="28"/>
          <w:szCs w:val="28"/>
        </w:rPr>
        <w:t>В 90-е годы мы имеем совершенно новую историческую ситуацию, когда государства уже не обладают достаточной мощью для крупномасштабных финансовых интервенций, противодействующих движениям спекулятивного транснационального капитала.</w:t>
      </w:r>
    </w:p>
    <w:p w:rsidR="00F044F6" w:rsidRPr="007047D1" w:rsidRDefault="00F044F6" w:rsidP="008D26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Колоссаль</w:t>
      </w:r>
      <w:r w:rsidRPr="007047D1">
        <w:rPr>
          <w:rFonts w:ascii="Times New Roman" w:hAnsi="Times New Roman" w:cs="Times New Roman"/>
          <w:sz w:val="28"/>
          <w:szCs w:val="28"/>
        </w:rPr>
        <w:t>ный разрыв между реальным и фиктивным капиталом не дает возможности правительствам национальных государств осуществлять капитальные вложения, что приводит к снижению производства и заставляет искать новых заемных средств для покрытия государственных расходов.</w:t>
      </w:r>
    </w:p>
    <w:p w:rsidR="00F044F6" w:rsidRDefault="00F044F6" w:rsidP="008D266F">
      <w:pPr>
        <w:spacing w:after="0" w:line="360" w:lineRule="auto"/>
        <w:ind w:firstLine="709"/>
        <w:jc w:val="both"/>
        <w:rPr>
          <w:rFonts w:ascii="Times New Roman" w:hAnsi="Times New Roman" w:cs="Times New Roman"/>
          <w:sz w:val="28"/>
          <w:szCs w:val="28"/>
        </w:rPr>
      </w:pPr>
      <w:r w:rsidRPr="007047D1">
        <w:rPr>
          <w:rFonts w:ascii="Times New Roman" w:hAnsi="Times New Roman" w:cs="Times New Roman"/>
          <w:sz w:val="28"/>
          <w:szCs w:val="28"/>
        </w:rPr>
        <w:t>Большинство государств уже попало в безвыходную долговую яму, во многм организованную транснациональным капиталом.</w:t>
      </w:r>
    </w:p>
    <w:p w:rsidR="00F044F6" w:rsidRPr="007047D1" w:rsidRDefault="00F044F6" w:rsidP="008D266F">
      <w:pPr>
        <w:spacing w:after="0" w:line="360" w:lineRule="auto"/>
        <w:ind w:firstLine="709"/>
        <w:jc w:val="both"/>
        <w:rPr>
          <w:rFonts w:ascii="Times New Roman" w:hAnsi="Times New Roman" w:cs="Times New Roman"/>
          <w:sz w:val="28"/>
          <w:szCs w:val="28"/>
        </w:rPr>
      </w:pPr>
    </w:p>
    <w:p w:rsidR="00F044F6" w:rsidRPr="00142996" w:rsidRDefault="00F044F6" w:rsidP="008D266F">
      <w:pPr>
        <w:pStyle w:val="a3"/>
        <w:numPr>
          <w:ilvl w:val="1"/>
          <w:numId w:val="5"/>
        </w:numPr>
        <w:spacing w:after="0" w:line="360" w:lineRule="auto"/>
        <w:ind w:left="0" w:firstLine="709"/>
        <w:jc w:val="both"/>
        <w:rPr>
          <w:rFonts w:ascii="Times New Roman" w:hAnsi="Times New Roman" w:cs="Times New Roman"/>
          <w:b/>
          <w:bCs/>
          <w:sz w:val="28"/>
          <w:szCs w:val="28"/>
        </w:rPr>
      </w:pPr>
      <w:r w:rsidRPr="00142996">
        <w:rPr>
          <w:rFonts w:ascii="Times New Roman" w:hAnsi="Times New Roman" w:cs="Times New Roman"/>
          <w:b/>
          <w:bCs/>
          <w:sz w:val="28"/>
          <w:szCs w:val="28"/>
        </w:rPr>
        <w:t>Перспективы развития ТНК в мире и в России</w:t>
      </w:r>
    </w:p>
    <w:p w:rsidR="00F044F6" w:rsidRPr="00142996" w:rsidRDefault="00F044F6" w:rsidP="008D266F">
      <w:pPr>
        <w:pStyle w:val="a3"/>
        <w:spacing w:after="0" w:line="360" w:lineRule="auto"/>
        <w:ind w:left="0" w:firstLine="709"/>
        <w:jc w:val="both"/>
        <w:rPr>
          <w:rFonts w:ascii="Times New Roman" w:hAnsi="Times New Roman" w:cs="Times New Roman"/>
          <w:b/>
          <w:bCs/>
          <w:sz w:val="28"/>
          <w:szCs w:val="28"/>
        </w:rPr>
      </w:pPr>
    </w:p>
    <w:p w:rsidR="00F044F6" w:rsidRDefault="00F044F6" w:rsidP="008D266F">
      <w:pPr>
        <w:spacing w:after="0" w:line="360" w:lineRule="auto"/>
        <w:ind w:firstLine="709"/>
        <w:jc w:val="both"/>
        <w:rPr>
          <w:rFonts w:ascii="Times New Roman" w:hAnsi="Times New Roman" w:cs="Times New Roman"/>
          <w:sz w:val="28"/>
          <w:szCs w:val="28"/>
        </w:rPr>
      </w:pPr>
      <w:r w:rsidRPr="00037341">
        <w:rPr>
          <w:rFonts w:ascii="Times New Roman" w:hAnsi="Times New Roman" w:cs="Times New Roman"/>
          <w:sz w:val="28"/>
          <w:szCs w:val="28"/>
        </w:rPr>
        <w:t>Современный мир характеризуется глобализацией и интернационализацией экономических процессов, которые продуцируют формирование так называемой цивилизационной идентичности. За время жизни двух-трех поколения людей человеческая деятельность и основанный на ней научно-технический прогресс настолько радикально изменили мир, что предметная область идеолоогии и философии давно сместилась от воспроизведения объективной действительности к удовлетворению потребности в успешном действии, к проектированию наиболее эффективных реакций на внешние воздействия, к максимизации результативности.</w:t>
      </w:r>
    </w:p>
    <w:p w:rsidR="00F044F6" w:rsidRPr="00037341" w:rsidRDefault="00F044F6" w:rsidP="008D266F">
      <w:pPr>
        <w:spacing w:after="0" w:line="360" w:lineRule="auto"/>
        <w:ind w:firstLine="709"/>
        <w:jc w:val="both"/>
        <w:rPr>
          <w:rFonts w:ascii="Times New Roman" w:hAnsi="Times New Roman" w:cs="Times New Roman"/>
          <w:sz w:val="28"/>
          <w:szCs w:val="28"/>
        </w:rPr>
      </w:pPr>
      <w:r w:rsidRPr="00037341">
        <w:rPr>
          <w:rFonts w:ascii="Times New Roman" w:hAnsi="Times New Roman" w:cs="Times New Roman"/>
          <w:sz w:val="28"/>
          <w:szCs w:val="28"/>
        </w:rPr>
        <w:t>Именно единообразие механизмов обеспечения успешности, а также глобализация и интернационализация мировой экономики обусловили потребность в формировании цивилизационной идентичности. Поэтому те госуд</w:t>
      </w:r>
      <w:r>
        <w:rPr>
          <w:rFonts w:ascii="Times New Roman" w:hAnsi="Times New Roman" w:cs="Times New Roman"/>
          <w:sz w:val="28"/>
          <w:szCs w:val="28"/>
        </w:rPr>
        <w:t>а</w:t>
      </w:r>
      <w:r w:rsidRPr="00037341">
        <w:rPr>
          <w:rFonts w:ascii="Times New Roman" w:hAnsi="Times New Roman" w:cs="Times New Roman"/>
          <w:sz w:val="28"/>
          <w:szCs w:val="28"/>
        </w:rPr>
        <w:t xml:space="preserve">рства, которые сумеют с использованием идеологических средств сформировать наиболее продукттивные неформальные институты как на базе своего, так и мирового опыта, получают значительные конкурентные преимущества и войдут в круг стран, формирующих «правила игры» постсовременной цивилизации. В наступающем веке ведущую роль будут играть те страны, которые смогут найти механизмы быстрого и экономически эффективного встраивания заимствованных </w:t>
      </w:r>
      <w:r>
        <w:rPr>
          <w:rFonts w:ascii="Times New Roman" w:hAnsi="Times New Roman" w:cs="Times New Roman"/>
          <w:sz w:val="28"/>
          <w:szCs w:val="28"/>
        </w:rPr>
        <w:t>с</w:t>
      </w:r>
      <w:r w:rsidRPr="00037341">
        <w:rPr>
          <w:rFonts w:ascii="Times New Roman" w:hAnsi="Times New Roman" w:cs="Times New Roman"/>
          <w:sz w:val="28"/>
          <w:szCs w:val="28"/>
        </w:rPr>
        <w:t xml:space="preserve"> других стран и адаптируемых в рамках собственной идеологической системы крупных отдельных институциональных моделей, а также внедрение их в практикуэкономической жизни.</w:t>
      </w:r>
    </w:p>
    <w:p w:rsidR="00F044F6" w:rsidRPr="00037341" w:rsidRDefault="00F044F6" w:rsidP="008D266F">
      <w:pPr>
        <w:spacing w:after="0" w:line="360" w:lineRule="auto"/>
        <w:ind w:firstLine="709"/>
        <w:jc w:val="both"/>
        <w:rPr>
          <w:rFonts w:ascii="Times New Roman" w:hAnsi="Times New Roman" w:cs="Times New Roman"/>
          <w:sz w:val="28"/>
          <w:szCs w:val="28"/>
        </w:rPr>
      </w:pPr>
      <w:r w:rsidRPr="00037341">
        <w:rPr>
          <w:rFonts w:ascii="Times New Roman" w:hAnsi="Times New Roman" w:cs="Times New Roman"/>
          <w:sz w:val="28"/>
          <w:szCs w:val="28"/>
        </w:rPr>
        <w:t>В тех случаях, когда интересы транснационального капитала объективно совпадают с интересами определенных национальных государств, он может обеспечить им значительные и даже решающие преимущества в межстрановой экономичекой конкуренции. В передовых странах это двоевластие приняло характер симбиоза. Развитые государства активно поддерживают собственные ТНК, которые в свою очередь обеспечивают сюрезенам поступление налоговых средств от международной деятельности и, что возможно, более важно, распространение их экономического, а в дальнейшем и политического влияния.</w:t>
      </w:r>
    </w:p>
    <w:p w:rsidR="00F044F6" w:rsidRPr="00037341" w:rsidRDefault="00F044F6" w:rsidP="008D266F">
      <w:pPr>
        <w:spacing w:after="0" w:line="360" w:lineRule="auto"/>
        <w:ind w:firstLine="709"/>
        <w:jc w:val="both"/>
        <w:rPr>
          <w:rFonts w:ascii="Times New Roman" w:hAnsi="Times New Roman" w:cs="Times New Roman"/>
          <w:sz w:val="28"/>
          <w:szCs w:val="28"/>
        </w:rPr>
      </w:pPr>
      <w:r w:rsidRPr="00037341">
        <w:rPr>
          <w:rFonts w:ascii="Times New Roman" w:hAnsi="Times New Roman" w:cs="Times New Roman"/>
          <w:sz w:val="28"/>
          <w:szCs w:val="28"/>
        </w:rPr>
        <w:t>Транснациональный капитал чутко откликается на на поддержку «своих» государств, обеспечивая их экономическую мощь и экономическую экспансию. Наверное, нужно только приветствовать, что борьба за рынки перешла из военно-политической в жестокую, но, по крайней мере, бескровную экономическую сферу.</w:t>
      </w:r>
    </w:p>
    <w:p w:rsidR="00F044F6" w:rsidRPr="00037341" w:rsidRDefault="00F044F6" w:rsidP="008D266F">
      <w:pPr>
        <w:spacing w:after="0" w:line="360" w:lineRule="auto"/>
        <w:ind w:firstLine="709"/>
        <w:jc w:val="both"/>
        <w:rPr>
          <w:rFonts w:ascii="Times New Roman" w:hAnsi="Times New Roman" w:cs="Times New Roman"/>
          <w:sz w:val="28"/>
          <w:szCs w:val="28"/>
        </w:rPr>
      </w:pPr>
      <w:r w:rsidRPr="00037341">
        <w:rPr>
          <w:rFonts w:ascii="Times New Roman" w:hAnsi="Times New Roman" w:cs="Times New Roman"/>
          <w:sz w:val="28"/>
          <w:szCs w:val="28"/>
        </w:rPr>
        <w:t>Сложнее складываются отношения ТНК с менее развитыми странами, в число которых входит и Россия. Здесь интересы крупных международных корпораций зачастую входят в противоречие с национальным капиталом и через него с государством.</w:t>
      </w:r>
    </w:p>
    <w:p w:rsidR="00F044F6" w:rsidRPr="00037341" w:rsidRDefault="00F044F6" w:rsidP="008D266F">
      <w:pPr>
        <w:spacing w:after="0" w:line="360" w:lineRule="auto"/>
        <w:ind w:firstLine="709"/>
        <w:jc w:val="both"/>
        <w:rPr>
          <w:rFonts w:ascii="Times New Roman" w:hAnsi="Times New Roman" w:cs="Times New Roman"/>
          <w:sz w:val="28"/>
          <w:szCs w:val="28"/>
        </w:rPr>
      </w:pPr>
      <w:r w:rsidRPr="00037341">
        <w:rPr>
          <w:rFonts w:ascii="Times New Roman" w:hAnsi="Times New Roman" w:cs="Times New Roman"/>
          <w:sz w:val="28"/>
          <w:szCs w:val="28"/>
        </w:rPr>
        <w:t>Сейчас особенно важно найти верный подход во взаимоотношениях российского государства со «своими» и «чужими» ТНК. Основной упор должен быть сделан на отечественные финансово-промышленные группы. У нас должен привиться прагматичный подход к отечественным промышленным группам. Хороши они или плохи, но это и есть современная российская индустрия, и только взлелеяв их, мы сможем пробиться в клуб передовых стран. Россия, по примеру передовых стран, обязана войти в тесный стратегический альянс с отечественными финансовыми группами.</w:t>
      </w:r>
    </w:p>
    <w:p w:rsidR="00F044F6" w:rsidRDefault="00F044F6" w:rsidP="008D266F">
      <w:pPr>
        <w:spacing w:after="0" w:line="360" w:lineRule="auto"/>
        <w:ind w:firstLine="709"/>
        <w:jc w:val="both"/>
        <w:rPr>
          <w:rFonts w:ascii="Times New Roman" w:hAnsi="Times New Roman" w:cs="Times New Roman"/>
          <w:sz w:val="28"/>
          <w:szCs w:val="28"/>
        </w:rPr>
      </w:pPr>
      <w:r w:rsidRPr="00037341">
        <w:rPr>
          <w:rFonts w:ascii="Times New Roman" w:hAnsi="Times New Roman" w:cs="Times New Roman"/>
          <w:sz w:val="28"/>
          <w:szCs w:val="28"/>
        </w:rPr>
        <w:t>Нужно ясно осознать, что именно сейчас, на рубеже веков, формируется облик нового мира, в котором придется жить нашим потомкам. Нам необходимо во что бы то ни стало принять действенное участие в формировании новых институтов, правил экономической жизни и международных организаций. Но для этого мы должны быть эономически сильны, поскольку сильные считаются только с силой. И только тогда, когда торговые марки наших ТНК уверенно зашагают по миру, Россия реально, не на словах, а на деле вернет себе статус великой державы.</w:t>
      </w:r>
    </w:p>
    <w:p w:rsidR="00F044F6" w:rsidRDefault="00F044F6" w:rsidP="008D266F">
      <w:pPr>
        <w:spacing w:after="0" w:line="360" w:lineRule="auto"/>
        <w:ind w:firstLine="709"/>
        <w:jc w:val="both"/>
        <w:rPr>
          <w:rFonts w:ascii="Times New Roman" w:hAnsi="Times New Roman" w:cs="Times New Roman"/>
          <w:sz w:val="28"/>
          <w:szCs w:val="28"/>
        </w:rPr>
      </w:pPr>
    </w:p>
    <w:p w:rsidR="00F044F6" w:rsidRPr="00142996" w:rsidRDefault="00F044F6" w:rsidP="008D266F">
      <w:pPr>
        <w:pStyle w:val="a3"/>
        <w:numPr>
          <w:ilvl w:val="1"/>
          <w:numId w:val="5"/>
        </w:numPr>
        <w:spacing w:after="0" w:line="360" w:lineRule="auto"/>
        <w:ind w:left="0" w:firstLine="709"/>
        <w:jc w:val="both"/>
        <w:rPr>
          <w:rFonts w:ascii="Times New Roman" w:hAnsi="Times New Roman" w:cs="Times New Roman"/>
          <w:b/>
          <w:bCs/>
          <w:sz w:val="28"/>
          <w:szCs w:val="28"/>
        </w:rPr>
      </w:pPr>
      <w:r w:rsidRPr="00142996">
        <w:rPr>
          <w:rFonts w:ascii="Times New Roman" w:hAnsi="Times New Roman" w:cs="Times New Roman"/>
          <w:b/>
          <w:bCs/>
          <w:sz w:val="28"/>
          <w:szCs w:val="28"/>
        </w:rPr>
        <w:t>Негативные результаты деятельности ТНК</w:t>
      </w:r>
    </w:p>
    <w:p w:rsidR="00F044F6" w:rsidRPr="00142996" w:rsidRDefault="00F044F6" w:rsidP="008D266F">
      <w:pPr>
        <w:pStyle w:val="a3"/>
        <w:spacing w:after="0" w:line="360" w:lineRule="auto"/>
        <w:ind w:left="0" w:firstLine="709"/>
        <w:jc w:val="both"/>
        <w:rPr>
          <w:rFonts w:ascii="Times New Roman" w:hAnsi="Times New Roman" w:cs="Times New Roman"/>
          <w:b/>
          <w:bCs/>
          <w:sz w:val="28"/>
          <w:szCs w:val="28"/>
        </w:rPr>
      </w:pPr>
    </w:p>
    <w:p w:rsidR="00F044F6" w:rsidRPr="002A1756" w:rsidRDefault="00F044F6" w:rsidP="008D266F">
      <w:pPr>
        <w:spacing w:after="0" w:line="360" w:lineRule="auto"/>
        <w:ind w:firstLine="709"/>
        <w:jc w:val="both"/>
        <w:rPr>
          <w:rFonts w:ascii="Times New Roman" w:hAnsi="Times New Roman" w:cs="Times New Roman"/>
          <w:sz w:val="28"/>
          <w:szCs w:val="28"/>
        </w:rPr>
      </w:pPr>
      <w:r w:rsidRPr="002A1756">
        <w:rPr>
          <w:rFonts w:ascii="Times New Roman" w:hAnsi="Times New Roman" w:cs="Times New Roman"/>
          <w:sz w:val="28"/>
          <w:szCs w:val="28"/>
        </w:rPr>
        <w:t>Необходимо отметить, что, наряду с положительными сторонами функционирования ТНК в системе мирового хозяйства, существует и их негативное влияние на экономику как тех стран, где они функционируют, так и тех стран, где они базируются.</w:t>
      </w:r>
    </w:p>
    <w:p w:rsidR="00F044F6" w:rsidRPr="002A1756" w:rsidRDefault="00F044F6" w:rsidP="008D266F">
      <w:pPr>
        <w:spacing w:after="0" w:line="360" w:lineRule="auto"/>
        <w:ind w:firstLine="709"/>
        <w:jc w:val="both"/>
        <w:rPr>
          <w:rFonts w:ascii="Times New Roman" w:hAnsi="Times New Roman" w:cs="Times New Roman"/>
          <w:sz w:val="28"/>
          <w:szCs w:val="28"/>
        </w:rPr>
      </w:pPr>
      <w:r w:rsidRPr="002A1756">
        <w:rPr>
          <w:rFonts w:ascii="Times New Roman" w:hAnsi="Times New Roman" w:cs="Times New Roman"/>
          <w:sz w:val="28"/>
          <w:szCs w:val="28"/>
        </w:rPr>
        <w:t>Необходимо отметить следующие основные отрицательные черты воздействия транснациональных корпораций на экономику принимающих стран, создающие угрозу их национальной безопасности:</w:t>
      </w:r>
    </w:p>
    <w:p w:rsidR="00F044F6" w:rsidRPr="002A1756" w:rsidRDefault="00F044F6" w:rsidP="008D266F">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2A1756">
        <w:rPr>
          <w:rFonts w:ascii="Times New Roman" w:hAnsi="Times New Roman" w:cs="Times New Roman"/>
          <w:sz w:val="28"/>
          <w:szCs w:val="28"/>
        </w:rPr>
        <w:t xml:space="preserve">озможность навязывания компаниям принимающей страны неперспективных направлений в международной системе разделения труда, опасность превращения принимающей страны в место сброса устаревших и </w:t>
      </w:r>
      <w:r>
        <w:rPr>
          <w:rFonts w:ascii="Times New Roman" w:hAnsi="Times New Roman" w:cs="Times New Roman"/>
          <w:sz w:val="28"/>
          <w:szCs w:val="28"/>
        </w:rPr>
        <w:t>экологически опасных технологий.</w:t>
      </w:r>
    </w:p>
    <w:p w:rsidR="00F044F6" w:rsidRPr="002A1756" w:rsidRDefault="00F044F6" w:rsidP="008D266F">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w:t>
      </w:r>
      <w:r w:rsidRPr="002A1756">
        <w:rPr>
          <w:rFonts w:ascii="Times New Roman" w:hAnsi="Times New Roman" w:cs="Times New Roman"/>
          <w:sz w:val="28"/>
          <w:szCs w:val="28"/>
        </w:rPr>
        <w:t>ахват иностранными фирмами наиболее развитых и перспективных сегментов промышленного производства и научно-исследовательских структур принимающей страны, о</w:t>
      </w:r>
      <w:r>
        <w:rPr>
          <w:rFonts w:ascii="Times New Roman" w:hAnsi="Times New Roman" w:cs="Times New Roman"/>
          <w:sz w:val="28"/>
          <w:szCs w:val="28"/>
        </w:rPr>
        <w:t>ттеснение национального бизнеса.</w:t>
      </w:r>
    </w:p>
    <w:p w:rsidR="00F044F6" w:rsidRPr="002A1756" w:rsidRDefault="00F044F6" w:rsidP="008D266F">
      <w:pPr>
        <w:pStyle w:val="a3"/>
        <w:numPr>
          <w:ilvl w:val="0"/>
          <w:numId w:val="2"/>
        </w:numPr>
        <w:spacing w:after="0" w:line="360" w:lineRule="auto"/>
        <w:ind w:left="0" w:firstLine="709"/>
        <w:jc w:val="both"/>
        <w:rPr>
          <w:rFonts w:ascii="Times New Roman" w:hAnsi="Times New Roman" w:cs="Times New Roman"/>
          <w:sz w:val="28"/>
          <w:szCs w:val="28"/>
        </w:rPr>
      </w:pPr>
      <w:r w:rsidRPr="002A1756">
        <w:rPr>
          <w:rFonts w:ascii="Times New Roman" w:hAnsi="Times New Roman" w:cs="Times New Roman"/>
          <w:sz w:val="28"/>
          <w:szCs w:val="28"/>
        </w:rPr>
        <w:t xml:space="preserve"> возрастание рисков в развитии инвестиционного и производственного процессов</w:t>
      </w:r>
      <w:r>
        <w:rPr>
          <w:rFonts w:ascii="Times New Roman" w:hAnsi="Times New Roman" w:cs="Times New Roman"/>
          <w:sz w:val="28"/>
          <w:szCs w:val="28"/>
        </w:rPr>
        <w:t>.</w:t>
      </w:r>
    </w:p>
    <w:p w:rsidR="00F044F6" w:rsidRPr="002A1756" w:rsidRDefault="00F044F6" w:rsidP="008D266F">
      <w:pPr>
        <w:pStyle w:val="a3"/>
        <w:numPr>
          <w:ilvl w:val="0"/>
          <w:numId w:val="2"/>
        </w:numPr>
        <w:spacing w:after="0" w:line="360" w:lineRule="auto"/>
        <w:ind w:left="0" w:firstLine="709"/>
        <w:jc w:val="both"/>
        <w:rPr>
          <w:rFonts w:ascii="Times New Roman" w:hAnsi="Times New Roman" w:cs="Times New Roman"/>
          <w:sz w:val="28"/>
          <w:szCs w:val="28"/>
        </w:rPr>
      </w:pPr>
      <w:r w:rsidRPr="002A1756">
        <w:rPr>
          <w:rFonts w:ascii="Times New Roman" w:hAnsi="Times New Roman" w:cs="Times New Roman"/>
          <w:sz w:val="28"/>
          <w:szCs w:val="28"/>
        </w:rPr>
        <w:t>сокращение доходов госбюджета из-за использования ТНК внутренних (трансфертных) цен.</w:t>
      </w:r>
    </w:p>
    <w:p w:rsidR="00F044F6" w:rsidRPr="002A1756" w:rsidRDefault="00F044F6" w:rsidP="008D266F">
      <w:pPr>
        <w:spacing w:after="0" w:line="360" w:lineRule="auto"/>
        <w:ind w:firstLine="709"/>
        <w:jc w:val="both"/>
        <w:rPr>
          <w:rFonts w:ascii="Times New Roman" w:hAnsi="Times New Roman" w:cs="Times New Roman"/>
          <w:sz w:val="28"/>
          <w:szCs w:val="28"/>
        </w:rPr>
      </w:pPr>
      <w:r w:rsidRPr="002A1756">
        <w:rPr>
          <w:rFonts w:ascii="Times New Roman" w:hAnsi="Times New Roman" w:cs="Times New Roman"/>
          <w:sz w:val="28"/>
          <w:szCs w:val="28"/>
        </w:rPr>
        <w:t>Многие национальные правительства (особенно, в странах третьего мира) заинтересованы в повышении экономической самостоятельности своей страны и в стимулировании отечественного бизнеса. Для этого они хотят либо изменить сложившуюся отраслевую специализацию страны в мировом хозяйстве, либо, по крайней мере, увеличить свою долю от прибылей ТНК. Международные корпорации, обладая огромной финансовой мощью, могут бороться с покушениями на свои доходы путем организации силового давления на принимающие страны, подкупая местных политиков и даже финансируя заговоры против неугодных правительств. Особенно часто в своекорыстной политической деятельности уличали американские ТНК. Так, корпорация «American Fruit» вместе с Госдепартаментом США свергала в 1950-1960-е правительства некоторых «банановых республик» Латинской Америки и устанавливала там «свои» режимы, а компания ITT финансировала в 1972-1973 заговор против законного президе</w:t>
      </w:r>
      <w:r>
        <w:rPr>
          <w:rFonts w:ascii="Times New Roman" w:hAnsi="Times New Roman" w:cs="Times New Roman"/>
          <w:sz w:val="28"/>
          <w:szCs w:val="28"/>
        </w:rPr>
        <w:t xml:space="preserve">нта Чили Сальвадора Альенде. </w:t>
      </w:r>
    </w:p>
    <w:p w:rsidR="00F044F6" w:rsidRPr="002A1756" w:rsidRDefault="00F044F6" w:rsidP="008D266F">
      <w:pPr>
        <w:spacing w:after="0" w:line="360" w:lineRule="auto"/>
        <w:ind w:firstLine="709"/>
        <w:jc w:val="both"/>
        <w:rPr>
          <w:rFonts w:ascii="Times New Roman" w:hAnsi="Times New Roman" w:cs="Times New Roman"/>
          <w:sz w:val="28"/>
          <w:szCs w:val="28"/>
        </w:rPr>
      </w:pPr>
      <w:r w:rsidRPr="002A1756">
        <w:rPr>
          <w:rFonts w:ascii="Times New Roman" w:hAnsi="Times New Roman" w:cs="Times New Roman"/>
          <w:sz w:val="28"/>
          <w:szCs w:val="28"/>
        </w:rPr>
        <w:t>Транснационализация деятельности снижает экономические риски для корпораций, но повышает их для принимающих стран. Дело в том, что транснациональные корпорации могут довольно легко перемещать свои капиталы между странами, покидая страну, испытывающую экономические трудности, и уходя в более благополучные. Естественно, что в этих условиях ситуация в той стране, из которой ТНК резко уводят свои капиталы, становится еще тяжелее, поскольку дезинвестиции (массовое изъятия капитала) ведут к безработице и прочим негативным явлениям.</w:t>
      </w:r>
    </w:p>
    <w:p w:rsidR="00F044F6" w:rsidRPr="002A1756" w:rsidRDefault="00F044F6" w:rsidP="008D266F">
      <w:pPr>
        <w:spacing w:after="0" w:line="360" w:lineRule="auto"/>
        <w:ind w:firstLine="709"/>
        <w:jc w:val="both"/>
        <w:rPr>
          <w:rFonts w:ascii="Times New Roman" w:hAnsi="Times New Roman" w:cs="Times New Roman"/>
          <w:sz w:val="28"/>
          <w:szCs w:val="28"/>
        </w:rPr>
      </w:pPr>
      <w:r w:rsidRPr="002A1756">
        <w:rPr>
          <w:rFonts w:ascii="Times New Roman" w:hAnsi="Times New Roman" w:cs="Times New Roman"/>
          <w:sz w:val="28"/>
          <w:szCs w:val="28"/>
        </w:rPr>
        <w:t>В 1970-1980-е на уровне ООН предпринимались попытки выработать кодекс поведения транснациональных корпораций, который поставил бы их действия в определенные рамки. Эти попытки встретили сопротивление ТНК, и в 1992 переговоры по выработке кодекса поведения транснациональных корпораций были прекращены. Впрочем, в 2002 36 крупнейших ТНК все же подписали заявление о «корпоративном гражданстве», содержащем признание необходимости социальной ответственности бизнеса. Но это добровольное заявление пока остается скорее декларацией о намерениях, чем сводом конкретных обязательств.</w:t>
      </w:r>
    </w:p>
    <w:p w:rsidR="00F044F6" w:rsidRPr="002A1756" w:rsidRDefault="00F044F6" w:rsidP="008D266F">
      <w:pPr>
        <w:spacing w:after="0" w:line="360" w:lineRule="auto"/>
        <w:ind w:firstLine="709"/>
        <w:jc w:val="both"/>
        <w:rPr>
          <w:rFonts w:ascii="Times New Roman" w:hAnsi="Times New Roman" w:cs="Times New Roman"/>
          <w:sz w:val="28"/>
          <w:szCs w:val="28"/>
        </w:rPr>
      </w:pPr>
      <w:r w:rsidRPr="002A1756">
        <w:rPr>
          <w:rFonts w:ascii="Times New Roman" w:hAnsi="Times New Roman" w:cs="Times New Roman"/>
          <w:sz w:val="28"/>
          <w:szCs w:val="28"/>
        </w:rPr>
        <w:t>Политика развивающихся стран по отношению к ТНК направлена на максимально возможное согласование притока иностранного капитала с решением первоочередных экономических задач. Именно поэтому в своей политике по отношению к ТНК развивающиеся страны сочетают ограничительные и стимулирующие меры, ищут и, как правило, находят необходимый паритет между собственными целями и интересами ТНК.</w:t>
      </w:r>
    </w:p>
    <w:p w:rsidR="00F044F6" w:rsidRPr="002A1756" w:rsidRDefault="00F044F6" w:rsidP="008D266F">
      <w:pPr>
        <w:spacing w:after="0" w:line="360" w:lineRule="auto"/>
        <w:ind w:firstLine="709"/>
        <w:jc w:val="both"/>
        <w:rPr>
          <w:rFonts w:ascii="Times New Roman" w:hAnsi="Times New Roman" w:cs="Times New Roman"/>
          <w:sz w:val="28"/>
          <w:szCs w:val="28"/>
        </w:rPr>
      </w:pPr>
      <w:r w:rsidRPr="002A1756">
        <w:rPr>
          <w:rFonts w:ascii="Times New Roman" w:hAnsi="Times New Roman" w:cs="Times New Roman"/>
          <w:sz w:val="28"/>
          <w:szCs w:val="28"/>
        </w:rPr>
        <w:t>Принимающие страны склонны считать, что получаемые транснациональными корпорациями прибыли чрезмерно велики. Получая налоги от ТНК, они убеждены, что могли бы получать гораздо больше, если бы транснациональные корпорации не объявляли свои прибыли в странах с низким уровнем налогообложения. Это же мнение о ТНК как о нерадивых налогоплательщиках часто разделяют и налоговые органы «материнских стран». Дело в том, что существенная доля международной торговли (около 30%) состоит из внутрифирменных потоков транснациональных корпораций, причем продажа товаров и услуг одного подразделения ТНК другому часто производится не по мировым, а по условным внутрифирменным, трансфертным ценам. Эти цены могут быть специально занижены или завышены, чтобы, например, уводить прибыль из стран с высокими налогами и переводить ее в страны с либеральным налогообложением.</w:t>
      </w:r>
    </w:p>
    <w:p w:rsidR="00F044F6" w:rsidRPr="002A1756" w:rsidRDefault="00F044F6" w:rsidP="008D266F">
      <w:pPr>
        <w:spacing w:after="0" w:line="360" w:lineRule="auto"/>
        <w:ind w:firstLine="709"/>
        <w:jc w:val="both"/>
        <w:rPr>
          <w:rFonts w:ascii="Times New Roman" w:hAnsi="Times New Roman" w:cs="Times New Roman"/>
          <w:sz w:val="28"/>
          <w:szCs w:val="28"/>
        </w:rPr>
      </w:pPr>
      <w:r w:rsidRPr="002A1756">
        <w:rPr>
          <w:rFonts w:ascii="Times New Roman" w:hAnsi="Times New Roman" w:cs="Times New Roman"/>
          <w:sz w:val="28"/>
          <w:szCs w:val="28"/>
        </w:rPr>
        <w:t>Деятельность сильных ТНК, чья экономическая мощь превосходит потенциал многих государств, качественно меняет саму систему управления мировым хозяйством. Если еще в середине 20 в. главными регуляторами мирового экономического порядка были правительства сильных держав, то к концу 20 в. сложилось своеобразное «троевластие»: помимо национальных правительств на мирохозяйственные отношения влияют суперфирмы-ТНК и надгосударственные организации (такие как Мировой банк реконструкции и развития, Международный валютный фонд и т.п.). Суверенным государствам (включая Россию) приходится сначала в экономической, а затем и в политической сфере делить власть с этими новыми субъектами мирохозяйственных отношений. Некоторые экономисты полагают, что влияние государств идет на убыль, реальная власть все больше переходит в руки своекорыстных транснациональных корпораций и контролируемых ими международных институтов.</w:t>
      </w:r>
    </w:p>
    <w:p w:rsidR="00F044F6" w:rsidRDefault="00F044F6" w:rsidP="008D266F">
      <w:pPr>
        <w:spacing w:after="0" w:line="360" w:lineRule="auto"/>
        <w:ind w:firstLine="709"/>
        <w:jc w:val="both"/>
        <w:rPr>
          <w:rFonts w:ascii="Times New Roman" w:hAnsi="Times New Roman" w:cs="Times New Roman"/>
          <w:sz w:val="28"/>
          <w:szCs w:val="28"/>
        </w:rPr>
      </w:pPr>
      <w:r w:rsidRPr="002A1756">
        <w:rPr>
          <w:rFonts w:ascii="Times New Roman" w:hAnsi="Times New Roman" w:cs="Times New Roman"/>
          <w:sz w:val="28"/>
          <w:szCs w:val="28"/>
        </w:rPr>
        <w:t>Если национальные правительства находятся под контролем своих граждан, а надгосударственные организации - под контролем их соучредителей, то лидеры транснационального бизнеса никем не избраны и никому не подотчетны. Ради прибыли международные олигархи могут наносить серьезный ущерб экономике даже высокоразвитых стран, уклоняясь при этом от какой-либо ответственности.</w:t>
      </w:r>
    </w:p>
    <w:p w:rsidR="008D266F" w:rsidRPr="002A1756" w:rsidRDefault="008D266F" w:rsidP="008D266F">
      <w:pPr>
        <w:spacing w:after="0" w:line="360" w:lineRule="auto"/>
        <w:ind w:firstLine="709"/>
        <w:jc w:val="both"/>
        <w:rPr>
          <w:rFonts w:ascii="Times New Roman" w:hAnsi="Times New Roman" w:cs="Times New Roman"/>
          <w:sz w:val="28"/>
          <w:szCs w:val="28"/>
        </w:rPr>
      </w:pPr>
    </w:p>
    <w:p w:rsidR="00F044F6" w:rsidRDefault="008D266F" w:rsidP="008D266F">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br w:type="page"/>
      </w:r>
      <w:r w:rsidR="00F044F6">
        <w:rPr>
          <w:rFonts w:ascii="Times New Roman" w:hAnsi="Times New Roman" w:cs="Times New Roman"/>
          <w:b/>
          <w:bCs/>
          <w:sz w:val="28"/>
          <w:szCs w:val="28"/>
        </w:rPr>
        <w:t>2</w:t>
      </w:r>
      <w:r>
        <w:rPr>
          <w:rFonts w:ascii="Times New Roman" w:hAnsi="Times New Roman" w:cs="Times New Roman"/>
          <w:b/>
          <w:bCs/>
          <w:sz w:val="28"/>
          <w:szCs w:val="28"/>
        </w:rPr>
        <w:t>.</w:t>
      </w:r>
      <w:r w:rsidR="00F044F6" w:rsidRPr="008B0522">
        <w:rPr>
          <w:rFonts w:ascii="Times New Roman" w:hAnsi="Times New Roman" w:cs="Times New Roman"/>
          <w:b/>
          <w:bCs/>
          <w:sz w:val="28"/>
          <w:szCs w:val="28"/>
        </w:rPr>
        <w:t xml:space="preserve"> Финансовые группы</w:t>
      </w:r>
    </w:p>
    <w:p w:rsidR="008D266F" w:rsidRPr="008B0522" w:rsidRDefault="008D266F" w:rsidP="008D266F">
      <w:pPr>
        <w:spacing w:after="0" w:line="360" w:lineRule="auto"/>
        <w:ind w:firstLine="709"/>
        <w:jc w:val="both"/>
        <w:rPr>
          <w:rFonts w:ascii="Times New Roman" w:hAnsi="Times New Roman" w:cs="Times New Roman"/>
          <w:b/>
          <w:bCs/>
          <w:sz w:val="28"/>
          <w:szCs w:val="28"/>
        </w:rPr>
      </w:pPr>
    </w:p>
    <w:p w:rsidR="00F044F6" w:rsidRDefault="008D266F" w:rsidP="008D266F">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2.1</w:t>
      </w:r>
      <w:r w:rsidR="00F044F6" w:rsidRPr="008B0522">
        <w:rPr>
          <w:rFonts w:ascii="Times New Roman" w:hAnsi="Times New Roman" w:cs="Times New Roman"/>
          <w:b/>
          <w:bCs/>
          <w:sz w:val="28"/>
          <w:szCs w:val="28"/>
        </w:rPr>
        <w:t xml:space="preserve"> Финансовые группы в мировой экономике</w:t>
      </w:r>
    </w:p>
    <w:p w:rsidR="00F044F6" w:rsidRPr="008B0522" w:rsidRDefault="00F044F6" w:rsidP="008D266F">
      <w:pPr>
        <w:spacing w:after="0" w:line="360" w:lineRule="auto"/>
        <w:ind w:firstLine="709"/>
        <w:jc w:val="both"/>
        <w:rPr>
          <w:rFonts w:ascii="Times New Roman" w:hAnsi="Times New Roman" w:cs="Times New Roman"/>
          <w:b/>
          <w:bCs/>
          <w:sz w:val="28"/>
          <w:szCs w:val="28"/>
        </w:rPr>
      </w:pPr>
    </w:p>
    <w:p w:rsidR="00F044F6" w:rsidRPr="006F2F0B" w:rsidRDefault="00F044F6" w:rsidP="008D266F">
      <w:pPr>
        <w:spacing w:after="0" w:line="360" w:lineRule="auto"/>
        <w:ind w:firstLine="709"/>
        <w:jc w:val="both"/>
        <w:rPr>
          <w:rFonts w:ascii="Times New Roman" w:hAnsi="Times New Roman" w:cs="Times New Roman"/>
          <w:sz w:val="28"/>
          <w:szCs w:val="28"/>
        </w:rPr>
      </w:pPr>
      <w:r w:rsidRPr="006F2F0B">
        <w:rPr>
          <w:rFonts w:ascii="Times New Roman" w:hAnsi="Times New Roman" w:cs="Times New Roman"/>
          <w:sz w:val="28"/>
          <w:szCs w:val="28"/>
        </w:rPr>
        <w:t xml:space="preserve">Характерной чертой мировой экономики на рубеже </w:t>
      </w:r>
      <w:r>
        <w:rPr>
          <w:rFonts w:ascii="Times New Roman" w:hAnsi="Times New Roman" w:cs="Times New Roman"/>
          <w:sz w:val="28"/>
          <w:szCs w:val="28"/>
        </w:rPr>
        <w:t>ХХ</w:t>
      </w:r>
      <w:r w:rsidRPr="006F2F0B">
        <w:rPr>
          <w:rFonts w:ascii="Times New Roman" w:hAnsi="Times New Roman" w:cs="Times New Roman"/>
          <w:sz w:val="28"/>
          <w:szCs w:val="28"/>
        </w:rPr>
        <w:t xml:space="preserve"> и </w:t>
      </w:r>
      <w:r>
        <w:rPr>
          <w:rFonts w:ascii="Times New Roman" w:hAnsi="Times New Roman" w:cs="Times New Roman"/>
          <w:sz w:val="28"/>
          <w:szCs w:val="28"/>
        </w:rPr>
        <w:t>ХХ</w:t>
      </w:r>
      <w:r>
        <w:rPr>
          <w:rFonts w:ascii="Times New Roman" w:hAnsi="Times New Roman" w:cs="Times New Roman"/>
          <w:sz w:val="28"/>
          <w:szCs w:val="28"/>
          <w:lang w:val="en-US"/>
        </w:rPr>
        <w:t>I</w:t>
      </w:r>
      <w:r w:rsidRPr="006F2F0B">
        <w:rPr>
          <w:rFonts w:ascii="Times New Roman" w:hAnsi="Times New Roman" w:cs="Times New Roman"/>
          <w:sz w:val="28"/>
          <w:szCs w:val="28"/>
        </w:rPr>
        <w:t xml:space="preserve"> вв. является международная кооперация производства и банковского капитала путем формирования транснациональных финансово-промышленных групп. Целью и результатом такой консолидации являются повышение технического уровня производства на базе специализации и использования передовых научно-технических разработок, совершенствование менеджмента и управления предприятиями, входящими в состав участников таких комплексов.</w:t>
      </w:r>
    </w:p>
    <w:p w:rsidR="00F044F6" w:rsidRPr="006F2F0B" w:rsidRDefault="00F044F6" w:rsidP="008D266F">
      <w:pPr>
        <w:spacing w:after="0" w:line="360" w:lineRule="auto"/>
        <w:ind w:firstLine="709"/>
        <w:jc w:val="both"/>
        <w:rPr>
          <w:rFonts w:ascii="Times New Roman" w:hAnsi="Times New Roman" w:cs="Times New Roman"/>
          <w:sz w:val="28"/>
          <w:szCs w:val="28"/>
        </w:rPr>
      </w:pPr>
      <w:r w:rsidRPr="006F2F0B">
        <w:rPr>
          <w:rFonts w:ascii="Times New Roman" w:hAnsi="Times New Roman" w:cs="Times New Roman"/>
          <w:sz w:val="28"/>
          <w:szCs w:val="28"/>
        </w:rPr>
        <w:t xml:space="preserve">Через систему своих дочерних либо подконтрольных компаний транснациональные финансовые группы, обладая устойчивым финансовым потенциалом и прочными позициями в соответствующих секторах рынка, имеют возможность оказывать преимущественное воздействие на формирование ценовой политики в условиях жесткой конкуренции в контексте </w:t>
      </w:r>
      <w:r>
        <w:rPr>
          <w:rFonts w:ascii="Times New Roman" w:hAnsi="Times New Roman" w:cs="Times New Roman"/>
          <w:sz w:val="28"/>
          <w:szCs w:val="28"/>
        </w:rPr>
        <w:t>реально складывающихся спроса -</w:t>
      </w:r>
      <w:r w:rsidRPr="006F2F0B">
        <w:rPr>
          <w:rFonts w:ascii="Times New Roman" w:hAnsi="Times New Roman" w:cs="Times New Roman"/>
          <w:sz w:val="28"/>
          <w:szCs w:val="28"/>
        </w:rPr>
        <w:t xml:space="preserve"> предложения на конкретные виды продукции и товаров.</w:t>
      </w:r>
    </w:p>
    <w:p w:rsidR="00F044F6" w:rsidRPr="006F2F0B" w:rsidRDefault="00F044F6" w:rsidP="008D266F">
      <w:pPr>
        <w:spacing w:after="0" w:line="360" w:lineRule="auto"/>
        <w:ind w:firstLine="709"/>
        <w:jc w:val="both"/>
        <w:rPr>
          <w:rFonts w:ascii="Times New Roman" w:hAnsi="Times New Roman" w:cs="Times New Roman"/>
          <w:sz w:val="28"/>
          <w:szCs w:val="28"/>
        </w:rPr>
      </w:pPr>
      <w:r w:rsidRPr="006F2F0B">
        <w:rPr>
          <w:rFonts w:ascii="Times New Roman" w:hAnsi="Times New Roman" w:cs="Times New Roman"/>
          <w:sz w:val="28"/>
          <w:szCs w:val="28"/>
        </w:rPr>
        <w:t>Для стран с банковско-ориентированными финансовыми комплексами, например для континентальной Европы, Японии и Южной Кореи, основная часть накапливаемых финансовых средств сосредоточена в коммерческих банках, а их кредитная политика ориентирована на обслуживание промышленных корпораций. В таких условиях банки фактически, как правило, совмещают функции долгосрочного кредитования промышленных предприятий и контроля за их деятельностью, что обеспечивается через систему участия в капитале товаропроизводящих корпораций, включая обладание контрольными пакетами их акций. При этом в банковско-ориентированных финансовых группах нет полного совпадения в их организационном построении, а также в механизме правового регулирования отношений между участниками таких групп.</w:t>
      </w:r>
    </w:p>
    <w:p w:rsidR="008D266F" w:rsidRDefault="008D266F" w:rsidP="008D266F">
      <w:pPr>
        <w:spacing w:after="0" w:line="360" w:lineRule="auto"/>
        <w:ind w:firstLine="709"/>
        <w:jc w:val="both"/>
        <w:rPr>
          <w:rFonts w:ascii="Times New Roman" w:hAnsi="Times New Roman" w:cs="Times New Roman"/>
          <w:b/>
          <w:bCs/>
          <w:sz w:val="28"/>
          <w:szCs w:val="28"/>
        </w:rPr>
      </w:pPr>
    </w:p>
    <w:p w:rsidR="00F044F6" w:rsidRDefault="00F044F6" w:rsidP="008D266F">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2</w:t>
      </w:r>
      <w:r w:rsidRPr="00993C3E">
        <w:rPr>
          <w:rFonts w:ascii="Times New Roman" w:hAnsi="Times New Roman" w:cs="Times New Roman"/>
          <w:b/>
          <w:bCs/>
          <w:sz w:val="28"/>
          <w:szCs w:val="28"/>
        </w:rPr>
        <w:t>.</w:t>
      </w:r>
      <w:r>
        <w:rPr>
          <w:rFonts w:ascii="Times New Roman" w:hAnsi="Times New Roman" w:cs="Times New Roman"/>
          <w:b/>
          <w:bCs/>
          <w:sz w:val="28"/>
          <w:szCs w:val="28"/>
        </w:rPr>
        <w:t>2</w:t>
      </w:r>
      <w:r w:rsidRPr="00993C3E">
        <w:rPr>
          <w:rFonts w:ascii="Times New Roman" w:hAnsi="Times New Roman" w:cs="Times New Roman"/>
          <w:b/>
          <w:bCs/>
          <w:sz w:val="28"/>
          <w:szCs w:val="28"/>
        </w:rPr>
        <w:t xml:space="preserve"> Характерные тенденции развития и специфические особенности формирования российских финансово-промышленных групп в переходной экономике</w:t>
      </w:r>
    </w:p>
    <w:p w:rsidR="00F044F6" w:rsidRPr="00993C3E" w:rsidRDefault="00F044F6" w:rsidP="008D266F">
      <w:pPr>
        <w:spacing w:after="0" w:line="360" w:lineRule="auto"/>
        <w:ind w:firstLine="709"/>
        <w:jc w:val="both"/>
        <w:rPr>
          <w:rFonts w:ascii="Times New Roman" w:hAnsi="Times New Roman" w:cs="Times New Roman"/>
          <w:b/>
          <w:bCs/>
          <w:sz w:val="28"/>
          <w:szCs w:val="28"/>
        </w:rPr>
      </w:pPr>
    </w:p>
    <w:p w:rsidR="00F044F6" w:rsidRPr="00993C3E" w:rsidRDefault="00F044F6" w:rsidP="008D266F">
      <w:pPr>
        <w:spacing w:after="0" w:line="360" w:lineRule="auto"/>
        <w:ind w:firstLine="709"/>
        <w:jc w:val="both"/>
        <w:rPr>
          <w:rFonts w:ascii="Times New Roman" w:hAnsi="Times New Roman" w:cs="Times New Roman"/>
          <w:sz w:val="28"/>
          <w:szCs w:val="28"/>
        </w:rPr>
      </w:pPr>
      <w:r w:rsidRPr="00993C3E">
        <w:rPr>
          <w:rFonts w:ascii="Times New Roman" w:hAnsi="Times New Roman" w:cs="Times New Roman"/>
          <w:sz w:val="28"/>
          <w:szCs w:val="28"/>
        </w:rPr>
        <w:t>Как показывают многочисленные исследования, структурная перестройка российской экономики является серьезным испытанием способности производственных организаций (фирм, предприятий) адаптироваться к динамичным изменениям внешней среды. Возникающие у предприятий в связи с этим проблемы устойчивости, платежеспособности, финансирования и, как правило, управляемости, разрешаются, если им удается упорядочить процесс выбора новых конфигураций своих системных связей. Это позволяет создавать новые организационные условия саморегулирования взаимодействий между ресурсами как механизм адаптации. Одной из форм соединения потенциальных возможностей государства, предприятий и банков, способной самостоятельно обеспечивать межотраслевой перелив ресурсов, концентрацию инвестиционных средств на решении стратегических задач, на основе и в рамках базисной, системообразующей функции финансового и промышленного капитала является интеграция по типу создания официально зарегистрированной финансово-промышленной группы (ФПГ). Накопленный опыт за период 1994-2002 гг. позволяет провести комплексное многоуровневое исследование проблем формирования и развития ФПГ.</w:t>
      </w:r>
    </w:p>
    <w:p w:rsidR="00F044F6" w:rsidRPr="00993C3E" w:rsidRDefault="00F044F6" w:rsidP="008D266F">
      <w:pPr>
        <w:spacing w:after="0" w:line="360" w:lineRule="auto"/>
        <w:ind w:firstLine="709"/>
        <w:jc w:val="both"/>
        <w:rPr>
          <w:rFonts w:ascii="Times New Roman" w:hAnsi="Times New Roman" w:cs="Times New Roman"/>
          <w:sz w:val="28"/>
          <w:szCs w:val="28"/>
        </w:rPr>
      </w:pPr>
      <w:r w:rsidRPr="00993C3E">
        <w:rPr>
          <w:rFonts w:ascii="Times New Roman" w:hAnsi="Times New Roman" w:cs="Times New Roman"/>
          <w:sz w:val="28"/>
          <w:szCs w:val="28"/>
        </w:rPr>
        <w:t xml:space="preserve">Интерес к исследованию объясняется еще и тем, что ФПГ являются единственной корпоративной структурой, имеющей к настоящему времени достаточно развитую правовую базу, насчитывающую более трех десятков специальных нормативных актов разной юридической </w:t>
      </w:r>
      <w:r>
        <w:rPr>
          <w:rFonts w:ascii="Times New Roman" w:hAnsi="Times New Roman" w:cs="Times New Roman"/>
          <w:sz w:val="28"/>
          <w:szCs w:val="28"/>
        </w:rPr>
        <w:t>силы, включая Федеральный закон</w:t>
      </w:r>
      <w:r w:rsidRPr="00993C3E">
        <w:rPr>
          <w:rFonts w:ascii="Times New Roman" w:hAnsi="Times New Roman" w:cs="Times New Roman"/>
          <w:sz w:val="28"/>
          <w:szCs w:val="28"/>
        </w:rPr>
        <w:t>. В соответствии с Федеральным Законом под определением финансово-промышленная группа понимается "…совокупность юридических лиц, действующих как основное и дочерние общества, либо полностью или частично объединивших свои материальные и нематериальные активы (система участия) на основе договора о создании ФПГ в целях технологической или экономической интеграции для реализации инвестиционных и иных проектов и программ, направленных на повышение конкурентоспособности, расширение рынков сбыта товаров и услуг, повышение эффективности производства,</w:t>
      </w:r>
      <w:r>
        <w:rPr>
          <w:rFonts w:ascii="Times New Roman" w:hAnsi="Times New Roman" w:cs="Times New Roman"/>
          <w:sz w:val="28"/>
          <w:szCs w:val="28"/>
        </w:rPr>
        <w:t xml:space="preserve"> создания новых рабочих мест"</w:t>
      </w:r>
      <w:r w:rsidRPr="00993C3E">
        <w:rPr>
          <w:rFonts w:ascii="Times New Roman" w:hAnsi="Times New Roman" w:cs="Times New Roman"/>
          <w:sz w:val="28"/>
          <w:szCs w:val="28"/>
        </w:rPr>
        <w:t>.</w:t>
      </w:r>
    </w:p>
    <w:p w:rsidR="00F044F6" w:rsidRPr="00993C3E" w:rsidRDefault="00F044F6" w:rsidP="008D266F">
      <w:pPr>
        <w:spacing w:after="0" w:line="360" w:lineRule="auto"/>
        <w:ind w:firstLine="709"/>
        <w:jc w:val="both"/>
        <w:rPr>
          <w:rFonts w:ascii="Times New Roman" w:hAnsi="Times New Roman" w:cs="Times New Roman"/>
          <w:sz w:val="28"/>
          <w:szCs w:val="28"/>
        </w:rPr>
      </w:pPr>
      <w:r w:rsidRPr="00993C3E">
        <w:rPr>
          <w:rFonts w:ascii="Times New Roman" w:hAnsi="Times New Roman" w:cs="Times New Roman"/>
          <w:sz w:val="28"/>
          <w:szCs w:val="28"/>
        </w:rPr>
        <w:t>По состоянию на 1 июня 2003 г. в России из 100 созданных и зарегистрированных ФПГ, официальный статус сохраняют 89 групп, в том числе 15 транснациональных. Иностранные участники представлены, прежде всего, предприятиями из стран СНГ.</w:t>
      </w:r>
    </w:p>
    <w:p w:rsidR="00F044F6" w:rsidRPr="00993C3E" w:rsidRDefault="00F044F6" w:rsidP="008D266F">
      <w:pPr>
        <w:spacing w:after="0" w:line="360" w:lineRule="auto"/>
        <w:ind w:firstLine="709"/>
        <w:jc w:val="both"/>
        <w:rPr>
          <w:rFonts w:ascii="Times New Roman" w:hAnsi="Times New Roman" w:cs="Times New Roman"/>
          <w:sz w:val="28"/>
          <w:szCs w:val="28"/>
        </w:rPr>
      </w:pPr>
      <w:r w:rsidRPr="00993C3E">
        <w:rPr>
          <w:rFonts w:ascii="Times New Roman" w:hAnsi="Times New Roman" w:cs="Times New Roman"/>
          <w:sz w:val="28"/>
          <w:szCs w:val="28"/>
        </w:rPr>
        <w:t>В составе групп действует более 1400 юридических лиц, в том числе, более 100 банков. Численность работников списочного состава - свыше 1,3 млн. Годовой оборот продукции участников групп составляет более 10% ВВП.</w:t>
      </w:r>
    </w:p>
    <w:p w:rsidR="00F044F6" w:rsidRPr="00993C3E" w:rsidRDefault="00F044F6" w:rsidP="008D266F">
      <w:pPr>
        <w:spacing w:after="0" w:line="360" w:lineRule="auto"/>
        <w:ind w:firstLine="709"/>
        <w:jc w:val="both"/>
        <w:rPr>
          <w:rFonts w:ascii="Times New Roman" w:hAnsi="Times New Roman" w:cs="Times New Roman"/>
          <w:sz w:val="28"/>
          <w:szCs w:val="28"/>
        </w:rPr>
      </w:pPr>
      <w:r w:rsidRPr="00993C3E">
        <w:rPr>
          <w:rFonts w:ascii="Times New Roman" w:hAnsi="Times New Roman" w:cs="Times New Roman"/>
          <w:sz w:val="28"/>
          <w:szCs w:val="28"/>
        </w:rPr>
        <w:t>Из 200 крупнейших банков России 48 вошли в состав ФПГ или сами создали такие группы. Из 200 крупнейших российских компаний 130 стали участниками официально зарегистрированных ФПГ. Среди наиболее крупных участников такие промышленные предприятия, как Магнитогорский, Западно-Сибирский, Орско-Халиловский металлургические комбинаты, Красноярский алюминиевый завод, АО "АвтоВАЗ", "КамАЗ". Многие ФПГ имеют экспортную направленность. В некоторых из них в различных формах участвуют иностранные партнеры. Более половины ФПГ имеют в своем составе участников, действующих в сфере НИОКР. Это ставит под сомнение оценку официальных ФПГ как ориентированных на решение краткосрочных задач своего выживания.</w:t>
      </w:r>
    </w:p>
    <w:p w:rsidR="00F044F6" w:rsidRPr="00993C3E" w:rsidRDefault="00F044F6" w:rsidP="008D266F">
      <w:pPr>
        <w:spacing w:after="0" w:line="360" w:lineRule="auto"/>
        <w:ind w:firstLine="709"/>
        <w:jc w:val="both"/>
        <w:rPr>
          <w:rFonts w:ascii="Times New Roman" w:hAnsi="Times New Roman" w:cs="Times New Roman"/>
          <w:sz w:val="28"/>
          <w:szCs w:val="28"/>
        </w:rPr>
      </w:pPr>
      <w:r w:rsidRPr="00993C3E">
        <w:rPr>
          <w:rFonts w:ascii="Times New Roman" w:hAnsi="Times New Roman" w:cs="Times New Roman"/>
          <w:sz w:val="28"/>
          <w:szCs w:val="28"/>
        </w:rPr>
        <w:t>Предприятия, входящие в состав ФПГ, расположены практически во всех регионах России, в тоже время имеет место тенденция к регистрации и расположению центральных компаний в Центральном регионе и Москве. В Центральном регионе зарегистрировано более 48,5 % от общего числа ФПГ (в том числе в Москве - около 37</w:t>
      </w:r>
      <w:r>
        <w:rPr>
          <w:rFonts w:ascii="Times New Roman" w:hAnsi="Times New Roman" w:cs="Times New Roman"/>
          <w:sz w:val="28"/>
          <w:szCs w:val="28"/>
        </w:rPr>
        <w:t>,</w:t>
      </w:r>
      <w:r w:rsidRPr="00993C3E">
        <w:rPr>
          <w:rFonts w:ascii="Times New Roman" w:hAnsi="Times New Roman" w:cs="Times New Roman"/>
          <w:sz w:val="28"/>
          <w:szCs w:val="28"/>
        </w:rPr>
        <w:t>5 %), в Уральском регионе - около 11 %, в Северо-Западном - 7 % (в том числе в Санкт-Петербурге - 4).</w:t>
      </w:r>
    </w:p>
    <w:p w:rsidR="00F044F6" w:rsidRPr="00993C3E" w:rsidRDefault="00F044F6" w:rsidP="008D266F">
      <w:pPr>
        <w:spacing w:after="0" w:line="360" w:lineRule="auto"/>
        <w:ind w:firstLine="709"/>
        <w:jc w:val="both"/>
        <w:rPr>
          <w:rFonts w:ascii="Times New Roman" w:hAnsi="Times New Roman" w:cs="Times New Roman"/>
          <w:sz w:val="28"/>
          <w:szCs w:val="28"/>
        </w:rPr>
      </w:pPr>
      <w:r w:rsidRPr="00993C3E">
        <w:rPr>
          <w:rFonts w:ascii="Times New Roman" w:hAnsi="Times New Roman" w:cs="Times New Roman"/>
          <w:sz w:val="28"/>
          <w:szCs w:val="28"/>
        </w:rPr>
        <w:t>Деятельность ФПГ осуществляется при обязательном участии кредитно-финансовых институтов, доля которых составила в численности списочного состава 3%, в уставном капитале центральных компаний (опл</w:t>
      </w:r>
      <w:r>
        <w:rPr>
          <w:rFonts w:ascii="Times New Roman" w:hAnsi="Times New Roman" w:cs="Times New Roman"/>
          <w:sz w:val="28"/>
          <w:szCs w:val="28"/>
        </w:rPr>
        <w:t>аченном участниками ФПГ) - 12%</w:t>
      </w:r>
      <w:r w:rsidRPr="00993C3E">
        <w:rPr>
          <w:rFonts w:ascii="Times New Roman" w:hAnsi="Times New Roman" w:cs="Times New Roman"/>
          <w:sz w:val="28"/>
          <w:szCs w:val="28"/>
        </w:rPr>
        <w:t>.</w:t>
      </w:r>
    </w:p>
    <w:p w:rsidR="00F044F6" w:rsidRPr="00993C3E" w:rsidRDefault="00F044F6" w:rsidP="008D266F">
      <w:pPr>
        <w:spacing w:after="0" w:line="360" w:lineRule="auto"/>
        <w:ind w:firstLine="709"/>
        <w:jc w:val="both"/>
        <w:rPr>
          <w:rFonts w:ascii="Times New Roman" w:hAnsi="Times New Roman" w:cs="Times New Roman"/>
          <w:sz w:val="28"/>
          <w:szCs w:val="28"/>
        </w:rPr>
      </w:pPr>
      <w:r w:rsidRPr="00993C3E">
        <w:rPr>
          <w:rFonts w:ascii="Times New Roman" w:hAnsi="Times New Roman" w:cs="Times New Roman"/>
          <w:sz w:val="28"/>
          <w:szCs w:val="28"/>
        </w:rPr>
        <w:t>В ФПГ объединяются юридические лица различных организационно-правовых форм собственности. Более 10,5% из общего состава участников ФПГ относятся к предприятиям и организациям государственного сектора. Удельный вес предприятий с долей госсобственности, превышающей половину, составляет в ФПГ "Объединенная горно-металлургическая компания" 50%, в ФПГ "Жилище" - 58,3%. Кроме того, в последнее время, проявилась тенденция к расширению практики участия государства в уставном капитале центральных компаний (ЦК) ФПГ. Соответствующие примеры дают приобретение Исполнительным комитетом Союза Беларуси и России акций центральной компании ФПГ "БелРусАвто" на сумму 20 млн. руб., а также выкуп Фондом имущества Санкт-Петербурга доли в уставном капитале ФПГ "Гормашинвест" в размере 5% акций на сумму 5 млн. руб.</w:t>
      </w:r>
    </w:p>
    <w:p w:rsidR="00F044F6" w:rsidRPr="00993C3E" w:rsidRDefault="00F044F6" w:rsidP="008D266F">
      <w:pPr>
        <w:spacing w:after="0" w:line="360" w:lineRule="auto"/>
        <w:ind w:firstLine="709"/>
        <w:jc w:val="both"/>
        <w:rPr>
          <w:rFonts w:ascii="Times New Roman" w:hAnsi="Times New Roman" w:cs="Times New Roman"/>
          <w:sz w:val="28"/>
          <w:szCs w:val="28"/>
        </w:rPr>
      </w:pPr>
      <w:r w:rsidRPr="00993C3E">
        <w:rPr>
          <w:rFonts w:ascii="Times New Roman" w:hAnsi="Times New Roman" w:cs="Times New Roman"/>
          <w:sz w:val="28"/>
          <w:szCs w:val="28"/>
        </w:rPr>
        <w:t xml:space="preserve">Оценивая в целом процесс создания ФПГ, </w:t>
      </w:r>
      <w:r>
        <w:rPr>
          <w:rFonts w:ascii="Times New Roman" w:hAnsi="Times New Roman" w:cs="Times New Roman"/>
          <w:sz w:val="28"/>
          <w:szCs w:val="28"/>
        </w:rPr>
        <w:t>следует</w:t>
      </w:r>
      <w:r w:rsidRPr="00993C3E">
        <w:rPr>
          <w:rFonts w:ascii="Times New Roman" w:hAnsi="Times New Roman" w:cs="Times New Roman"/>
          <w:sz w:val="28"/>
          <w:szCs w:val="28"/>
        </w:rPr>
        <w:t xml:space="preserve"> отметить, что сокращение числа групп - следствие, во-первых, слабости стимулов к получению или сохранению официального статуса ФПГ. Во-вторых, некоторые группы (например, ФПГ "Магнитогорская сталь", "Интеррос") фактически реализовали свой исходный замысел, завершили выполне</w:t>
      </w:r>
      <w:r>
        <w:rPr>
          <w:rFonts w:ascii="Times New Roman" w:hAnsi="Times New Roman" w:cs="Times New Roman"/>
          <w:sz w:val="28"/>
          <w:szCs w:val="28"/>
        </w:rPr>
        <w:t>ние организационных проектов.</w:t>
      </w:r>
      <w:r w:rsidR="008D266F">
        <w:rPr>
          <w:rFonts w:ascii="Times New Roman" w:hAnsi="Times New Roman" w:cs="Times New Roman"/>
          <w:sz w:val="28"/>
          <w:szCs w:val="28"/>
        </w:rPr>
        <w:t xml:space="preserve"> </w:t>
      </w:r>
      <w:r>
        <w:rPr>
          <w:rFonts w:ascii="Times New Roman" w:hAnsi="Times New Roman" w:cs="Times New Roman"/>
          <w:sz w:val="28"/>
          <w:szCs w:val="28"/>
        </w:rPr>
        <w:t>В-т</w:t>
      </w:r>
      <w:r w:rsidRPr="00993C3E">
        <w:rPr>
          <w:rFonts w:ascii="Times New Roman" w:hAnsi="Times New Roman" w:cs="Times New Roman"/>
          <w:sz w:val="28"/>
          <w:szCs w:val="28"/>
        </w:rPr>
        <w:t>ретьих, подтверждается то, что структура многих зарегистрированных групп носит промежуточный характер как в силу слишком малых масштабов интеграции, так и в виду того, что реальные контролирующие группу центры нередко остаются за рамками ее официальной структуры.</w:t>
      </w:r>
    </w:p>
    <w:p w:rsidR="00F044F6" w:rsidRPr="00993C3E" w:rsidRDefault="00F044F6" w:rsidP="008D266F">
      <w:pPr>
        <w:spacing w:after="0" w:line="360" w:lineRule="auto"/>
        <w:ind w:firstLine="709"/>
        <w:jc w:val="both"/>
        <w:rPr>
          <w:rFonts w:ascii="Times New Roman" w:hAnsi="Times New Roman" w:cs="Times New Roman"/>
          <w:sz w:val="28"/>
          <w:szCs w:val="28"/>
        </w:rPr>
      </w:pPr>
      <w:r w:rsidRPr="00993C3E">
        <w:rPr>
          <w:rFonts w:ascii="Times New Roman" w:hAnsi="Times New Roman" w:cs="Times New Roman"/>
          <w:sz w:val="28"/>
          <w:szCs w:val="28"/>
        </w:rPr>
        <w:t xml:space="preserve">Нормативная база формирования и развития транснациональных (межгосударственных) ФПГ в рамках СНГ, также включает широкий спектр многосторонних и двухсторонних Договоров и Соглашений (как общего характера, так и конкретно по отдельным группам), направленных на развитие межгосударственной экономической интеграции. </w:t>
      </w:r>
    </w:p>
    <w:p w:rsidR="00F044F6" w:rsidRDefault="00F044F6" w:rsidP="008D266F">
      <w:pPr>
        <w:spacing w:after="0" w:line="360" w:lineRule="auto"/>
        <w:ind w:firstLine="709"/>
        <w:jc w:val="both"/>
        <w:rPr>
          <w:rFonts w:ascii="Times New Roman" w:hAnsi="Times New Roman" w:cs="Times New Roman"/>
          <w:sz w:val="28"/>
          <w:szCs w:val="28"/>
        </w:rPr>
      </w:pPr>
      <w:r w:rsidRPr="00993C3E">
        <w:rPr>
          <w:rFonts w:ascii="Times New Roman" w:hAnsi="Times New Roman" w:cs="Times New Roman"/>
          <w:sz w:val="28"/>
          <w:szCs w:val="28"/>
        </w:rPr>
        <w:t xml:space="preserve">Нормативной базой создания данных групп является Статья 3. Федерального Закона "О финансово-промышленных группах" или специальные межправительственные соглашения о создании межгосударственных ФПГ. </w:t>
      </w:r>
    </w:p>
    <w:p w:rsidR="00F044F6" w:rsidRDefault="00F044F6" w:rsidP="008D266F">
      <w:pPr>
        <w:spacing w:after="0" w:line="360" w:lineRule="auto"/>
        <w:ind w:firstLine="709"/>
        <w:jc w:val="both"/>
        <w:rPr>
          <w:rFonts w:ascii="Times New Roman" w:hAnsi="Times New Roman" w:cs="Times New Roman"/>
          <w:sz w:val="28"/>
          <w:szCs w:val="28"/>
        </w:rPr>
      </w:pPr>
    </w:p>
    <w:p w:rsidR="00F044F6" w:rsidRDefault="00F044F6" w:rsidP="008D266F">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br w:type="page"/>
      </w:r>
      <w:r w:rsidRPr="00AA5996">
        <w:rPr>
          <w:rFonts w:ascii="Times New Roman" w:hAnsi="Times New Roman" w:cs="Times New Roman"/>
          <w:b/>
          <w:bCs/>
          <w:sz w:val="28"/>
          <w:szCs w:val="28"/>
        </w:rPr>
        <w:t>3. Развитие российских международных компаний и финансово-промышленных групп</w:t>
      </w:r>
    </w:p>
    <w:p w:rsidR="008D266F" w:rsidRDefault="008D266F" w:rsidP="008D266F">
      <w:pPr>
        <w:spacing w:after="0" w:line="360" w:lineRule="auto"/>
        <w:ind w:firstLine="709"/>
        <w:jc w:val="both"/>
        <w:rPr>
          <w:rFonts w:ascii="Times New Roman" w:hAnsi="Times New Roman" w:cs="Times New Roman"/>
          <w:b/>
          <w:bCs/>
          <w:sz w:val="28"/>
          <w:szCs w:val="28"/>
        </w:rPr>
      </w:pPr>
    </w:p>
    <w:p w:rsidR="00F044F6" w:rsidRPr="00AA5996" w:rsidRDefault="00F044F6" w:rsidP="008D266F">
      <w:pPr>
        <w:spacing w:after="0" w:line="360" w:lineRule="auto"/>
        <w:ind w:firstLine="709"/>
        <w:jc w:val="both"/>
        <w:rPr>
          <w:rFonts w:ascii="Times New Roman" w:hAnsi="Times New Roman" w:cs="Times New Roman"/>
          <w:sz w:val="28"/>
          <w:szCs w:val="28"/>
        </w:rPr>
      </w:pPr>
      <w:r w:rsidRPr="00AA5996">
        <w:rPr>
          <w:rFonts w:ascii="Times New Roman" w:hAnsi="Times New Roman" w:cs="Times New Roman"/>
          <w:sz w:val="28"/>
          <w:szCs w:val="28"/>
        </w:rPr>
        <w:t>В России ТНК пока еще в стадии формирования и укрепления своих позиций. Правда, небольшое число компаний, аналогичных современным транснациональным корпорациям, сформировалось еще в Советском Союзе. Это «Ингосстрах», «Аэрофлот» и многие внешнеэкономические объединения. Так, современный «Ингосстрах» с его дочерними фирмами и ассоциированными компаниями в США, Нидерландах, Великобритании, Франции, Финляндии, Германии, Австрии, Болгарии, Турции и ряде бывших советских республик представляет собой российскую ТНК в финансовой сфере. Он активно расширяет свои партнерские отношения с российскими и зарубежными предприятиями, создав вместе с ними транснациональную страховую группу. Транснациональными стали и некоторые наиболее крупные компании России, такие как «Газпром», «ЛУКойл», «Алроса» и др.</w:t>
      </w:r>
    </w:p>
    <w:p w:rsidR="00F044F6" w:rsidRPr="00AA5996" w:rsidRDefault="00F044F6" w:rsidP="008D266F">
      <w:pPr>
        <w:spacing w:after="0" w:line="360" w:lineRule="auto"/>
        <w:ind w:firstLine="709"/>
        <w:jc w:val="both"/>
        <w:rPr>
          <w:rFonts w:ascii="Times New Roman" w:hAnsi="Times New Roman" w:cs="Times New Roman"/>
          <w:sz w:val="28"/>
          <w:szCs w:val="28"/>
        </w:rPr>
      </w:pPr>
      <w:r w:rsidRPr="00AA5996">
        <w:rPr>
          <w:rFonts w:ascii="Times New Roman" w:hAnsi="Times New Roman" w:cs="Times New Roman"/>
          <w:sz w:val="28"/>
          <w:szCs w:val="28"/>
        </w:rPr>
        <w:t>Подавляющее большинство отечественных ТНК относятся к сырьевым отраслям, особенно к нефтяной и нефтегазовой (табл. 7). Есть и международные российские корпорации, не связанные с экспортом сырья, - «АвтоВАЗ», «Микрохирургия глаза» и др.</w:t>
      </w:r>
    </w:p>
    <w:p w:rsidR="008D266F" w:rsidRDefault="008D266F" w:rsidP="008D266F">
      <w:pPr>
        <w:spacing w:after="0" w:line="360" w:lineRule="auto"/>
        <w:ind w:firstLine="709"/>
        <w:jc w:val="both"/>
        <w:rPr>
          <w:rFonts w:ascii="Times New Roman" w:hAnsi="Times New Roman" w:cs="Times New Roman"/>
          <w:sz w:val="28"/>
          <w:szCs w:val="28"/>
        </w:rPr>
      </w:pPr>
    </w:p>
    <w:p w:rsidR="00F044F6" w:rsidRPr="00AA5996" w:rsidRDefault="00F044F6" w:rsidP="008D266F">
      <w:pPr>
        <w:spacing w:after="0" w:line="360" w:lineRule="auto"/>
        <w:ind w:firstLine="709"/>
        <w:jc w:val="both"/>
        <w:rPr>
          <w:rFonts w:ascii="Times New Roman" w:hAnsi="Times New Roman" w:cs="Times New Roman"/>
          <w:sz w:val="28"/>
          <w:szCs w:val="28"/>
        </w:rPr>
      </w:pPr>
      <w:r w:rsidRPr="00AA5996">
        <w:rPr>
          <w:rFonts w:ascii="Times New Roman" w:hAnsi="Times New Roman" w:cs="Times New Roman"/>
          <w:sz w:val="28"/>
          <w:szCs w:val="28"/>
        </w:rPr>
        <w:t xml:space="preserve">Таблица </w:t>
      </w:r>
      <w:r>
        <w:rPr>
          <w:rFonts w:ascii="Times New Roman" w:hAnsi="Times New Roman" w:cs="Times New Roman"/>
          <w:sz w:val="28"/>
          <w:szCs w:val="28"/>
        </w:rPr>
        <w:t>1</w:t>
      </w:r>
      <w:r w:rsidRPr="00AA5996">
        <w:rPr>
          <w:rFonts w:ascii="Times New Roman" w:hAnsi="Times New Roman" w:cs="Times New Roman"/>
          <w:sz w:val="28"/>
          <w:szCs w:val="28"/>
        </w:rPr>
        <w:t xml:space="preserve"> - Крупнейшие компании России в 1999 году</w:t>
      </w:r>
    </w:p>
    <w:tbl>
      <w:tblPr>
        <w:tblW w:w="938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3828"/>
        <w:gridCol w:w="2365"/>
        <w:gridCol w:w="1650"/>
        <w:gridCol w:w="1540"/>
      </w:tblGrid>
      <w:tr w:rsidR="00F044F6" w:rsidRPr="00D97193" w:rsidTr="00E31B13">
        <w:trPr>
          <w:jc w:val="center"/>
        </w:trPr>
        <w:tc>
          <w:tcPr>
            <w:tcW w:w="3828" w:type="dxa"/>
          </w:tcPr>
          <w:p w:rsidR="00F044F6" w:rsidRPr="008D266F" w:rsidRDefault="00F044F6" w:rsidP="008D266F">
            <w:pPr>
              <w:spacing w:after="0" w:line="360" w:lineRule="auto"/>
              <w:rPr>
                <w:rFonts w:ascii="Times New Roman" w:hAnsi="Times New Roman" w:cs="Times New Roman"/>
                <w:sz w:val="20"/>
                <w:szCs w:val="20"/>
              </w:rPr>
            </w:pPr>
          </w:p>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Компании</w:t>
            </w:r>
          </w:p>
        </w:tc>
        <w:tc>
          <w:tcPr>
            <w:tcW w:w="2365" w:type="dxa"/>
          </w:tcPr>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Отрасли промышленности</w:t>
            </w:r>
          </w:p>
        </w:tc>
        <w:tc>
          <w:tcPr>
            <w:tcW w:w="1650" w:type="dxa"/>
          </w:tcPr>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Объем реализации, млн. руб.</w:t>
            </w:r>
          </w:p>
        </w:tc>
        <w:tc>
          <w:tcPr>
            <w:tcW w:w="1540" w:type="dxa"/>
          </w:tcPr>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Численность работающих, тыс. чел.</w:t>
            </w:r>
          </w:p>
        </w:tc>
      </w:tr>
      <w:tr w:rsidR="00F044F6" w:rsidRPr="00D97193" w:rsidTr="00E31B13">
        <w:trPr>
          <w:jc w:val="center"/>
        </w:trPr>
        <w:tc>
          <w:tcPr>
            <w:tcW w:w="3828" w:type="dxa"/>
          </w:tcPr>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АО «ЕЭС России»</w:t>
            </w:r>
          </w:p>
        </w:tc>
        <w:tc>
          <w:tcPr>
            <w:tcW w:w="2365" w:type="dxa"/>
          </w:tcPr>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Электроэнергетика</w:t>
            </w:r>
          </w:p>
        </w:tc>
        <w:tc>
          <w:tcPr>
            <w:tcW w:w="1650" w:type="dxa"/>
          </w:tcPr>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218802,1</w:t>
            </w:r>
          </w:p>
        </w:tc>
        <w:tc>
          <w:tcPr>
            <w:tcW w:w="1540" w:type="dxa"/>
          </w:tcPr>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697,8</w:t>
            </w:r>
          </w:p>
        </w:tc>
      </w:tr>
      <w:tr w:rsidR="00F044F6" w:rsidRPr="00D97193" w:rsidTr="00E31B13">
        <w:trPr>
          <w:jc w:val="center"/>
        </w:trPr>
        <w:tc>
          <w:tcPr>
            <w:tcW w:w="3828" w:type="dxa"/>
          </w:tcPr>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ОАО «Газпром»</w:t>
            </w:r>
          </w:p>
        </w:tc>
        <w:tc>
          <w:tcPr>
            <w:tcW w:w="2365" w:type="dxa"/>
          </w:tcPr>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Нефтяная, нефтегазовая</w:t>
            </w:r>
          </w:p>
        </w:tc>
        <w:tc>
          <w:tcPr>
            <w:tcW w:w="1650" w:type="dxa"/>
          </w:tcPr>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171295,0</w:t>
            </w:r>
          </w:p>
        </w:tc>
        <w:tc>
          <w:tcPr>
            <w:tcW w:w="1540" w:type="dxa"/>
          </w:tcPr>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278,4</w:t>
            </w:r>
          </w:p>
        </w:tc>
      </w:tr>
      <w:tr w:rsidR="00F044F6" w:rsidRPr="00D97193" w:rsidTr="00E31B13">
        <w:trPr>
          <w:jc w:val="center"/>
        </w:trPr>
        <w:tc>
          <w:tcPr>
            <w:tcW w:w="3828" w:type="dxa"/>
          </w:tcPr>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Нефтяная компания «ЛУКойл»</w:t>
            </w:r>
          </w:p>
        </w:tc>
        <w:tc>
          <w:tcPr>
            <w:tcW w:w="2365" w:type="dxa"/>
          </w:tcPr>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Нефтяная, нефтегазовая</w:t>
            </w:r>
          </w:p>
        </w:tc>
        <w:tc>
          <w:tcPr>
            <w:tcW w:w="1650" w:type="dxa"/>
          </w:tcPr>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81660,0</w:t>
            </w:r>
          </w:p>
        </w:tc>
        <w:tc>
          <w:tcPr>
            <w:tcW w:w="1540" w:type="dxa"/>
          </w:tcPr>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102,0</w:t>
            </w:r>
          </w:p>
        </w:tc>
      </w:tr>
      <w:tr w:rsidR="00F044F6" w:rsidRPr="00D97193" w:rsidTr="00E31B13">
        <w:trPr>
          <w:jc w:val="center"/>
        </w:trPr>
        <w:tc>
          <w:tcPr>
            <w:tcW w:w="3828" w:type="dxa"/>
          </w:tcPr>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Башкирская топливная компания</w:t>
            </w:r>
          </w:p>
        </w:tc>
        <w:tc>
          <w:tcPr>
            <w:tcW w:w="2365" w:type="dxa"/>
          </w:tcPr>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Нефтяная, нефтегазовая</w:t>
            </w:r>
          </w:p>
        </w:tc>
        <w:tc>
          <w:tcPr>
            <w:tcW w:w="1650" w:type="dxa"/>
          </w:tcPr>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33081,8</w:t>
            </w:r>
          </w:p>
        </w:tc>
        <w:tc>
          <w:tcPr>
            <w:tcW w:w="1540" w:type="dxa"/>
          </w:tcPr>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104,8</w:t>
            </w:r>
          </w:p>
        </w:tc>
      </w:tr>
      <w:tr w:rsidR="00F044F6" w:rsidRPr="00D97193" w:rsidTr="00E31B13">
        <w:trPr>
          <w:jc w:val="center"/>
        </w:trPr>
        <w:tc>
          <w:tcPr>
            <w:tcW w:w="3828" w:type="dxa"/>
          </w:tcPr>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«Сиданко»(Сибирско-дальневосточная нефтяная компания)</w:t>
            </w:r>
          </w:p>
        </w:tc>
        <w:tc>
          <w:tcPr>
            <w:tcW w:w="2365" w:type="dxa"/>
          </w:tcPr>
          <w:p w:rsidR="00F044F6" w:rsidRPr="008D266F" w:rsidRDefault="00F044F6" w:rsidP="008D266F">
            <w:pPr>
              <w:spacing w:after="0" w:line="360" w:lineRule="auto"/>
              <w:rPr>
                <w:rFonts w:ascii="Times New Roman" w:hAnsi="Times New Roman" w:cs="Times New Roman"/>
                <w:sz w:val="20"/>
                <w:szCs w:val="20"/>
              </w:rPr>
            </w:pPr>
          </w:p>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Нефтяная, нефтегазовая</w:t>
            </w:r>
          </w:p>
        </w:tc>
        <w:tc>
          <w:tcPr>
            <w:tcW w:w="1650" w:type="dxa"/>
          </w:tcPr>
          <w:p w:rsidR="00F044F6" w:rsidRPr="008D266F" w:rsidRDefault="00F044F6" w:rsidP="008D266F">
            <w:pPr>
              <w:spacing w:after="0" w:line="360" w:lineRule="auto"/>
              <w:rPr>
                <w:rFonts w:ascii="Times New Roman" w:hAnsi="Times New Roman" w:cs="Times New Roman"/>
                <w:sz w:val="20"/>
                <w:szCs w:val="20"/>
              </w:rPr>
            </w:pPr>
          </w:p>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31361,8</w:t>
            </w:r>
          </w:p>
        </w:tc>
        <w:tc>
          <w:tcPr>
            <w:tcW w:w="1540" w:type="dxa"/>
          </w:tcPr>
          <w:p w:rsidR="00F044F6" w:rsidRPr="008D266F" w:rsidRDefault="00F044F6" w:rsidP="008D266F">
            <w:pPr>
              <w:spacing w:after="0" w:line="360" w:lineRule="auto"/>
              <w:rPr>
                <w:rFonts w:ascii="Times New Roman" w:hAnsi="Times New Roman" w:cs="Times New Roman"/>
                <w:sz w:val="20"/>
                <w:szCs w:val="20"/>
              </w:rPr>
            </w:pPr>
          </w:p>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80,0</w:t>
            </w:r>
          </w:p>
        </w:tc>
      </w:tr>
      <w:tr w:rsidR="00F044F6" w:rsidRPr="00D97193" w:rsidTr="00E31B13">
        <w:trPr>
          <w:jc w:val="center"/>
        </w:trPr>
        <w:tc>
          <w:tcPr>
            <w:tcW w:w="3828" w:type="dxa"/>
          </w:tcPr>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Нефтяная компания «Сургутнефтегаз»</w:t>
            </w:r>
          </w:p>
        </w:tc>
        <w:tc>
          <w:tcPr>
            <w:tcW w:w="2365" w:type="dxa"/>
          </w:tcPr>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Нефтяная, нефтегазовая</w:t>
            </w:r>
          </w:p>
        </w:tc>
        <w:tc>
          <w:tcPr>
            <w:tcW w:w="1650" w:type="dxa"/>
          </w:tcPr>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30568,0</w:t>
            </w:r>
          </w:p>
        </w:tc>
        <w:tc>
          <w:tcPr>
            <w:tcW w:w="1540" w:type="dxa"/>
          </w:tcPr>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77,4</w:t>
            </w:r>
          </w:p>
        </w:tc>
      </w:tr>
      <w:tr w:rsidR="00F044F6" w:rsidRPr="00D97193" w:rsidTr="00E31B13">
        <w:trPr>
          <w:jc w:val="center"/>
        </w:trPr>
        <w:tc>
          <w:tcPr>
            <w:tcW w:w="3828" w:type="dxa"/>
          </w:tcPr>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АвтоВАЗ</w:t>
            </w:r>
          </w:p>
        </w:tc>
        <w:tc>
          <w:tcPr>
            <w:tcW w:w="2365" w:type="dxa"/>
          </w:tcPr>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Машиностроение</w:t>
            </w:r>
          </w:p>
        </w:tc>
        <w:tc>
          <w:tcPr>
            <w:tcW w:w="1650" w:type="dxa"/>
          </w:tcPr>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26255,2</w:t>
            </w:r>
          </w:p>
        </w:tc>
        <w:tc>
          <w:tcPr>
            <w:tcW w:w="1540" w:type="dxa"/>
          </w:tcPr>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110,3</w:t>
            </w:r>
          </w:p>
        </w:tc>
      </w:tr>
      <w:tr w:rsidR="00F044F6" w:rsidRPr="00D97193" w:rsidTr="00E31B13">
        <w:trPr>
          <w:jc w:val="center"/>
        </w:trPr>
        <w:tc>
          <w:tcPr>
            <w:tcW w:w="3828" w:type="dxa"/>
          </w:tcPr>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РАО «Норильский никель»</w:t>
            </w:r>
          </w:p>
        </w:tc>
        <w:tc>
          <w:tcPr>
            <w:tcW w:w="2365" w:type="dxa"/>
          </w:tcPr>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Цветная металлургия</w:t>
            </w:r>
          </w:p>
        </w:tc>
        <w:tc>
          <w:tcPr>
            <w:tcW w:w="1650" w:type="dxa"/>
          </w:tcPr>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25107,1</w:t>
            </w:r>
          </w:p>
        </w:tc>
        <w:tc>
          <w:tcPr>
            <w:tcW w:w="1540" w:type="dxa"/>
          </w:tcPr>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115,0</w:t>
            </w:r>
          </w:p>
        </w:tc>
      </w:tr>
      <w:tr w:rsidR="00F044F6" w:rsidRPr="00D97193" w:rsidTr="00E31B13">
        <w:trPr>
          <w:jc w:val="center"/>
        </w:trPr>
        <w:tc>
          <w:tcPr>
            <w:tcW w:w="3828" w:type="dxa"/>
          </w:tcPr>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Нефтяная компания «Юкос»</w:t>
            </w:r>
          </w:p>
        </w:tc>
        <w:tc>
          <w:tcPr>
            <w:tcW w:w="2365" w:type="dxa"/>
          </w:tcPr>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Нефтяная, нефтегазовая</w:t>
            </w:r>
          </w:p>
        </w:tc>
        <w:tc>
          <w:tcPr>
            <w:tcW w:w="1650" w:type="dxa"/>
          </w:tcPr>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24274,4</w:t>
            </w:r>
          </w:p>
        </w:tc>
        <w:tc>
          <w:tcPr>
            <w:tcW w:w="1540" w:type="dxa"/>
          </w:tcPr>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93,7</w:t>
            </w:r>
          </w:p>
        </w:tc>
      </w:tr>
      <w:tr w:rsidR="00F044F6" w:rsidRPr="00D97193" w:rsidTr="00E31B13">
        <w:trPr>
          <w:jc w:val="center"/>
        </w:trPr>
        <w:tc>
          <w:tcPr>
            <w:tcW w:w="3828" w:type="dxa"/>
          </w:tcPr>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Нефтяная компания «Сибнефть»</w:t>
            </w:r>
          </w:p>
        </w:tc>
        <w:tc>
          <w:tcPr>
            <w:tcW w:w="2365" w:type="dxa"/>
          </w:tcPr>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Нефтяная, нефтегазовая</w:t>
            </w:r>
          </w:p>
        </w:tc>
        <w:tc>
          <w:tcPr>
            <w:tcW w:w="1650" w:type="dxa"/>
          </w:tcPr>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20390,9</w:t>
            </w:r>
          </w:p>
        </w:tc>
        <w:tc>
          <w:tcPr>
            <w:tcW w:w="1540" w:type="dxa"/>
          </w:tcPr>
          <w:p w:rsidR="00F044F6" w:rsidRPr="008D266F" w:rsidRDefault="00F044F6" w:rsidP="008D266F">
            <w:pPr>
              <w:spacing w:after="0" w:line="360" w:lineRule="auto"/>
              <w:rPr>
                <w:rFonts w:ascii="Times New Roman" w:hAnsi="Times New Roman" w:cs="Times New Roman"/>
                <w:sz w:val="20"/>
                <w:szCs w:val="20"/>
              </w:rPr>
            </w:pPr>
            <w:r w:rsidRPr="008D266F">
              <w:rPr>
                <w:rFonts w:ascii="Times New Roman" w:hAnsi="Times New Roman" w:cs="Times New Roman"/>
                <w:sz w:val="20"/>
                <w:szCs w:val="20"/>
              </w:rPr>
              <w:t>47,0</w:t>
            </w:r>
          </w:p>
        </w:tc>
      </w:tr>
    </w:tbl>
    <w:p w:rsidR="00F044F6" w:rsidRDefault="00F044F6" w:rsidP="008D266F">
      <w:pPr>
        <w:spacing w:after="0" w:line="360" w:lineRule="auto"/>
        <w:ind w:firstLine="709"/>
        <w:jc w:val="both"/>
        <w:rPr>
          <w:rFonts w:ascii="Times New Roman" w:hAnsi="Times New Roman" w:cs="Times New Roman"/>
          <w:sz w:val="28"/>
          <w:szCs w:val="28"/>
        </w:rPr>
      </w:pPr>
    </w:p>
    <w:p w:rsidR="00F044F6" w:rsidRPr="00AA5996" w:rsidRDefault="00F044F6" w:rsidP="008D266F">
      <w:pPr>
        <w:spacing w:after="0" w:line="360" w:lineRule="auto"/>
        <w:ind w:firstLine="709"/>
        <w:jc w:val="both"/>
        <w:rPr>
          <w:rFonts w:ascii="Times New Roman" w:hAnsi="Times New Roman" w:cs="Times New Roman"/>
          <w:sz w:val="28"/>
          <w:szCs w:val="28"/>
        </w:rPr>
      </w:pPr>
      <w:r w:rsidRPr="00AA5996">
        <w:rPr>
          <w:rFonts w:ascii="Times New Roman" w:hAnsi="Times New Roman" w:cs="Times New Roman"/>
          <w:sz w:val="28"/>
          <w:szCs w:val="28"/>
        </w:rPr>
        <w:t>Хотя российский бизнес очень молод, многие отечественные фирмы уже вошли в списки ведущих ТНК планеты. Так, в составленный газетой «Файнэншл Таймс» рейтинг 500 крупнейших компаний мира 2003 года вошли такие российские компании, как РАО «Газпром», «ЛУКойл» и РАО «ЕЭС России». В списке 100 крупнейших военно-промышленных корпораций мира, составленного в 2003 американским еженедельником «Дефэнс ньюс», присутствуют два российских объединения - ВПК «МАЛО» (32-е место) и АО «ОКБ Сухого» (64-е место).</w:t>
      </w:r>
    </w:p>
    <w:p w:rsidR="00F044F6" w:rsidRPr="00AA5996" w:rsidRDefault="00F044F6" w:rsidP="008D266F">
      <w:pPr>
        <w:spacing w:after="0" w:line="360" w:lineRule="auto"/>
        <w:ind w:firstLine="709"/>
        <w:jc w:val="both"/>
        <w:rPr>
          <w:rFonts w:ascii="Times New Roman" w:hAnsi="Times New Roman" w:cs="Times New Roman"/>
          <w:sz w:val="28"/>
          <w:szCs w:val="28"/>
        </w:rPr>
      </w:pPr>
      <w:r w:rsidRPr="00AA5996">
        <w:rPr>
          <w:rFonts w:ascii="Times New Roman" w:hAnsi="Times New Roman" w:cs="Times New Roman"/>
          <w:sz w:val="28"/>
          <w:szCs w:val="28"/>
        </w:rPr>
        <w:t>Наиболее мощные российские ТНК функционируют в топливно-энергетическом комплексе. Примером является гигантская организационно-хозяйств</w:t>
      </w:r>
      <w:r>
        <w:rPr>
          <w:rFonts w:ascii="Times New Roman" w:hAnsi="Times New Roman" w:cs="Times New Roman"/>
          <w:sz w:val="28"/>
          <w:szCs w:val="28"/>
        </w:rPr>
        <w:t>енная структура РАО «Газпром» -</w:t>
      </w:r>
      <w:r w:rsidRPr="00AA5996">
        <w:rPr>
          <w:rFonts w:ascii="Times New Roman" w:hAnsi="Times New Roman" w:cs="Times New Roman"/>
          <w:sz w:val="28"/>
          <w:szCs w:val="28"/>
        </w:rPr>
        <w:t xml:space="preserve"> 100%-й монополист в добыче и экспорте газа, контролирующий 34% мировых разведанных запасов природного газа и обеспечивающий около 20% западноевропейских потребностей в этом сырье. «Газпром» является самым крупным в России источником поступления конвертируемой валюты, экспортируя ежегодно газа на сумму от 6 до 7 млрд долл. Деятельность этой компании простирается далеко за пределы национальных границ. «Газпром» имеет фирмы со своим участием в 12 странах, закупающих российский газ. «Газпром» через совместное предприятие с дочерней компанией концерна «БАСФ» контролирует на германском рынке газа 12% продаж. В стратегию «Газпрома» входит активное участие в приватизационных процессах в Чехии, Словакии, Венгрии, Австрии, Литве и Эстонии.</w:t>
      </w:r>
    </w:p>
    <w:p w:rsidR="00F044F6" w:rsidRPr="00AA5996" w:rsidRDefault="00F044F6" w:rsidP="008D266F">
      <w:pPr>
        <w:spacing w:after="0" w:line="360" w:lineRule="auto"/>
        <w:ind w:firstLine="709"/>
        <w:jc w:val="both"/>
        <w:rPr>
          <w:rFonts w:ascii="Times New Roman" w:hAnsi="Times New Roman" w:cs="Times New Roman"/>
          <w:sz w:val="28"/>
          <w:szCs w:val="28"/>
        </w:rPr>
      </w:pPr>
      <w:r w:rsidRPr="00AA5996">
        <w:rPr>
          <w:rFonts w:ascii="Times New Roman" w:hAnsi="Times New Roman" w:cs="Times New Roman"/>
          <w:sz w:val="28"/>
          <w:szCs w:val="28"/>
        </w:rPr>
        <w:t>В нефтяной промышленности лидером является крупнейшая в России нефтяная компания «ЛУКойл», в которой 45% акций принадлежит государству. На предприятиях этой компании принята вертикальная интеграция производства: часть добытой нефти перерабатывается на бензин, дизельное топливо, мазут, смазочные масла, нефтяной кокс и авиационный керосин. Совместные предприятия и акционерные компании с участием «ЛУКойл» образованы в Чехии, Ирландии, Израиле, Аргентине, на Кипре, а также в Азербайджане, Белоруссии, Грузии, на Украине, в Литве, в 1998 г. «ЛУКойл» и американская корпорация «Коноко» подписали меморандум о совместном освоении месторождении нефти в российском Тимано-Печорском нефтегазоносном районе.</w:t>
      </w:r>
    </w:p>
    <w:p w:rsidR="00F044F6" w:rsidRPr="00AA5996" w:rsidRDefault="00F044F6" w:rsidP="008D266F">
      <w:pPr>
        <w:spacing w:after="0" w:line="360" w:lineRule="auto"/>
        <w:ind w:firstLine="709"/>
        <w:jc w:val="both"/>
        <w:rPr>
          <w:rFonts w:ascii="Times New Roman" w:hAnsi="Times New Roman" w:cs="Times New Roman"/>
          <w:sz w:val="28"/>
          <w:szCs w:val="28"/>
        </w:rPr>
      </w:pPr>
      <w:r w:rsidRPr="00AA5996">
        <w:rPr>
          <w:rFonts w:ascii="Times New Roman" w:hAnsi="Times New Roman" w:cs="Times New Roman"/>
          <w:sz w:val="28"/>
          <w:szCs w:val="28"/>
        </w:rPr>
        <w:t>К российским ТНК в добывающей промышленности следует отнести акционерную компанию «Алроса». На ее долю приходится 23 % мировой добычи алмазов. Годовой оборот компании - 1,6-2 миллиарда долларов. В 1992 г. она выиграла тендер на разработку алмазного месторождения Катока в Анголе, опередив южно-африканский концерн «Де Бирс» и ряд других западных компаний. Совместно с ангольской государственной компанией «Эндиама» и бразильской «Одебрехт майнинг сервис» она участвовала там в строительстве горно-обогатительного комбината производительностью 1,6 млн т руды в год. Первая очередь комбината в Катоке была введена в эксплуатацию осенью 1997 г. В 1998 г. компания «Алроса» приступила к разработке месторождений алмазо</w:t>
      </w:r>
      <w:r>
        <w:rPr>
          <w:rFonts w:ascii="Times New Roman" w:hAnsi="Times New Roman" w:cs="Times New Roman"/>
          <w:sz w:val="28"/>
          <w:szCs w:val="28"/>
        </w:rPr>
        <w:t>в в другой африканской стране -</w:t>
      </w:r>
      <w:r w:rsidRPr="00AA5996">
        <w:rPr>
          <w:rFonts w:ascii="Times New Roman" w:hAnsi="Times New Roman" w:cs="Times New Roman"/>
          <w:sz w:val="28"/>
          <w:szCs w:val="28"/>
        </w:rPr>
        <w:t xml:space="preserve"> Намибии.</w:t>
      </w:r>
    </w:p>
    <w:p w:rsidR="00F044F6" w:rsidRPr="00AA5996" w:rsidRDefault="00F044F6" w:rsidP="008D266F">
      <w:pPr>
        <w:spacing w:after="0" w:line="360" w:lineRule="auto"/>
        <w:ind w:firstLine="709"/>
        <w:jc w:val="both"/>
        <w:rPr>
          <w:rFonts w:ascii="Times New Roman" w:hAnsi="Times New Roman" w:cs="Times New Roman"/>
          <w:sz w:val="28"/>
          <w:szCs w:val="28"/>
        </w:rPr>
      </w:pPr>
      <w:r w:rsidRPr="00AA5996">
        <w:rPr>
          <w:rFonts w:ascii="Times New Roman" w:hAnsi="Times New Roman" w:cs="Times New Roman"/>
          <w:sz w:val="28"/>
          <w:szCs w:val="28"/>
        </w:rPr>
        <w:t>В наши дни базой создания российских ТНК становятся финансово-промышленные группы (ФПГ). В любой стране крупные корпорации - основа научно-технического прогресса и ускоренного развития экономики. В Федеральном законе «О финансово-промышленных группах», принятом в октябре 1995 г., финансово-промышленная группа определяется как совокупность юридических лиц, объединяющих свои активы в целях экономической или технологической интеграции для реализации инвестиционных и иных проектов, направленных на повышение конкурентоспособности и расширение рынков сбыта товаров и услуг, повышение эффективности производства, создание новых рабочих мест. 72 ФПГ объединяют свыше тысячи предприятий и более 90 финансово-кредитных институтов. Численность занятых в них составляет около 25% всех работающих в промышленности России.</w:t>
      </w:r>
    </w:p>
    <w:p w:rsidR="00F044F6" w:rsidRPr="00AA5996" w:rsidRDefault="00F044F6" w:rsidP="008D266F">
      <w:pPr>
        <w:spacing w:after="0" w:line="360" w:lineRule="auto"/>
        <w:ind w:firstLine="709"/>
        <w:jc w:val="both"/>
        <w:rPr>
          <w:rFonts w:ascii="Times New Roman" w:hAnsi="Times New Roman" w:cs="Times New Roman"/>
          <w:sz w:val="28"/>
          <w:szCs w:val="28"/>
        </w:rPr>
      </w:pPr>
      <w:r w:rsidRPr="00AA5996">
        <w:rPr>
          <w:rFonts w:ascii="Times New Roman" w:hAnsi="Times New Roman" w:cs="Times New Roman"/>
          <w:sz w:val="28"/>
          <w:szCs w:val="28"/>
        </w:rPr>
        <w:t>Финансово-промышленные группы, объединяющие юридических лиц, находящихся под юрисдикцией государств - членов СНГ, регистрируются как транснациональные ФПГ (ТФПГ). При создании их на основе межправительственных соглашений им присваивается статус межгосударственных финансово-промышленных групп (МФПГ). По состоянию на 1 января 1998 г. в реестр ФПГ включены одна МФПГ и семь ТФПГ. Национальность ТНК гос</w:t>
      </w:r>
      <w:r>
        <w:rPr>
          <w:rFonts w:ascii="Times New Roman" w:hAnsi="Times New Roman" w:cs="Times New Roman"/>
          <w:sz w:val="28"/>
          <w:szCs w:val="28"/>
        </w:rPr>
        <w:t>ударств -</w:t>
      </w:r>
      <w:r w:rsidRPr="00AA5996">
        <w:rPr>
          <w:rFonts w:ascii="Times New Roman" w:hAnsi="Times New Roman" w:cs="Times New Roman"/>
          <w:sz w:val="28"/>
          <w:szCs w:val="28"/>
        </w:rPr>
        <w:t xml:space="preserve"> членов СНГ определяется по месту их регистрации.</w:t>
      </w:r>
    </w:p>
    <w:p w:rsidR="00F044F6" w:rsidRPr="00AA5996" w:rsidRDefault="00F044F6" w:rsidP="008D266F">
      <w:pPr>
        <w:spacing w:after="0" w:line="360" w:lineRule="auto"/>
        <w:ind w:firstLine="709"/>
        <w:jc w:val="both"/>
        <w:rPr>
          <w:rFonts w:ascii="Times New Roman" w:hAnsi="Times New Roman" w:cs="Times New Roman"/>
          <w:sz w:val="28"/>
          <w:szCs w:val="28"/>
        </w:rPr>
      </w:pPr>
      <w:r w:rsidRPr="00AA5996">
        <w:rPr>
          <w:rFonts w:ascii="Times New Roman" w:hAnsi="Times New Roman" w:cs="Times New Roman"/>
          <w:sz w:val="28"/>
          <w:szCs w:val="28"/>
        </w:rPr>
        <w:t>Многие ТФПГ образовались путем объединения банков с промышленными предприятиями, которые не имели средств для финансирования инвестиционных проектов. Быстрый рост банковского капитала позволяет наиболее мощным банкам создавать холдинги - банковские империи, по своим характеристикам соответствующие ТНК. Примером может служить ТФПГ «Интеррос», сложившаяся вокруг ОНЭКСИМбанка. В рамках этой холдинговой компании выделяются три основных направления деятельности: финансовое, промышленное и медиа. В структурах группы «Интеррос» занято около 400 тыс: человек. Результат ее деятельности оценивается приблизительно в 4% российского ВВП и около 7% экспорта.</w:t>
      </w:r>
    </w:p>
    <w:p w:rsidR="00F044F6" w:rsidRPr="00AA5996" w:rsidRDefault="00F044F6" w:rsidP="008D266F">
      <w:pPr>
        <w:spacing w:after="0" w:line="360" w:lineRule="auto"/>
        <w:ind w:firstLine="709"/>
        <w:jc w:val="both"/>
        <w:rPr>
          <w:rFonts w:ascii="Times New Roman" w:hAnsi="Times New Roman" w:cs="Times New Roman"/>
          <w:sz w:val="28"/>
          <w:szCs w:val="28"/>
        </w:rPr>
      </w:pPr>
      <w:r w:rsidRPr="00AA5996">
        <w:rPr>
          <w:rFonts w:ascii="Times New Roman" w:hAnsi="Times New Roman" w:cs="Times New Roman"/>
          <w:sz w:val="28"/>
          <w:szCs w:val="28"/>
        </w:rPr>
        <w:t>В последние годы заметно усилилась интеграционная активность в металлургиче</w:t>
      </w:r>
      <w:r>
        <w:rPr>
          <w:rFonts w:ascii="Times New Roman" w:hAnsi="Times New Roman" w:cs="Times New Roman"/>
          <w:sz w:val="28"/>
          <w:szCs w:val="28"/>
        </w:rPr>
        <w:t>ском комплексе России и стран -</w:t>
      </w:r>
      <w:r w:rsidRPr="00AA5996">
        <w:rPr>
          <w:rFonts w:ascii="Times New Roman" w:hAnsi="Times New Roman" w:cs="Times New Roman"/>
          <w:sz w:val="28"/>
          <w:szCs w:val="28"/>
        </w:rPr>
        <w:t xml:space="preserve"> членов СНГ. При этом одним из важнейших компонентов интеграционного взаимодействия стран Содружества в сфере металлургии, возможно, станут транснациональные корпорации. Они создаются, чтобы противостоять на мировых рынках иностранным ТНК. В этом отношении показателен пример мирового рынка алюминия, где семь-восемь транснациональных компаний, интегрированных по вертикальному технологическому принципу, контролируют более 70% мирового производства алюминия. В этом аспекте, несомненно, заслуживает внимания созданная в 1996 г. транснациональная компания «Сибирский алюминий» с уставным капиталом в сумме 5 млрд руб. В ее состав входят металлургические заводы и финансов</w:t>
      </w:r>
      <w:r>
        <w:rPr>
          <w:rFonts w:ascii="Times New Roman" w:hAnsi="Times New Roman" w:cs="Times New Roman"/>
          <w:sz w:val="28"/>
          <w:szCs w:val="28"/>
        </w:rPr>
        <w:t>ые институты из России, стран -</w:t>
      </w:r>
      <w:r w:rsidRPr="00AA5996">
        <w:rPr>
          <w:rFonts w:ascii="Times New Roman" w:hAnsi="Times New Roman" w:cs="Times New Roman"/>
          <w:sz w:val="28"/>
          <w:szCs w:val="28"/>
        </w:rPr>
        <w:t xml:space="preserve"> членов СНГ и дальнего зарубежья: Залогбанк (крупнейшая доля уставного капитала - 22,5%), Братский, Саянский (Россия) и Павлодарский (Казахстан) алюминиевые заводы, английская компания «Транс Уорлд Алюминиум», Самарская металлургическая компания «Самеко», Уральский криолитовый и Челябинский электродный заводы.</w:t>
      </w:r>
    </w:p>
    <w:p w:rsidR="00F044F6" w:rsidRPr="00AA5996" w:rsidRDefault="00F044F6" w:rsidP="008D266F">
      <w:pPr>
        <w:spacing w:after="0" w:line="360" w:lineRule="auto"/>
        <w:ind w:firstLine="709"/>
        <w:jc w:val="both"/>
        <w:rPr>
          <w:rFonts w:ascii="Times New Roman" w:hAnsi="Times New Roman" w:cs="Times New Roman"/>
          <w:sz w:val="28"/>
          <w:szCs w:val="28"/>
        </w:rPr>
      </w:pPr>
      <w:r w:rsidRPr="00AA5996">
        <w:rPr>
          <w:rFonts w:ascii="Times New Roman" w:hAnsi="Times New Roman" w:cs="Times New Roman"/>
          <w:sz w:val="28"/>
          <w:szCs w:val="28"/>
        </w:rPr>
        <w:t>Эта вертикально интегрированная структура создана с целью сформировать внутренний рынок как первичного алюминия, так и конечной продукции, оптимизировать финансовые потоки и снизить издержки производства для сохранения конкурентоспособности на мировом рынке. В 1998 г. ТФПГ «Сибирский алюминий» достигла соглашения о стратегическом партнерстве (альянсе) с американской ТНК «Рейнольде» для укрепления своих позиций на мировом рынке алюминия. Возможности такой формы международных хозяйственных связей, как транснациональные корпорации, для объединения финансовых ресурсов предприятий стран - членов СНГ, проведения единой технической, структурной, маркетинговой и финансовой политики используются в растущих масштабах. Однако одной из основных проблем, препятствующих созданию и функционированию ТНК в странах - членах Содружества, остаются расхождения в национальных законодательствах по этим вопросам. Кроме того, до сих пор не разрешены противоречия в ведении консолидированного баланса и единой бухгалтерской отчетности участников транснациональных ф</w:t>
      </w:r>
      <w:r>
        <w:rPr>
          <w:rFonts w:ascii="Times New Roman" w:hAnsi="Times New Roman" w:cs="Times New Roman"/>
          <w:sz w:val="28"/>
          <w:szCs w:val="28"/>
        </w:rPr>
        <w:t xml:space="preserve">инансово-промышленных групп. </w:t>
      </w:r>
    </w:p>
    <w:p w:rsidR="00F044F6" w:rsidRPr="00AA5996" w:rsidRDefault="00F044F6" w:rsidP="008D266F">
      <w:pPr>
        <w:spacing w:after="0" w:line="360" w:lineRule="auto"/>
        <w:ind w:firstLine="709"/>
        <w:jc w:val="both"/>
        <w:rPr>
          <w:rFonts w:ascii="Times New Roman" w:hAnsi="Times New Roman" w:cs="Times New Roman"/>
          <w:sz w:val="28"/>
          <w:szCs w:val="28"/>
        </w:rPr>
      </w:pPr>
    </w:p>
    <w:p w:rsidR="00F044F6" w:rsidRDefault="00F044F6" w:rsidP="008D266F">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br w:type="page"/>
      </w:r>
      <w:r w:rsidRPr="007E252F">
        <w:rPr>
          <w:rFonts w:ascii="Times New Roman" w:hAnsi="Times New Roman" w:cs="Times New Roman"/>
          <w:b/>
          <w:bCs/>
          <w:sz w:val="28"/>
          <w:szCs w:val="28"/>
        </w:rPr>
        <w:t>Заключение</w:t>
      </w:r>
    </w:p>
    <w:p w:rsidR="00F044F6" w:rsidRPr="007E252F" w:rsidRDefault="00F044F6" w:rsidP="008D266F">
      <w:pPr>
        <w:spacing w:after="0" w:line="360" w:lineRule="auto"/>
        <w:ind w:firstLine="709"/>
        <w:jc w:val="both"/>
        <w:rPr>
          <w:rFonts w:ascii="Times New Roman" w:hAnsi="Times New Roman" w:cs="Times New Roman"/>
          <w:b/>
          <w:bCs/>
          <w:sz w:val="28"/>
          <w:szCs w:val="28"/>
        </w:rPr>
      </w:pPr>
    </w:p>
    <w:p w:rsidR="00F044F6" w:rsidRPr="006A3543" w:rsidRDefault="00F044F6" w:rsidP="008D266F">
      <w:pPr>
        <w:spacing w:after="0" w:line="360" w:lineRule="auto"/>
        <w:ind w:firstLine="709"/>
        <w:jc w:val="both"/>
        <w:rPr>
          <w:rFonts w:ascii="Times New Roman" w:hAnsi="Times New Roman" w:cs="Times New Roman"/>
          <w:sz w:val="28"/>
          <w:szCs w:val="28"/>
        </w:rPr>
      </w:pPr>
      <w:r w:rsidRPr="006A3543">
        <w:rPr>
          <w:rFonts w:ascii="Times New Roman" w:hAnsi="Times New Roman" w:cs="Times New Roman"/>
          <w:sz w:val="28"/>
          <w:szCs w:val="28"/>
        </w:rPr>
        <w:t>Международные корпорации в последней четверти 20 века становятся важнейшим элементом развития мировой экономики и международных экономических отношений. Их бурное развитие в последние десятилетия отражает процессы интернационализации производства и капитала, глобализации мирохозяйственных связей. Международные корпорации предстают непосредственными участниками всего спектра мирохозяйственных связей, своеобразными "локомотивами" мировой экономики.</w:t>
      </w:r>
    </w:p>
    <w:p w:rsidR="00F044F6" w:rsidRPr="006A3543" w:rsidRDefault="00F044F6" w:rsidP="008D266F">
      <w:pPr>
        <w:spacing w:after="0" w:line="360" w:lineRule="auto"/>
        <w:ind w:firstLine="709"/>
        <w:jc w:val="both"/>
        <w:rPr>
          <w:rFonts w:ascii="Times New Roman" w:hAnsi="Times New Roman" w:cs="Times New Roman"/>
          <w:sz w:val="28"/>
          <w:szCs w:val="28"/>
        </w:rPr>
      </w:pPr>
      <w:r w:rsidRPr="006A3543">
        <w:rPr>
          <w:rFonts w:ascii="Times New Roman" w:hAnsi="Times New Roman" w:cs="Times New Roman"/>
          <w:sz w:val="28"/>
          <w:szCs w:val="28"/>
        </w:rPr>
        <w:t>Основными источниками эффективной деятельности ТНК являются использование преимуществ владения природными ресурсами (или доступа к ним), капиталом и особенно результатами НИОКР; возможность оптимального расположения своих предприятий в разных странах с учетом объема их внутреннего рынка, темпов экономического роста, цен и квалификации рабочей силы, стоимости и доступности остальных экономических ресурсов, развитости инфраструктуры, а также политико-правовых факторов, среди которых важнейшим является политическая стабильность; возможность аккумулирования капитала в рамках всей сети ТНК; использование в своих целях финансовых ресурсов всего мира; постоянная информированность о конъюнктуре товарных, валютных и финансовых рынков в разных странах; рациональная организационная структура ТНК; опыт международного менеджмента.</w:t>
      </w:r>
    </w:p>
    <w:p w:rsidR="00F044F6" w:rsidRPr="006A3543" w:rsidRDefault="00F044F6" w:rsidP="008D266F">
      <w:pPr>
        <w:spacing w:after="0" w:line="360" w:lineRule="auto"/>
        <w:ind w:firstLine="709"/>
        <w:jc w:val="both"/>
        <w:rPr>
          <w:rFonts w:ascii="Times New Roman" w:hAnsi="Times New Roman" w:cs="Times New Roman"/>
          <w:sz w:val="28"/>
          <w:szCs w:val="28"/>
        </w:rPr>
      </w:pPr>
      <w:r w:rsidRPr="006A3543">
        <w:rPr>
          <w:rFonts w:ascii="Times New Roman" w:hAnsi="Times New Roman" w:cs="Times New Roman"/>
          <w:sz w:val="28"/>
          <w:szCs w:val="28"/>
        </w:rPr>
        <w:t>Базой для создания российских ТНК становятся финансово-промышленные группы, образованные путем объединения банков с промышленными предприятиями, интегрированными по вертикальному технологическому принципу. Кроме того, транснациональными являются некоторые крупные государственные и полугосударственные предприятия, сформированные еще в Советском Союзе.</w:t>
      </w:r>
    </w:p>
    <w:p w:rsidR="00F044F6" w:rsidRDefault="008D266F" w:rsidP="008D266F">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br w:type="page"/>
      </w:r>
      <w:r w:rsidR="00F044F6" w:rsidRPr="007E252F">
        <w:rPr>
          <w:rFonts w:ascii="Times New Roman" w:hAnsi="Times New Roman" w:cs="Times New Roman"/>
          <w:b/>
          <w:bCs/>
          <w:sz w:val="28"/>
          <w:szCs w:val="28"/>
        </w:rPr>
        <w:t>Литература</w:t>
      </w:r>
    </w:p>
    <w:p w:rsidR="00F044F6" w:rsidRPr="007E252F" w:rsidRDefault="00F044F6" w:rsidP="008D266F">
      <w:pPr>
        <w:spacing w:after="0" w:line="360" w:lineRule="auto"/>
        <w:ind w:firstLine="709"/>
        <w:jc w:val="both"/>
        <w:rPr>
          <w:rFonts w:ascii="Times New Roman" w:hAnsi="Times New Roman" w:cs="Times New Roman"/>
          <w:b/>
          <w:bCs/>
          <w:sz w:val="28"/>
          <w:szCs w:val="28"/>
        </w:rPr>
      </w:pPr>
    </w:p>
    <w:p w:rsidR="00F044F6" w:rsidRDefault="00F044F6" w:rsidP="008D266F">
      <w:pPr>
        <w:spacing w:after="0" w:line="360" w:lineRule="auto"/>
        <w:jc w:val="both"/>
        <w:rPr>
          <w:rFonts w:ascii="Times New Roman" w:hAnsi="Times New Roman" w:cs="Times New Roman"/>
          <w:sz w:val="28"/>
          <w:szCs w:val="28"/>
        </w:rPr>
      </w:pPr>
      <w:r w:rsidRPr="007E252F">
        <w:rPr>
          <w:rFonts w:ascii="Times New Roman" w:hAnsi="Times New Roman" w:cs="Times New Roman"/>
          <w:sz w:val="28"/>
          <w:szCs w:val="28"/>
        </w:rPr>
        <w:t>1</w:t>
      </w:r>
      <w:r>
        <w:rPr>
          <w:rFonts w:ascii="Times New Roman" w:hAnsi="Times New Roman" w:cs="Times New Roman"/>
          <w:sz w:val="28"/>
          <w:szCs w:val="28"/>
        </w:rPr>
        <w:t>.</w:t>
      </w:r>
      <w:r w:rsidRPr="007E252F">
        <w:rPr>
          <w:rFonts w:ascii="Times New Roman" w:hAnsi="Times New Roman" w:cs="Times New Roman"/>
          <w:sz w:val="28"/>
          <w:szCs w:val="28"/>
        </w:rPr>
        <w:t xml:space="preserve"> Авдокунин Е.Ф. Международные экономические отношения. - М.: Юрист, 1999.</w:t>
      </w:r>
      <w:r>
        <w:rPr>
          <w:rFonts w:ascii="Times New Roman" w:hAnsi="Times New Roman" w:cs="Times New Roman"/>
          <w:sz w:val="28"/>
          <w:szCs w:val="28"/>
        </w:rPr>
        <w:t xml:space="preserve"> </w:t>
      </w:r>
      <w:r w:rsidRPr="007E252F">
        <w:rPr>
          <w:rFonts w:ascii="Times New Roman" w:hAnsi="Times New Roman" w:cs="Times New Roman"/>
          <w:sz w:val="28"/>
          <w:szCs w:val="28"/>
        </w:rPr>
        <w:t>-</w:t>
      </w:r>
      <w:r>
        <w:rPr>
          <w:rFonts w:ascii="Times New Roman" w:hAnsi="Times New Roman" w:cs="Times New Roman"/>
          <w:sz w:val="28"/>
          <w:szCs w:val="28"/>
        </w:rPr>
        <w:t xml:space="preserve"> </w:t>
      </w:r>
      <w:r w:rsidRPr="007E252F">
        <w:rPr>
          <w:rFonts w:ascii="Times New Roman" w:hAnsi="Times New Roman" w:cs="Times New Roman"/>
          <w:sz w:val="28"/>
          <w:szCs w:val="28"/>
        </w:rPr>
        <w:t xml:space="preserve">368 с. </w:t>
      </w:r>
    </w:p>
    <w:p w:rsidR="00F044F6" w:rsidRPr="007E252F" w:rsidRDefault="00F044F6" w:rsidP="008D2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Pr="007E252F">
        <w:rPr>
          <w:rFonts w:ascii="Times New Roman" w:hAnsi="Times New Roman" w:cs="Times New Roman"/>
          <w:sz w:val="28"/>
          <w:szCs w:val="28"/>
        </w:rPr>
        <w:t xml:space="preserve"> Ленский Е.В., Цветков В.А. Транснациональные финансово- промышленные группы и межгосударственная экономическая интеграция:</w:t>
      </w:r>
      <w:r>
        <w:rPr>
          <w:rFonts w:ascii="Times New Roman" w:hAnsi="Times New Roman" w:cs="Times New Roman"/>
          <w:sz w:val="28"/>
          <w:szCs w:val="28"/>
        </w:rPr>
        <w:t xml:space="preserve"> реальность и перспективы. - М.:</w:t>
      </w:r>
      <w:r w:rsidRPr="007E252F">
        <w:rPr>
          <w:rFonts w:ascii="Times New Roman" w:hAnsi="Times New Roman" w:cs="Times New Roman"/>
          <w:sz w:val="28"/>
          <w:szCs w:val="28"/>
        </w:rPr>
        <w:t xml:space="preserve"> АФПИ еженедельника «Экономика и жизнь», 1998.</w:t>
      </w:r>
      <w:r>
        <w:rPr>
          <w:rFonts w:ascii="Times New Roman" w:hAnsi="Times New Roman" w:cs="Times New Roman"/>
          <w:sz w:val="28"/>
          <w:szCs w:val="28"/>
        </w:rPr>
        <w:t xml:space="preserve"> – </w:t>
      </w:r>
      <w:r w:rsidRPr="007E252F">
        <w:rPr>
          <w:rFonts w:ascii="Times New Roman" w:hAnsi="Times New Roman" w:cs="Times New Roman"/>
          <w:sz w:val="28"/>
          <w:szCs w:val="28"/>
        </w:rPr>
        <w:t>296</w:t>
      </w:r>
      <w:r>
        <w:rPr>
          <w:rFonts w:ascii="Times New Roman" w:hAnsi="Times New Roman" w:cs="Times New Roman"/>
          <w:sz w:val="28"/>
          <w:szCs w:val="28"/>
        </w:rPr>
        <w:t xml:space="preserve"> </w:t>
      </w:r>
      <w:r w:rsidRPr="007E252F">
        <w:rPr>
          <w:rFonts w:ascii="Times New Roman" w:hAnsi="Times New Roman" w:cs="Times New Roman"/>
          <w:sz w:val="28"/>
          <w:szCs w:val="28"/>
        </w:rPr>
        <w:t xml:space="preserve">с. </w:t>
      </w:r>
    </w:p>
    <w:p w:rsidR="00F044F6" w:rsidRPr="007E252F" w:rsidRDefault="00F044F6" w:rsidP="008D2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Pr="007E252F">
        <w:rPr>
          <w:rFonts w:ascii="Times New Roman" w:hAnsi="Times New Roman" w:cs="Times New Roman"/>
          <w:sz w:val="28"/>
          <w:szCs w:val="28"/>
        </w:rPr>
        <w:t xml:space="preserve"> Шимаи М. Роль и влияние транснациональных корпораций в глобаль</w:t>
      </w:r>
      <w:r>
        <w:rPr>
          <w:rFonts w:ascii="Times New Roman" w:hAnsi="Times New Roman" w:cs="Times New Roman"/>
          <w:sz w:val="28"/>
          <w:szCs w:val="28"/>
        </w:rPr>
        <w:t>ных сдвигах в конце 20 столетия /</w:t>
      </w:r>
      <w:r w:rsidRPr="007E252F">
        <w:rPr>
          <w:rFonts w:ascii="Times New Roman" w:hAnsi="Times New Roman" w:cs="Times New Roman"/>
          <w:sz w:val="28"/>
          <w:szCs w:val="28"/>
        </w:rPr>
        <w:t>/</w:t>
      </w:r>
      <w:r>
        <w:rPr>
          <w:rFonts w:ascii="Times New Roman" w:hAnsi="Times New Roman" w:cs="Times New Roman"/>
          <w:sz w:val="28"/>
          <w:szCs w:val="28"/>
        </w:rPr>
        <w:t xml:space="preserve"> </w:t>
      </w:r>
      <w:r w:rsidRPr="007E252F">
        <w:rPr>
          <w:rFonts w:ascii="Times New Roman" w:hAnsi="Times New Roman" w:cs="Times New Roman"/>
          <w:sz w:val="28"/>
          <w:szCs w:val="28"/>
        </w:rPr>
        <w:t>Проблемы теории и практики управления. —</w:t>
      </w:r>
    </w:p>
    <w:p w:rsidR="00F044F6" w:rsidRPr="007E252F" w:rsidRDefault="00F044F6" w:rsidP="008D266F">
      <w:pPr>
        <w:spacing w:after="0" w:line="360" w:lineRule="auto"/>
        <w:jc w:val="both"/>
        <w:rPr>
          <w:rFonts w:ascii="Times New Roman" w:hAnsi="Times New Roman" w:cs="Times New Roman"/>
          <w:sz w:val="28"/>
          <w:szCs w:val="28"/>
        </w:rPr>
      </w:pPr>
      <w:r w:rsidRPr="007E252F">
        <w:rPr>
          <w:rFonts w:ascii="Times New Roman" w:hAnsi="Times New Roman" w:cs="Times New Roman"/>
          <w:sz w:val="28"/>
          <w:szCs w:val="28"/>
        </w:rPr>
        <w:t>1999. — № 3. — с. 27.</w:t>
      </w:r>
    </w:p>
    <w:p w:rsidR="00F044F6" w:rsidRDefault="00F044F6" w:rsidP="008D2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 Кулешов Е.А. Транснационализация в России: особенности, тенденции, регулирование // Экономические науки. – 2008. - № 11. – с. 19 – 22.</w:t>
      </w:r>
    </w:p>
    <w:p w:rsidR="00F044F6" w:rsidRDefault="00F044F6" w:rsidP="008D2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 Кулешов Е.А. Транснационализация производства: вклад в формирование новой международной экономики // Экономические науки. – 2008. - № 7. – с. 375 – 378.</w:t>
      </w:r>
    </w:p>
    <w:p w:rsidR="00F044F6" w:rsidRPr="008D266F" w:rsidRDefault="00F044F6" w:rsidP="008D2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 Мовсесян А., Огнивцев С. Транснациональный капитал и национальные государства // Мировая экономика и международные отношения. – 1999. – № 6. – с. 56 – 58.</w:t>
      </w:r>
    </w:p>
    <w:p w:rsidR="00F044F6" w:rsidRDefault="00F044F6" w:rsidP="008D2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 Булатов А.С. Мировая экономика: Учебник для ВУЗов. – М.: «Экономистъ», 2007. – 864с.</w:t>
      </w:r>
    </w:p>
    <w:p w:rsidR="00F044F6" w:rsidRDefault="00F044F6" w:rsidP="008D2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 Градобитова Л.Д., Исаченко Т.М. Транснациональные корпорации в современных международных экономических отношениях. – М.: «Анкил», 2002. – 124 с.</w:t>
      </w:r>
    </w:p>
    <w:p w:rsidR="00F044F6" w:rsidRDefault="00F044F6" w:rsidP="008D2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 Булатов А.С., Ливенцев Н.Н. Мировая экономика и международные экономические отношения: Учебник. – М.: «Магистр», 2010. – 656 с.</w:t>
      </w:r>
    </w:p>
    <w:p w:rsidR="00F044F6" w:rsidRDefault="00F044F6" w:rsidP="008D2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 Кочергина Т.Е. Мировая экономика: Учебник. – М.: «Феникс», 2009. – 267 с.</w:t>
      </w:r>
    </w:p>
    <w:p w:rsidR="00F044F6" w:rsidRDefault="00F044F6" w:rsidP="008D2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 Спиридонов И.А. Мировая экономика: Учебное пособие. – М.: «Инфра-М», 2010. – 272 с.</w:t>
      </w:r>
    </w:p>
    <w:p w:rsidR="00F044F6" w:rsidRPr="002D16E2" w:rsidRDefault="00F044F6" w:rsidP="008D2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 Шевчук Д.А. Мировая экономика. – М.: «Феникс», 2007. – 320 с.</w:t>
      </w:r>
    </w:p>
    <w:p w:rsidR="00F044F6" w:rsidRPr="006F44D9" w:rsidRDefault="00F044F6" w:rsidP="008D266F">
      <w:pPr>
        <w:spacing w:after="0" w:line="240" w:lineRule="auto"/>
        <w:rPr>
          <w:rFonts w:ascii="Times New Roman" w:hAnsi="Times New Roman" w:cs="Times New Roman"/>
          <w:color w:val="FFFFFF"/>
          <w:sz w:val="28"/>
          <w:szCs w:val="28"/>
        </w:rPr>
      </w:pPr>
      <w:bookmarkStart w:id="0" w:name="_GoBack"/>
      <w:bookmarkEnd w:id="0"/>
    </w:p>
    <w:sectPr w:rsidR="00F044F6" w:rsidRPr="006F44D9" w:rsidSect="008D266F">
      <w:headerReference w:type="default" r:id="rId7"/>
      <w:headerReference w:type="first" r:id="rId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4D9" w:rsidRDefault="006F44D9" w:rsidP="00436288">
      <w:pPr>
        <w:spacing w:after="0" w:line="240" w:lineRule="auto"/>
      </w:pPr>
      <w:r>
        <w:separator/>
      </w:r>
    </w:p>
  </w:endnote>
  <w:endnote w:type="continuationSeparator" w:id="0">
    <w:p w:rsidR="006F44D9" w:rsidRDefault="006F44D9" w:rsidP="00436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4D9" w:rsidRDefault="006F44D9" w:rsidP="00436288">
      <w:pPr>
        <w:spacing w:after="0" w:line="240" w:lineRule="auto"/>
      </w:pPr>
      <w:r>
        <w:separator/>
      </w:r>
    </w:p>
  </w:footnote>
  <w:footnote w:type="continuationSeparator" w:id="0">
    <w:p w:rsidR="006F44D9" w:rsidRDefault="006F44D9" w:rsidP="004362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66F" w:rsidRPr="008D266F" w:rsidRDefault="008D266F" w:rsidP="008D266F">
    <w:pPr>
      <w:spacing w:after="0" w:line="240" w:lineRule="auto"/>
      <w:jc w:val="center"/>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66F" w:rsidRPr="008D266F" w:rsidRDefault="008D266F" w:rsidP="008D266F">
    <w:pPr>
      <w:spacing w:after="0" w:line="240" w:lineRule="auto"/>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3162C"/>
    <w:multiLevelType w:val="hybridMultilevel"/>
    <w:tmpl w:val="91F628D8"/>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1B0D67D9"/>
    <w:multiLevelType w:val="multilevel"/>
    <w:tmpl w:val="5964D5AA"/>
    <w:lvl w:ilvl="0">
      <w:start w:val="1"/>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59D05335"/>
    <w:multiLevelType w:val="hybridMultilevel"/>
    <w:tmpl w:val="76ECCB58"/>
    <w:lvl w:ilvl="0" w:tplc="33CCAA86">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
    <w:nsid w:val="5B3F4A6C"/>
    <w:multiLevelType w:val="hybridMultilevel"/>
    <w:tmpl w:val="4A6ED2C6"/>
    <w:lvl w:ilvl="0" w:tplc="0419000F">
      <w:start w:val="1"/>
      <w:numFmt w:val="decimal"/>
      <w:lvlText w:val="%1."/>
      <w:lvlJc w:val="left"/>
      <w:pPr>
        <w:tabs>
          <w:tab w:val="num" w:pos="786"/>
        </w:tabs>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6BC4020F"/>
    <w:multiLevelType w:val="hybridMultilevel"/>
    <w:tmpl w:val="72EC2E16"/>
    <w:lvl w:ilvl="0" w:tplc="B54CB3E2">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4"/>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20BC"/>
    <w:rsid w:val="00037341"/>
    <w:rsid w:val="000948C2"/>
    <w:rsid w:val="000B711A"/>
    <w:rsid w:val="00115A7F"/>
    <w:rsid w:val="00142996"/>
    <w:rsid w:val="00185EFF"/>
    <w:rsid w:val="001B10E6"/>
    <w:rsid w:val="001E26DE"/>
    <w:rsid w:val="002147EF"/>
    <w:rsid w:val="00225FF4"/>
    <w:rsid w:val="00241D3E"/>
    <w:rsid w:val="00247883"/>
    <w:rsid w:val="002A1756"/>
    <w:rsid w:val="002B23D6"/>
    <w:rsid w:val="002B2768"/>
    <w:rsid w:val="002D16E2"/>
    <w:rsid w:val="00326C2C"/>
    <w:rsid w:val="003A0B26"/>
    <w:rsid w:val="003E40AF"/>
    <w:rsid w:val="00436288"/>
    <w:rsid w:val="00470589"/>
    <w:rsid w:val="00485418"/>
    <w:rsid w:val="005A3E57"/>
    <w:rsid w:val="0065700F"/>
    <w:rsid w:val="006A3543"/>
    <w:rsid w:val="006F2F0B"/>
    <w:rsid w:val="006F44D9"/>
    <w:rsid w:val="007047D1"/>
    <w:rsid w:val="00713369"/>
    <w:rsid w:val="0072369F"/>
    <w:rsid w:val="007E252F"/>
    <w:rsid w:val="008169CC"/>
    <w:rsid w:val="00823C6D"/>
    <w:rsid w:val="00826DEC"/>
    <w:rsid w:val="00830DFE"/>
    <w:rsid w:val="00866AA7"/>
    <w:rsid w:val="00866F0A"/>
    <w:rsid w:val="00885082"/>
    <w:rsid w:val="00887011"/>
    <w:rsid w:val="008B0522"/>
    <w:rsid w:val="008D266F"/>
    <w:rsid w:val="00993C3E"/>
    <w:rsid w:val="009A4474"/>
    <w:rsid w:val="009C0CDE"/>
    <w:rsid w:val="00A03BD9"/>
    <w:rsid w:val="00A228ED"/>
    <w:rsid w:val="00AA5996"/>
    <w:rsid w:val="00AC0CB9"/>
    <w:rsid w:val="00AD41C5"/>
    <w:rsid w:val="00B7147A"/>
    <w:rsid w:val="00B93F8D"/>
    <w:rsid w:val="00BD0627"/>
    <w:rsid w:val="00C113D8"/>
    <w:rsid w:val="00C120BC"/>
    <w:rsid w:val="00C62E14"/>
    <w:rsid w:val="00CA3157"/>
    <w:rsid w:val="00CF7EBB"/>
    <w:rsid w:val="00D131B6"/>
    <w:rsid w:val="00D97193"/>
    <w:rsid w:val="00DB0B4D"/>
    <w:rsid w:val="00E21004"/>
    <w:rsid w:val="00E31B13"/>
    <w:rsid w:val="00E407CE"/>
    <w:rsid w:val="00E51605"/>
    <w:rsid w:val="00E57C5F"/>
    <w:rsid w:val="00E66883"/>
    <w:rsid w:val="00E74785"/>
    <w:rsid w:val="00EC1532"/>
    <w:rsid w:val="00EC3F5A"/>
    <w:rsid w:val="00F044F6"/>
    <w:rsid w:val="00F8173E"/>
    <w:rsid w:val="00F925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3463146-8824-4842-940B-39A1F29C3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F8D"/>
    <w:pPr>
      <w:spacing w:after="200" w:line="276" w:lineRule="auto"/>
    </w:pPr>
    <w:rPr>
      <w:sz w:val="22"/>
      <w:szCs w:val="22"/>
    </w:rPr>
  </w:style>
  <w:style w:type="paragraph" w:styleId="1">
    <w:name w:val="heading 1"/>
    <w:basedOn w:val="a"/>
    <w:next w:val="a"/>
    <w:link w:val="10"/>
    <w:uiPriority w:val="99"/>
    <w:qFormat/>
    <w:rsid w:val="0072369F"/>
    <w:pPr>
      <w:keepNext/>
      <w:keepLines/>
      <w:spacing w:before="480" w:after="0"/>
      <w:outlineLvl w:val="0"/>
    </w:pPr>
    <w:rPr>
      <w:rFonts w:ascii="Cambria" w:hAnsi="Cambria" w:cs="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2369F"/>
    <w:rPr>
      <w:rFonts w:ascii="Cambria" w:hAnsi="Cambria" w:cs="Cambria"/>
      <w:b/>
      <w:bCs/>
      <w:color w:val="365F91"/>
      <w:sz w:val="28"/>
      <w:szCs w:val="28"/>
    </w:rPr>
  </w:style>
  <w:style w:type="paragraph" w:styleId="a3">
    <w:name w:val="List Paragraph"/>
    <w:basedOn w:val="a"/>
    <w:uiPriority w:val="99"/>
    <w:qFormat/>
    <w:rsid w:val="002A1756"/>
    <w:pPr>
      <w:ind w:left="720"/>
    </w:pPr>
  </w:style>
  <w:style w:type="table" w:styleId="a4">
    <w:name w:val="Table Grid"/>
    <w:basedOn w:val="a1"/>
    <w:uiPriority w:val="99"/>
    <w:rsid w:val="0065700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TOC Heading"/>
    <w:basedOn w:val="1"/>
    <w:next w:val="a"/>
    <w:uiPriority w:val="99"/>
    <w:qFormat/>
    <w:rsid w:val="0072369F"/>
    <w:pPr>
      <w:outlineLvl w:val="9"/>
    </w:pPr>
    <w:rPr>
      <w:lang w:eastAsia="en-US"/>
    </w:rPr>
  </w:style>
  <w:style w:type="paragraph" w:styleId="2">
    <w:name w:val="toc 2"/>
    <w:basedOn w:val="a"/>
    <w:next w:val="a"/>
    <w:autoRedefine/>
    <w:uiPriority w:val="99"/>
    <w:semiHidden/>
    <w:rsid w:val="0072369F"/>
    <w:pPr>
      <w:spacing w:after="100"/>
      <w:ind w:left="220"/>
    </w:pPr>
    <w:rPr>
      <w:lang w:eastAsia="en-US"/>
    </w:rPr>
  </w:style>
  <w:style w:type="paragraph" w:styleId="11">
    <w:name w:val="toc 1"/>
    <w:basedOn w:val="a"/>
    <w:next w:val="a"/>
    <w:autoRedefine/>
    <w:uiPriority w:val="99"/>
    <w:semiHidden/>
    <w:rsid w:val="0072369F"/>
    <w:pPr>
      <w:spacing w:after="100"/>
    </w:pPr>
    <w:rPr>
      <w:lang w:eastAsia="en-US"/>
    </w:rPr>
  </w:style>
  <w:style w:type="paragraph" w:styleId="3">
    <w:name w:val="toc 3"/>
    <w:basedOn w:val="a"/>
    <w:next w:val="a"/>
    <w:autoRedefine/>
    <w:uiPriority w:val="99"/>
    <w:semiHidden/>
    <w:rsid w:val="0072369F"/>
    <w:pPr>
      <w:spacing w:after="100"/>
      <w:ind w:left="440"/>
    </w:pPr>
    <w:rPr>
      <w:lang w:eastAsia="en-US"/>
    </w:rPr>
  </w:style>
  <w:style w:type="paragraph" w:styleId="a6">
    <w:name w:val="Balloon Text"/>
    <w:basedOn w:val="a"/>
    <w:link w:val="a7"/>
    <w:uiPriority w:val="99"/>
    <w:semiHidden/>
    <w:rsid w:val="0072369F"/>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72369F"/>
    <w:rPr>
      <w:rFonts w:ascii="Tahoma" w:hAnsi="Tahoma" w:cs="Tahoma"/>
      <w:sz w:val="16"/>
      <w:szCs w:val="16"/>
    </w:rPr>
  </w:style>
  <w:style w:type="paragraph" w:styleId="a8">
    <w:name w:val="header"/>
    <w:basedOn w:val="a"/>
    <w:link w:val="a9"/>
    <w:uiPriority w:val="99"/>
    <w:semiHidden/>
    <w:rsid w:val="00436288"/>
    <w:pPr>
      <w:tabs>
        <w:tab w:val="center" w:pos="4677"/>
        <w:tab w:val="right" w:pos="9355"/>
      </w:tabs>
      <w:spacing w:after="0" w:line="240" w:lineRule="auto"/>
    </w:pPr>
  </w:style>
  <w:style w:type="character" w:customStyle="1" w:styleId="a9">
    <w:name w:val="Верхний колонтитул Знак"/>
    <w:link w:val="a8"/>
    <w:uiPriority w:val="99"/>
    <w:semiHidden/>
    <w:locked/>
    <w:rsid w:val="00436288"/>
    <w:rPr>
      <w:rFonts w:cs="Times New Roman"/>
    </w:rPr>
  </w:style>
  <w:style w:type="paragraph" w:styleId="aa">
    <w:name w:val="footer"/>
    <w:basedOn w:val="a"/>
    <w:link w:val="ab"/>
    <w:uiPriority w:val="99"/>
    <w:rsid w:val="00436288"/>
    <w:pPr>
      <w:tabs>
        <w:tab w:val="center" w:pos="4677"/>
        <w:tab w:val="right" w:pos="9355"/>
      </w:tabs>
      <w:spacing w:after="0" w:line="240" w:lineRule="auto"/>
    </w:pPr>
  </w:style>
  <w:style w:type="character" w:customStyle="1" w:styleId="ab">
    <w:name w:val="Нижний колонтитул Знак"/>
    <w:link w:val="aa"/>
    <w:uiPriority w:val="99"/>
    <w:locked/>
    <w:rsid w:val="00436288"/>
    <w:rPr>
      <w:rFonts w:cs="Times New Roman"/>
    </w:rPr>
  </w:style>
  <w:style w:type="character" w:styleId="ac">
    <w:name w:val="Hyperlink"/>
    <w:uiPriority w:val="99"/>
    <w:rsid w:val="00470589"/>
    <w:rPr>
      <w:rFonts w:cs="Times New Roman"/>
      <w:color w:val="0000FF"/>
      <w:u w:val="single"/>
    </w:rPr>
  </w:style>
  <w:style w:type="paragraph" w:styleId="ad">
    <w:name w:val="Plain Text"/>
    <w:basedOn w:val="a"/>
    <w:link w:val="ae"/>
    <w:uiPriority w:val="99"/>
    <w:rsid w:val="00470589"/>
    <w:pPr>
      <w:spacing w:after="0" w:line="360" w:lineRule="auto"/>
      <w:jc w:val="both"/>
    </w:pPr>
    <w:rPr>
      <w:rFonts w:ascii="Courier New" w:hAnsi="Courier New" w:cs="Courier New"/>
      <w:sz w:val="20"/>
      <w:szCs w:val="20"/>
    </w:rPr>
  </w:style>
  <w:style w:type="character" w:customStyle="1" w:styleId="ae">
    <w:name w:val="Текст Знак"/>
    <w:link w:val="ad"/>
    <w:uiPriority w:val="99"/>
    <w:locked/>
    <w:rsid w:val="00470589"/>
    <w:rPr>
      <w:rFonts w:ascii="Courier New" w:hAnsi="Courier New" w:cs="Courier New"/>
      <w:sz w:val="20"/>
      <w:szCs w:val="20"/>
    </w:rPr>
  </w:style>
  <w:style w:type="character" w:styleId="af">
    <w:name w:val="footnote reference"/>
    <w:uiPriority w:val="99"/>
    <w:rsid w:val="00470589"/>
    <w:rPr>
      <w:rFonts w:cs="Times New Roman"/>
      <w:vertAlign w:val="superscript"/>
    </w:rPr>
  </w:style>
  <w:style w:type="paragraph" w:styleId="af0">
    <w:name w:val="footnote text"/>
    <w:aliases w:val="Текст сноски Знак Знак1 Знак,Текст сноски Знак1 Знак1 Знак Знак,Текст сноски Знак Знак Знак1 Знак Знак,Текст сноски Знак2 Знак Знак Знак1 Знак Знак,Текст сноски Знак1 Знак Знак Знак Знак1 Знак Знак,Текст сноски Знак1,Текст сноски Знак Зна"/>
    <w:basedOn w:val="a"/>
    <w:link w:val="af1"/>
    <w:uiPriority w:val="99"/>
    <w:rsid w:val="00470589"/>
    <w:pPr>
      <w:spacing w:after="0" w:line="240" w:lineRule="auto"/>
    </w:pPr>
    <w:rPr>
      <w:rFonts w:ascii="Times New Roman" w:hAnsi="Times New Roman" w:cs="Times New Roman"/>
      <w:sz w:val="20"/>
      <w:szCs w:val="20"/>
    </w:rPr>
  </w:style>
  <w:style w:type="character" w:customStyle="1" w:styleId="af1">
    <w:name w:val="Текст сноски Знак"/>
    <w:aliases w:val="Текст сноски Знак Знак1 Знак Знак,Текст сноски Знак1 Знак1 Знак Знак Знак,Текст сноски Знак Знак Знак1 Знак Знак Знак,Текст сноски Знак2 Знак Знак Знак1 Знак Знак Знак,Текст сноски Знак1 Знак Знак Знак Знак1 Знак Знак Знак"/>
    <w:link w:val="af0"/>
    <w:uiPriority w:val="99"/>
    <w:locked/>
    <w:rsid w:val="00470589"/>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5696</Words>
  <Characters>32469</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38089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dc:creator>
  <cp:keywords/>
  <dc:description/>
  <cp:lastModifiedBy>admin</cp:lastModifiedBy>
  <cp:revision>2</cp:revision>
  <dcterms:created xsi:type="dcterms:W3CDTF">2014-03-25T10:03:00Z</dcterms:created>
  <dcterms:modified xsi:type="dcterms:W3CDTF">2014-03-25T10:03:00Z</dcterms:modified>
</cp:coreProperties>
</file>