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CB" w:rsidRPr="00AF38EE" w:rsidRDefault="006932CB" w:rsidP="001C6739">
      <w:pPr>
        <w:autoSpaceDE w:val="0"/>
        <w:autoSpaceDN w:val="0"/>
        <w:adjustRightInd w:val="0"/>
        <w:ind w:firstLine="0"/>
        <w:rPr>
          <w:lang w:val="en-US" w:eastAsia="ru-RU"/>
        </w:rPr>
      </w:pPr>
    </w:p>
    <w:p w:rsidR="006932CB" w:rsidRPr="00AF38EE" w:rsidRDefault="006932CB" w:rsidP="001C6739">
      <w:pPr>
        <w:autoSpaceDE w:val="0"/>
        <w:autoSpaceDN w:val="0"/>
        <w:adjustRightInd w:val="0"/>
        <w:ind w:firstLine="0"/>
        <w:rPr>
          <w:lang w:val="en-US" w:eastAsia="ru-RU"/>
        </w:rPr>
      </w:pPr>
    </w:p>
    <w:p w:rsidR="006932CB" w:rsidRPr="00AF38EE" w:rsidRDefault="006932CB" w:rsidP="001C6739">
      <w:pPr>
        <w:autoSpaceDE w:val="0"/>
        <w:autoSpaceDN w:val="0"/>
        <w:adjustRightInd w:val="0"/>
        <w:ind w:firstLine="0"/>
        <w:rPr>
          <w:lang w:val="en-US" w:eastAsia="ru-RU"/>
        </w:rPr>
      </w:pPr>
    </w:p>
    <w:p w:rsidR="006932CB" w:rsidRPr="00AF38EE" w:rsidRDefault="006932CB" w:rsidP="001C6739">
      <w:pPr>
        <w:autoSpaceDE w:val="0"/>
        <w:autoSpaceDN w:val="0"/>
        <w:adjustRightInd w:val="0"/>
        <w:ind w:firstLine="0"/>
        <w:rPr>
          <w:lang w:val="en-US" w:eastAsia="ru-RU"/>
        </w:rPr>
      </w:pPr>
    </w:p>
    <w:p w:rsidR="006932CB" w:rsidRPr="00AF38EE" w:rsidRDefault="006932CB" w:rsidP="001C6739">
      <w:pPr>
        <w:autoSpaceDE w:val="0"/>
        <w:autoSpaceDN w:val="0"/>
        <w:adjustRightInd w:val="0"/>
        <w:ind w:firstLine="0"/>
        <w:rPr>
          <w:lang w:val="en-US" w:eastAsia="ru-RU"/>
        </w:rPr>
      </w:pPr>
    </w:p>
    <w:p w:rsidR="006932CB" w:rsidRPr="00AF38EE" w:rsidRDefault="006932CB" w:rsidP="001C6739">
      <w:pPr>
        <w:autoSpaceDE w:val="0"/>
        <w:autoSpaceDN w:val="0"/>
        <w:adjustRightInd w:val="0"/>
        <w:ind w:firstLine="0"/>
        <w:rPr>
          <w:lang w:eastAsia="ru-RU"/>
        </w:rPr>
      </w:pPr>
    </w:p>
    <w:p w:rsidR="001C6739" w:rsidRPr="00AF38EE" w:rsidRDefault="001C6739" w:rsidP="001C6739">
      <w:pPr>
        <w:autoSpaceDE w:val="0"/>
        <w:autoSpaceDN w:val="0"/>
        <w:adjustRightInd w:val="0"/>
        <w:ind w:firstLine="0"/>
        <w:rPr>
          <w:lang w:eastAsia="ru-RU"/>
        </w:rPr>
      </w:pPr>
    </w:p>
    <w:p w:rsidR="001C6739" w:rsidRPr="00AF38EE" w:rsidRDefault="001C6739" w:rsidP="001C6739">
      <w:pPr>
        <w:autoSpaceDE w:val="0"/>
        <w:autoSpaceDN w:val="0"/>
        <w:adjustRightInd w:val="0"/>
        <w:ind w:firstLine="0"/>
        <w:rPr>
          <w:lang w:eastAsia="ru-RU"/>
        </w:rPr>
      </w:pPr>
    </w:p>
    <w:p w:rsidR="001C6739" w:rsidRPr="00AF38EE" w:rsidRDefault="001C6739" w:rsidP="001C6739">
      <w:pPr>
        <w:autoSpaceDE w:val="0"/>
        <w:autoSpaceDN w:val="0"/>
        <w:adjustRightInd w:val="0"/>
        <w:ind w:firstLine="0"/>
        <w:rPr>
          <w:lang w:eastAsia="ru-RU"/>
        </w:rPr>
      </w:pPr>
    </w:p>
    <w:p w:rsidR="001C6739" w:rsidRPr="00AF38EE" w:rsidRDefault="001C6739" w:rsidP="001C6739">
      <w:pPr>
        <w:autoSpaceDE w:val="0"/>
        <w:autoSpaceDN w:val="0"/>
        <w:adjustRightInd w:val="0"/>
        <w:ind w:firstLine="0"/>
        <w:rPr>
          <w:lang w:eastAsia="ru-RU"/>
        </w:rPr>
      </w:pPr>
    </w:p>
    <w:p w:rsidR="001C6739" w:rsidRPr="00AF38EE" w:rsidRDefault="001C6739" w:rsidP="001C6739">
      <w:pPr>
        <w:autoSpaceDE w:val="0"/>
        <w:autoSpaceDN w:val="0"/>
        <w:adjustRightInd w:val="0"/>
        <w:ind w:firstLine="0"/>
        <w:rPr>
          <w:lang w:eastAsia="ru-RU"/>
        </w:rPr>
      </w:pPr>
    </w:p>
    <w:p w:rsidR="001C6739" w:rsidRPr="00AF38EE" w:rsidRDefault="001C6739" w:rsidP="001C6739">
      <w:pPr>
        <w:autoSpaceDE w:val="0"/>
        <w:autoSpaceDN w:val="0"/>
        <w:adjustRightInd w:val="0"/>
        <w:ind w:firstLine="0"/>
        <w:rPr>
          <w:lang w:eastAsia="ru-RU"/>
        </w:rPr>
      </w:pPr>
    </w:p>
    <w:p w:rsidR="006932CB" w:rsidRPr="00AF38EE" w:rsidRDefault="006932CB" w:rsidP="001C6739">
      <w:pPr>
        <w:autoSpaceDE w:val="0"/>
        <w:autoSpaceDN w:val="0"/>
        <w:adjustRightInd w:val="0"/>
        <w:ind w:firstLine="0"/>
        <w:rPr>
          <w:lang w:val="en-US" w:eastAsia="ru-RU"/>
        </w:rPr>
      </w:pPr>
    </w:p>
    <w:p w:rsidR="006932CB" w:rsidRPr="00AF38EE" w:rsidRDefault="008F7E79" w:rsidP="001C6739">
      <w:pPr>
        <w:autoSpaceDE w:val="0"/>
        <w:autoSpaceDN w:val="0"/>
        <w:adjustRightInd w:val="0"/>
        <w:ind w:firstLine="0"/>
        <w:rPr>
          <w:b/>
          <w:bCs/>
          <w:caps/>
          <w:lang w:eastAsia="ru-RU"/>
        </w:rPr>
      </w:pPr>
      <w:r w:rsidRPr="00AF38EE">
        <w:rPr>
          <w:b/>
          <w:bCs/>
          <w:caps/>
          <w:lang w:eastAsia="ru-RU"/>
        </w:rPr>
        <w:t>Реферат по теме:</w:t>
      </w:r>
    </w:p>
    <w:p w:rsidR="006932CB" w:rsidRPr="00AF38EE" w:rsidRDefault="006932CB" w:rsidP="001C6739">
      <w:pPr>
        <w:autoSpaceDE w:val="0"/>
        <w:autoSpaceDN w:val="0"/>
        <w:adjustRightInd w:val="0"/>
        <w:ind w:firstLine="0"/>
        <w:rPr>
          <w:b/>
          <w:bCs/>
          <w:caps/>
          <w:lang w:eastAsia="ru-RU"/>
        </w:rPr>
      </w:pPr>
      <w:r w:rsidRPr="00AF38EE">
        <w:rPr>
          <w:b/>
          <w:bCs/>
          <w:caps/>
          <w:lang w:eastAsia="ru-RU"/>
        </w:rPr>
        <w:t>Инвестиции в недвижимость</w:t>
      </w:r>
    </w:p>
    <w:p w:rsidR="006932CB" w:rsidRPr="00AF38EE" w:rsidRDefault="006932CB" w:rsidP="001C6739">
      <w:pPr>
        <w:jc w:val="both"/>
        <w:rPr>
          <w:b/>
          <w:bCs/>
        </w:rPr>
      </w:pPr>
      <w:r w:rsidRPr="00AF38EE">
        <w:rPr>
          <w:lang w:eastAsia="ru-RU"/>
        </w:rPr>
        <w:br w:type="page"/>
      </w:r>
      <w:r w:rsidRPr="00AF38EE">
        <w:rPr>
          <w:b/>
          <w:bCs/>
        </w:rPr>
        <w:t>В</w:t>
      </w:r>
      <w:r w:rsidR="001C6739" w:rsidRPr="00AF38EE">
        <w:rPr>
          <w:b/>
          <w:bCs/>
        </w:rPr>
        <w:t>ведение</w:t>
      </w:r>
    </w:p>
    <w:p w:rsidR="006932CB" w:rsidRPr="00AF38EE" w:rsidRDefault="006932CB" w:rsidP="006910FA">
      <w:pPr>
        <w:jc w:val="both"/>
      </w:pPr>
    </w:p>
    <w:p w:rsidR="006932CB" w:rsidRPr="00AF38EE" w:rsidRDefault="006932CB" w:rsidP="006910FA">
      <w:pPr>
        <w:jc w:val="both"/>
        <w:rPr>
          <w:lang w:val="uk-UA" w:eastAsia="ru-RU"/>
        </w:rPr>
      </w:pPr>
      <w:r w:rsidRPr="00AF38EE">
        <w:rPr>
          <w:lang w:eastAsia="ru-RU"/>
        </w:rPr>
        <w:t>Недвижимость как объект собственности (имущества) включает земельные участки, участки недр, обособленные водные объекты и всё то, что прочно связанно с землей, т.е. объекты, перемещение которых без соразмерного ущерба их значению невозможно, в том числе леса, многолетние насаждения, здания и сооружения. К недвижимости относятся также подлежащие государственной регистрации воздушные и морские суда, суда внутреннего</w:t>
      </w:r>
      <w:r w:rsidR="00B14D55" w:rsidRPr="00AF38EE">
        <w:rPr>
          <w:lang w:eastAsia="ru-RU"/>
        </w:rPr>
        <w:t xml:space="preserve"> плавания и космические объекты.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В теории оценки недвижимости различаются понятия стоимости и цены. Под ценой понимается фактически заплаченная сумма за приобретенные объекты в прошлых сделках; кроме того, под ценой понимается денежная сумма, которую желает получить продавец за объект недвижимости, выставленный на текущую продажу. Цены прошлых сделок и цены продавца могут не отражать обоснованную меру стоимости - рыночную стоимость недвижимости на дату её оценки.</w:t>
      </w:r>
    </w:p>
    <w:p w:rsidR="006932CB" w:rsidRPr="00AF38EE" w:rsidRDefault="006932CB" w:rsidP="006910FA">
      <w:pPr>
        <w:jc w:val="both"/>
        <w:rPr>
          <w:lang w:eastAsia="ru-RU"/>
        </w:rPr>
      </w:pPr>
      <w:r w:rsidRPr="00AF38EE">
        <w:rPr>
          <w:lang w:eastAsia="ru-RU"/>
        </w:rPr>
        <w:t>Недвижимость как потенциальный объект инвестиций имеет специфические характеристики, которые необходимо учитывать инвестору при принятии решений о вложении средств в недвижимость. По сравнению с инвестициями в другие объекты, например в финансовые активы, инвестиции в недвижимость обладают существенными особенностями.</w:t>
      </w:r>
    </w:p>
    <w:p w:rsidR="006932CB" w:rsidRPr="00AF38EE" w:rsidRDefault="006932CB" w:rsidP="001C6739">
      <w:pPr>
        <w:jc w:val="both"/>
        <w:rPr>
          <w:b/>
          <w:bCs/>
          <w:lang w:eastAsia="ru-RU"/>
        </w:rPr>
      </w:pPr>
      <w:r w:rsidRPr="00AF38EE">
        <w:rPr>
          <w:lang w:eastAsia="ru-RU"/>
        </w:rPr>
        <w:br w:type="page"/>
      </w:r>
      <w:r w:rsidR="001C6739" w:rsidRPr="00AF38EE">
        <w:rPr>
          <w:b/>
          <w:bCs/>
          <w:lang w:eastAsia="ru-RU"/>
        </w:rPr>
        <w:t xml:space="preserve">1. </w:t>
      </w:r>
      <w:r w:rsidRPr="00AF38EE">
        <w:rPr>
          <w:b/>
          <w:bCs/>
          <w:lang w:eastAsia="ru-RU"/>
        </w:rPr>
        <w:t>Инвестиции в недвижимость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Согласно Гражданскому кодексу РФ недвижимость как объект собственности (имущества) включает земельные участки, участки недр, обособленные водные объекты и всё то, что прочно связанно с землей, т.е. объекты, перемещение которых без соразмерного ущерба их значению невозможно, в том числе леса, многолетние насаждения, здания и сооружения. К недвижимости относятся также подлежащие государственной регистрации воздушные и морские суда, суда внутреннего плавания и космические объекты. К недвижимым объектам может быть отнесено и иное имущество, существенным признаком которого с юридической точки зрения является обязательная регистраци</w:t>
      </w:r>
      <w:r w:rsidR="004A27CA" w:rsidRPr="00AF38EE">
        <w:rPr>
          <w:lang w:eastAsia="ru-RU"/>
        </w:rPr>
        <w:t>я</w:t>
      </w:r>
      <w:r w:rsidRPr="00AF38EE">
        <w:rPr>
          <w:lang w:eastAsia="ru-RU"/>
        </w:rPr>
        <w:t xml:space="preserve"> прав, независимо оттого, каковыми они могут быть: правом собственности, правом пожизненного владения, хозяйственного ведения или постоянного использования, ипотекой, сервитутом и иными правами, предусмотренными Гражданским кодексом Российской Федерации.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В Гражданском кодексе РФ (ст. 132) указывается, что предприятием как объектом прав признается имущественный комплекс, используемый для осуществления предпринимательской деятельности. В то же время предприятие в целом как имущественный комплекс признается недвижимостью.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Вещи, не относящиеся к недвижимости, включая деньги и ценные бумаги, признаются движимым имуществом.</w:t>
      </w:r>
    </w:p>
    <w:p w:rsidR="006932CB" w:rsidRPr="00AF38EE" w:rsidRDefault="006932CB" w:rsidP="006910FA">
      <w:pPr>
        <w:jc w:val="both"/>
        <w:rPr>
          <w:lang w:eastAsia="ru-RU"/>
        </w:rPr>
      </w:pPr>
    </w:p>
    <w:p w:rsidR="006932CB" w:rsidRPr="00AF38EE" w:rsidRDefault="001C6739" w:rsidP="001C6739">
      <w:pPr>
        <w:pStyle w:val="2"/>
        <w:rPr>
          <w:i w:val="0"/>
          <w:iCs w:val="0"/>
          <w:color w:val="auto"/>
          <w:lang w:eastAsia="ru-RU"/>
        </w:rPr>
      </w:pPr>
      <w:r w:rsidRPr="00AF38EE">
        <w:rPr>
          <w:i w:val="0"/>
          <w:iCs w:val="0"/>
          <w:color w:val="auto"/>
          <w:lang w:eastAsia="ru-RU"/>
        </w:rPr>
        <w:t xml:space="preserve">2. </w:t>
      </w:r>
      <w:r w:rsidR="006932CB" w:rsidRPr="00AF38EE">
        <w:rPr>
          <w:i w:val="0"/>
          <w:iCs w:val="0"/>
          <w:color w:val="auto"/>
          <w:lang w:eastAsia="ru-RU"/>
        </w:rPr>
        <w:t>Рыночная и инвестиционная стоимость недвижимости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b/>
          <w:bCs/>
          <w:i/>
          <w:iCs/>
          <w:lang w:eastAsia="ru-RU"/>
        </w:rPr>
      </w:pPr>
    </w:p>
    <w:p w:rsidR="006932CB" w:rsidRPr="00AF38EE" w:rsidRDefault="006932CB" w:rsidP="006910FA">
      <w:pPr>
        <w:jc w:val="both"/>
        <w:rPr>
          <w:lang w:eastAsia="ru-RU"/>
        </w:rPr>
      </w:pPr>
      <w:r w:rsidRPr="00AF38EE">
        <w:rPr>
          <w:lang w:eastAsia="ru-RU"/>
        </w:rPr>
        <w:t>Рыночная и инвестиционная стоимость недвижимости зависит от ценности объекта недвижимости, которая, в свою очередь, обусловлена способностью и возможностью объекта удовлетворять определённые потребности и обеспечивать права и преимущества собственника в результате владения этим объектом недвижимости. Совокупность этих факторов с учётом затрат на создание или приобретение объекта собственности определяет стоимость данного объекта. В теории оценки собственности (имущества) существует следующее краткое определение рыночной стоимости объекта: рыночная стоимость объект - это мера того, сколько гипотетический типичный покупатель готов заплатить за оцениваемую недвижимость.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В теории оценки недвижимости различаются понятия стоимости и цены. Под ценой понимается фактически заплаченная сумма за приобретенные объекты в прошлых сделках; кроме того, под ценой понимается денежная сумма, которую желает получить продавец за объект недвижимости, выставленный на текущую продажу. Цены прошлых сделок и цены продавца могут не отражать обоснованную меру стоимости - рыночную стоимость недвижимости на дату её оценки.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Рыночная стоимость недвижимости - базовое, опорное понятие теории (и практики) оценки недвижимости, под которым понимается наиболее вероятная предполагаемая цена, по которой объект недвижимости может переходить из рук продавца, желающего её продать, к покупателю, желающему её прибрести, когда один из них не подвергается принуждению продать объект недвижимости, а другой - принуждению его купить. При этом обе стороны обладают достаточной информацией о всех обстоятельствах, связанных с указанной сделкой. На основе рыночной стоимости объекта недвижимости потенциальный покупатель или продавец может установить его стартовую (начальную) цену при торге.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Инвестиционная стоимость недвижимости- это конкретная стоимость оцениваемого объекта недвижимости для конкретного инвестора, исходя из его пристрастий и личных инвестиционных целей. Может существовать множество весомых причин, по которым инвестиционная стоимость объекта недвижимости для данного конкретного потенциального владельца не будет совпадать с его рыночной стоимостью. В число таких причин входят: различия в оценках разными инвесторами будущей доходности объекта недвижимости; несовпадение в их оценках уровней риска; в налоговом статусе, в субъективных предпочтениях инвесторов и т.д.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</w:p>
    <w:p w:rsidR="006932CB" w:rsidRPr="00AF38EE" w:rsidRDefault="001C6739" w:rsidP="001C6739">
      <w:pPr>
        <w:pStyle w:val="2"/>
        <w:rPr>
          <w:i w:val="0"/>
          <w:iCs w:val="0"/>
          <w:color w:val="auto"/>
          <w:lang w:eastAsia="ru-RU"/>
        </w:rPr>
      </w:pPr>
      <w:r w:rsidRPr="00AF38EE">
        <w:rPr>
          <w:i w:val="0"/>
          <w:iCs w:val="0"/>
          <w:color w:val="auto"/>
          <w:lang w:eastAsia="ru-RU"/>
        </w:rPr>
        <w:t xml:space="preserve">3. </w:t>
      </w:r>
      <w:r w:rsidR="006932CB" w:rsidRPr="00AF38EE">
        <w:rPr>
          <w:i w:val="0"/>
          <w:iCs w:val="0"/>
          <w:color w:val="auto"/>
          <w:lang w:eastAsia="ru-RU"/>
        </w:rPr>
        <w:t>Вещественные, рыночные и организационно-правовые особенности недвижимости как потенциального объекта инвестиций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i/>
          <w:iCs/>
          <w:lang w:eastAsia="ru-RU"/>
        </w:rPr>
      </w:pPr>
    </w:p>
    <w:p w:rsidR="006932CB" w:rsidRPr="00AF38EE" w:rsidRDefault="006932CB" w:rsidP="006910FA">
      <w:pPr>
        <w:jc w:val="both"/>
        <w:rPr>
          <w:lang w:eastAsia="ru-RU"/>
        </w:rPr>
      </w:pPr>
      <w:r w:rsidRPr="00AF38EE">
        <w:rPr>
          <w:lang w:eastAsia="ru-RU"/>
        </w:rPr>
        <w:t>Недвижимость как потенциальный объект инвестиций имеет специфические характеристики, которые необходимо учитывать инвестору при принятии решений о вложении средств в недвижимость. По сравнению с инвестициями в другие объекты, например в финансовые активы, инвестиции в недвижимость обладают существенными особенностями. Эти особенности недвижимости как потенциального объекта инвестиций можно подразделить на три группы.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1. Первую группу образуют фундаментальные особенности - особенности природно-вещественного, физического, материального происхождения:</w:t>
      </w:r>
    </w:p>
    <w:p w:rsidR="006932CB" w:rsidRPr="00AF38EE" w:rsidRDefault="006932CB" w:rsidP="006910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иммобильность объекта недвижимости;</w:t>
      </w:r>
    </w:p>
    <w:p w:rsidR="006932CB" w:rsidRPr="00AF38EE" w:rsidRDefault="006932CB" w:rsidP="006910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уникальность каждого объекта;</w:t>
      </w:r>
    </w:p>
    <w:p w:rsidR="006932CB" w:rsidRPr="00AF38EE" w:rsidRDefault="006932CB" w:rsidP="006910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долговечность, стабильность объекта (для земельных участков эта особенность трансформируется в бессрочность, вечность земли);</w:t>
      </w:r>
    </w:p>
    <w:p w:rsidR="006932CB" w:rsidRPr="00AF38EE" w:rsidRDefault="006932CB" w:rsidP="006910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дефицитность (причём с тенденцией к росту).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Иммобильность.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>Поскольку любой объект недвижимости связан с конкретным и географически фиксированным участком земной поверхности, он является физически недвижимым, неперемещаемым.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Уникальность. Каждый участок земли имеет свои уникальные, характерные только для него характеристики - местоположение, форма, окружение; физические, химические, климатические и другие параметры. Поскольку абсолютно одинаковых земельных участков, как и абсолютно одинаковых размещённых на них зданий и сооружений, не существует, каждый объект недвижимости является единственным, уникальным, неповторимым.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Дефицитность. Относительный дефицит земли, а значит, и недвижимости в целом обусловлен увеличением численности населения и конечностью земельных ресурсов. Таким образом, совокупное максимально возможное предложение земельных ресурсов ограничено рамками земной поверхности.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Долговечность, стабильность.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>Сроки создания (строительства) зданий и сооружений могут достигать нескольких лет,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>кроме этого, по срокам службы здания и сооружения являются наиболее долговечными объектами, создаваемыми человеком. Вечность земли. В отличие от зданий и сооружений земля не имеет срока создания и срока жизни; земля вечна - срок ее службы является неограниченным. Поэтому земля - не амортизируемое в бухгалтерском учете основное средство. Это, в частности, обеспечивает стабильность инвестиций в землю.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Во вторую группу относят следующие особенности объекта недвижимости как собственно рыночного объекта - товара:</w:t>
      </w:r>
    </w:p>
    <w:p w:rsidR="006932CB" w:rsidRPr="00AF38EE" w:rsidRDefault="006932CB" w:rsidP="006910FA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специфика оборота (через оборот прав);</w:t>
      </w:r>
    </w:p>
    <w:p w:rsidR="006932CB" w:rsidRPr="00AF38EE" w:rsidRDefault="006932CB" w:rsidP="006910FA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специфика жизненного цикла;</w:t>
      </w:r>
    </w:p>
    <w:p w:rsidR="006932CB" w:rsidRPr="00AF38EE" w:rsidRDefault="006932CB" w:rsidP="006910FA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несовпадение тенденций изменения стоимости компонентов недвижимости - земли и её улучшений (зданий и сооружений);</w:t>
      </w:r>
    </w:p>
    <w:p w:rsidR="006932CB" w:rsidRPr="00AF38EE" w:rsidRDefault="006932CB" w:rsidP="006910FA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подверженность рыночной и инвестиционной стоимости недвижимости влиянию финансирования в различных формах;</w:t>
      </w:r>
    </w:p>
    <w:p w:rsidR="006932CB" w:rsidRPr="00AF38EE" w:rsidRDefault="006932CB" w:rsidP="006910FA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низкая ликвидность;</w:t>
      </w:r>
    </w:p>
    <w:p w:rsidR="006932CB" w:rsidRPr="00AF38EE" w:rsidRDefault="006932CB" w:rsidP="006910FA">
      <w:pPr>
        <w:pStyle w:val="a3"/>
        <w:numPr>
          <w:ilvl w:val="0"/>
          <w:numId w:val="2"/>
        </w:numPr>
        <w:ind w:left="0" w:firstLine="709"/>
        <w:jc w:val="both"/>
        <w:rPr>
          <w:lang w:val="en-US" w:eastAsia="ru-RU"/>
        </w:rPr>
      </w:pPr>
      <w:r w:rsidRPr="00AF38EE">
        <w:rPr>
          <w:lang w:eastAsia="ru-RU"/>
        </w:rPr>
        <w:t>незначительная эластичность предложения.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Специфика оборота (через оборот прав).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>Физическая иммобильность недвижимости является одной из важнейших причин того, что на рынке недвижимости обращаются не собственно объекты недвижимости, а лишь права собственности на них, как полные (т.е. права владения, использования и распоряжения), так и неполные, частичные.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Специфика жизненного цикла. Длительность создания и сроков службы объектов недвижимости определяет их длительный жизненный цикл (по сравнению с другими товарами) и, как следствие, неравномерность и сложную структурированность денежных потоков, генерируемых объектами доходной недвижимости.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Несовпадение тенденций изменения стоимости компонентов недвижимости - земли и её улучшений (зданий, сооружений и инфраструктуры). Преобладает тенденция увеличения стоимости земли на фоне некоторого снижения стоимости зданий и сооружений. Бесконечность срока службы земли, увеличение её дефицитности, инфляция и другие факторы определяют потенциал роста стоимости земли. В это же время стоимость другого компонента недвижимости - зданий и сооружений - с течением времени, наоборот, снижается вследствие совокупного износа, как физического износа, связанного с естественным старением объекта, морального износа, связанного с увеличивающимся несоответствием объекта современным требованиям, так и экономического износа, связанного с неблагоприятным окружением (устаревание по местоположению). Следует отметить, что тенденции снижения стоимости конкретного объекта недвижимости из-за износа противостоит встречная тенденция - тенденция повышения стоимости из-за инфляции.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Влияние финансирования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>в разных формах на рыночную и инвестиционную стоимость недвижимости проявляется в том, что доходной недвижимости присуще финансирование в несколько уровней (основными из них является финансирование за счет собственных и заёмных средств). Кроме этого, финансирование может быть организовано различным образом - по долевому участию, по времени осуществления. Наиболее распространенный способ финансирования -ипотечное кредитование, т.е. финансирование за счет собственных и заемных средств под залог недвижимого имущества. Все это существенно влияет на уровень полезности и инвестиционной привлекательности объектов недвижимости и в конечном счете на его рыночную и инвестиционную стоимость.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Низкая ликвидность.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>Недвижимость (объекты капитального строительства) обладает существенно меньшей ликвидностью, чем, например, финансовые активы. Это, в частности, обусловлено значительным сроком, необходимым для реализации объекта на рынке.</w:t>
      </w:r>
    </w:p>
    <w:p w:rsidR="006932CB" w:rsidRPr="00AF38EE" w:rsidRDefault="006932CB" w:rsidP="006910FA">
      <w:pPr>
        <w:jc w:val="both"/>
        <w:rPr>
          <w:lang w:eastAsia="ru-RU"/>
        </w:rPr>
      </w:pPr>
      <w:r w:rsidRPr="00AF38EE">
        <w:rPr>
          <w:lang w:eastAsia="ru-RU"/>
        </w:rPr>
        <w:t>Незначительная эластичность предложения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>недвижимости. Изменение величины предложения недвижимости по сравнению со спросом на неё может быть существенно большим, чем на других сегментах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>рынка имущества (данная особенность более всего проявляется в краткосрочном плане). Так происходит потому, что сказывается действие уже рассмотренных особенностей - длительность создания и дефицитность объектов недвижимости. Что касается такого объекта недвижимости, как земельные участки, то предложение земли в принципе невозможно увеличить, поскольку площадь земной поверхности конечна. 3. К третьей группе относятся организационно-правовые особенности объектов недвижимости:</w:t>
      </w:r>
    </w:p>
    <w:p w:rsidR="006932CB" w:rsidRPr="00AF38EE" w:rsidRDefault="006932CB" w:rsidP="006910FA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раздельность (делимость) прав на недвижимость;</w:t>
      </w:r>
    </w:p>
    <w:p w:rsidR="006932CB" w:rsidRPr="00AF38EE" w:rsidRDefault="006932CB" w:rsidP="006910FA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особенности налогообложения объектов недвижимости;</w:t>
      </w:r>
    </w:p>
    <w:p w:rsidR="006932CB" w:rsidRPr="00AF38EE" w:rsidRDefault="006932CB" w:rsidP="006910FA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необходимость профессионального менеджмента.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Раздельность (делимость) прав на недвижимость. Права на недвижимость могут быть разделены по типу прав, по элементам объекта и по времени их осуществления. Также существует и возможность наличия обременении прав на недвижимость в виде залога, сервитута, ограничения прав пользования, вытекающего из контракта, и т.п. Наиболее распространенная форма обременения в ситуации развитого земельного рынка - это сервитут, установленный в отношении земельного участка. Сервитутом называется ограниченное право пользования чужим имуществом (например, для прокладки и эксплуатации коммуникаций, линий электропередачи, прохода (проезда) через земельный участок и т.п.).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Особенности налогообложения объектов недвижимости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>связаны со следующим. Инвестиции в недвижимость предоставляют на практике предприятию-инвестору возможность получения налоговых преимуществ - сумма налога на недвижимое имущество предприятия снижает налогооблагаемую базу по налогу на прибыль, поскольку в соответствии с Налоговым кодексом РФ налог на недвижимое имущество организации включается в состав прочих расходов, связанных с производством и (или) реализацией продукции (услуг). Физические лица, приобретающие недвижимость, также имеют налоговые преимущества, которые связаны с льготным налогообложением - в этом случае у собственника недвижимости появляются льготы по налогу на доходы с физических лиц (прежнее название - подоходный налог) в виде имущественных вычетов из налогооблагаемой базы.</w:t>
      </w:r>
    </w:p>
    <w:p w:rsidR="006932CB" w:rsidRPr="00AF38EE" w:rsidRDefault="006932CB" w:rsidP="006910FA">
      <w:pPr>
        <w:jc w:val="both"/>
        <w:rPr>
          <w:lang w:eastAsia="ru-RU"/>
        </w:rPr>
      </w:pPr>
      <w:r w:rsidRPr="00AF38EE">
        <w:rPr>
          <w:lang w:eastAsia="ru-RU"/>
        </w:rPr>
        <w:t>Необходимость профессионального менеджмента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>связана с тем, что сложность и продолжительность процессов создания зданий и сооружений, процесса обустройства земельных участков требуют эффективного, профессионального управления объектами недвижимости.</w:t>
      </w:r>
    </w:p>
    <w:p w:rsidR="006932CB" w:rsidRPr="00AF38EE" w:rsidRDefault="006932CB" w:rsidP="006910FA">
      <w:pPr>
        <w:jc w:val="both"/>
        <w:rPr>
          <w:lang w:eastAsia="ru-RU"/>
        </w:rPr>
      </w:pPr>
    </w:p>
    <w:p w:rsidR="006932CB" w:rsidRPr="00AF38EE" w:rsidRDefault="004E0437" w:rsidP="004E0437">
      <w:pPr>
        <w:pStyle w:val="2"/>
        <w:rPr>
          <w:i w:val="0"/>
          <w:iCs w:val="0"/>
          <w:color w:val="auto"/>
          <w:lang w:eastAsia="ru-RU"/>
        </w:rPr>
      </w:pPr>
      <w:r w:rsidRPr="00AF38EE">
        <w:rPr>
          <w:i w:val="0"/>
          <w:iCs w:val="0"/>
          <w:color w:val="auto"/>
          <w:lang w:eastAsia="ru-RU"/>
        </w:rPr>
        <w:t xml:space="preserve">4. </w:t>
      </w:r>
      <w:r w:rsidR="006932CB" w:rsidRPr="00AF38EE">
        <w:rPr>
          <w:i w:val="0"/>
          <w:iCs w:val="0"/>
          <w:color w:val="auto"/>
          <w:lang w:eastAsia="ru-RU"/>
        </w:rPr>
        <w:t>Основные инвестиционные характеристики недвижимости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К основным инвестиционным характеристикам недвижимости, к таким особенностям недвижимости, которые являются наиболее важными для инвестора и требуют анализа и учёта, относятся:</w:t>
      </w:r>
    </w:p>
    <w:p w:rsidR="006932CB" w:rsidRPr="00AF38EE" w:rsidRDefault="006932CB" w:rsidP="006910F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относительная стабильность потока доходов;</w:t>
      </w:r>
    </w:p>
    <w:p w:rsidR="006932CB" w:rsidRPr="00AF38EE" w:rsidRDefault="006932CB" w:rsidP="006910F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значительная зависимость основных параметров недвижимости от эффективности инвестиционного менеджмента;</w:t>
      </w:r>
    </w:p>
    <w:p w:rsidR="006932CB" w:rsidRPr="00AF38EE" w:rsidRDefault="006932CB" w:rsidP="006910F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антиинфляционная устойчивость;</w:t>
      </w:r>
    </w:p>
    <w:p w:rsidR="006932CB" w:rsidRPr="00AF38EE" w:rsidRDefault="006932CB" w:rsidP="006910F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повышенный уровень риска;</w:t>
      </w:r>
    </w:p>
    <w:p w:rsidR="006932CB" w:rsidRPr="00AF38EE" w:rsidRDefault="006932CB" w:rsidP="006910F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F38EE">
        <w:rPr>
          <w:lang w:eastAsia="ru-RU"/>
        </w:rPr>
        <w:t>отрицательная корреляция инвестиционной доходности недвижимости и доходности имущества других видов (например, финансовых активов).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Недвижимости присуща относительная стабильность потока доходов от операций с недвижимостью - от функционирования или реализации - по сравнению с потоками доходов от деятельности других видов (например, производство или операции с ценными бумагами). Кроме этого, эффект стабильной генерации доходов от недвижимости обычно дополняется и более высокими ставками её доходности.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Значительная зависимость характеристик недвижимости от эффективности инвестиционного менеджмента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 xml:space="preserve">также является свойством недвижимости, которое инвестор должен учитывать. Необходимость эффективного инвестиционного менеджмента связана с тем, что недвижимость является сложным для управления объектом, инвестиции в недвижимость требуют значительных управленческих затрат (намного больших, чем аналогичные затраты при вложениях в финансовые активы). В особенности это касается инвестиций в строительные проекты, основанные на отношениях субподряда. Кроме этого, в </w:t>
      </w:r>
      <w:r w:rsidR="004E0437" w:rsidRPr="00AF38EE">
        <w:rPr>
          <w:lang w:eastAsia="ru-RU"/>
        </w:rPr>
        <w:t>случае,</w:t>
      </w:r>
      <w:r w:rsidRPr="00AF38EE">
        <w:rPr>
          <w:lang w:eastAsia="ru-RU"/>
        </w:rPr>
        <w:t xml:space="preserve"> когда инвестиции в недвижимость носят долгосрочный характер, необходимо обеспечивать эффективную и рациональную эксплуатацию объекта недвижимости.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Антиинфляционная устойчивость</w:t>
      </w:r>
      <w:r w:rsidR="004E0437" w:rsidRPr="00AF38EE">
        <w:rPr>
          <w:lang w:eastAsia="ru-RU"/>
        </w:rPr>
        <w:t xml:space="preserve"> </w:t>
      </w:r>
      <w:r w:rsidRPr="00AF38EE">
        <w:rPr>
          <w:lang w:eastAsia="ru-RU"/>
        </w:rPr>
        <w:t>недвижимости. Недвижимость обладает значительной степенью устойчивости по отношению к инфляции. Вследствие этой особенности инвестиции в недвижимость считаются эффективным способом защиты инвестора от инфляции и диверсификации инвестиционного портфеля (при оптимальном сочетании доходности и риска). Причем в отношении защиты от инфляции необходимо отметить, что недвижимость (и в большей мере - доходная недвижимость) может служить лучшей страховкой от инфляции по сравнению, например, с ценными бумагами.</w:t>
      </w:r>
    </w:p>
    <w:p w:rsidR="006932CB" w:rsidRPr="00AF38EE" w:rsidRDefault="006932CB" w:rsidP="006910FA">
      <w:pPr>
        <w:jc w:val="both"/>
        <w:rPr>
          <w:lang w:eastAsia="ru-RU"/>
        </w:rPr>
      </w:pPr>
      <w:r w:rsidRPr="00AF38EE">
        <w:rPr>
          <w:lang w:eastAsia="ru-RU"/>
        </w:rPr>
        <w:t>Повышенный уровень риска. Инвестиции в недвижимость подвержены большей неопределенности по сравнению с большинством финансовых активов. Высокая степень неопределенности объясняется более длительными сроками капитальных вложений, а также недостаточностью (часто даже отсутствием) полной и достоверной информации на рынке о сделках с недвижимостью (в отличие от биржевых сделок), сложностью доступа к рыночной информации. Кроме этого, уровень риска является повышенным из-за иммобильности недвижимости и её недостаточной ликвидности. Риск изменения характеристик внешней среды по отношению к недвижимости часто имеет решающее значение при принятии решений об инвестициях в недвижимость.</w:t>
      </w:r>
    </w:p>
    <w:p w:rsidR="004E0437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Отрицательная корреляция доходов от инвестиций в недвижимости и инвестиций в финансовые активы. Цикличность функционирования рынка недвижимости не совпадает с цикличностью промышленного производства на макроэкономическом уровне. Это несовпадение проявляется в том, что инвестиционная привлекательность доходной недвижимости возрастает в периоды промышленного кризиса и в периоды инфляции с высоким темпом, в то время как реальные ставки доходности финансовых активов в те же периоды обычно падают.</w:t>
      </w:r>
    </w:p>
    <w:p w:rsidR="006932CB" w:rsidRPr="00AF38EE" w:rsidRDefault="006932CB" w:rsidP="004E0437">
      <w:pPr>
        <w:autoSpaceDE w:val="0"/>
        <w:autoSpaceDN w:val="0"/>
        <w:adjustRightInd w:val="0"/>
        <w:jc w:val="both"/>
        <w:rPr>
          <w:b/>
          <w:bCs/>
        </w:rPr>
      </w:pPr>
      <w:r w:rsidRPr="00AF38EE">
        <w:rPr>
          <w:lang w:eastAsia="ru-RU"/>
        </w:rPr>
        <w:br w:type="page"/>
      </w:r>
      <w:r w:rsidRPr="00AF38EE">
        <w:rPr>
          <w:b/>
          <w:bCs/>
        </w:rPr>
        <w:t>Выводы</w:t>
      </w:r>
    </w:p>
    <w:p w:rsidR="006932CB" w:rsidRPr="00AF38EE" w:rsidRDefault="006932CB" w:rsidP="006910FA">
      <w:pPr>
        <w:jc w:val="both"/>
      </w:pPr>
    </w:p>
    <w:p w:rsidR="006932CB" w:rsidRPr="00AF38EE" w:rsidRDefault="006932CB" w:rsidP="006910FA">
      <w:pPr>
        <w:jc w:val="both"/>
        <w:rPr>
          <w:lang w:eastAsia="ru-RU"/>
        </w:rPr>
      </w:pPr>
      <w:r w:rsidRPr="00AF38EE">
        <w:rPr>
          <w:lang w:eastAsia="ru-RU"/>
        </w:rPr>
        <w:t>К недвижимым объектам может быть отнесено и иное имущество, существенным признаком которого с юридической точки зрения является обязательная регистраци</w:t>
      </w:r>
      <w:r w:rsidR="00727866" w:rsidRPr="00AF38EE">
        <w:rPr>
          <w:lang w:eastAsia="ru-RU"/>
        </w:rPr>
        <w:t>я</w:t>
      </w:r>
      <w:r w:rsidRPr="00AF38EE">
        <w:rPr>
          <w:lang w:eastAsia="ru-RU"/>
        </w:rPr>
        <w:t xml:space="preserve"> прав, независимо оттого, каковыми они могут быть: правом собственности, правом пожизненного владения, хозяйственного ведения или постоянного использования, ипотекой, сервитутом и иными правами.</w:t>
      </w:r>
    </w:p>
    <w:p w:rsidR="006932CB" w:rsidRPr="00AF38EE" w:rsidRDefault="006932CB" w:rsidP="006910FA">
      <w:pPr>
        <w:jc w:val="both"/>
        <w:rPr>
          <w:lang w:eastAsia="ru-RU"/>
        </w:rPr>
      </w:pPr>
      <w:r w:rsidRPr="00AF38EE">
        <w:rPr>
          <w:lang w:eastAsia="ru-RU"/>
        </w:rPr>
        <w:t>Рыночная и инвестиционная стоимость недвижимости зависит от ценности объекта недвижимости, которая, в свою очередь, обусловлена способностью и возможностью объекта удовлетворять определённые потребности и обеспечивать права и преимущества собственника в результате владения этим объектом недвижимости. Совокупность этих факторов с учётом затрат на создание или приобретение объекта собственности определяет стоимость данного объекта. В теории оценки собственности (имущества) существует следующее краткое определение рыночной стоимости объекта: рыночная стоимость объект - это мера того, сколько гипотетический типичный покупатель готов заплатить за оцениваемую недвижимость.</w:t>
      </w:r>
    </w:p>
    <w:p w:rsidR="006932CB" w:rsidRPr="00AF38EE" w:rsidRDefault="006932CB" w:rsidP="006910FA">
      <w:pPr>
        <w:autoSpaceDE w:val="0"/>
        <w:autoSpaceDN w:val="0"/>
        <w:adjustRightInd w:val="0"/>
        <w:jc w:val="both"/>
        <w:rPr>
          <w:lang w:eastAsia="ru-RU"/>
        </w:rPr>
      </w:pPr>
      <w:r w:rsidRPr="00AF38EE">
        <w:rPr>
          <w:lang w:eastAsia="ru-RU"/>
        </w:rPr>
        <w:t>Инвестиционная стоимость недвижимости</w:t>
      </w:r>
      <w:r w:rsidR="00574C87" w:rsidRPr="00AF38EE">
        <w:rPr>
          <w:lang w:eastAsia="ru-RU"/>
        </w:rPr>
        <w:t xml:space="preserve"> </w:t>
      </w:r>
      <w:r w:rsidRPr="00AF38EE">
        <w:rPr>
          <w:lang w:eastAsia="ru-RU"/>
        </w:rPr>
        <w:t>- это конкретная стоимость оцениваемого объекта недвижимости для конкретного инвестора, исходя из его пристрастий и личных инвестиционных целей. Может существовать множество весомых причин, по которым инвестиционная стоимость объекта недвижимости для данного конкретного потенциального владельца не будет совпадать с его рыночной стоимостью. В число таких причин входят: различия в оценках разными инвесторами будущей доходности объекта недвижимости; несовпадение в их оценках уровней риска; в налоговом статусе, в субъективных предпочтениях инвесторов и т.д.</w:t>
      </w:r>
    </w:p>
    <w:p w:rsidR="006932CB" w:rsidRPr="00AF38EE" w:rsidRDefault="006932CB" w:rsidP="004E0437">
      <w:pPr>
        <w:jc w:val="both"/>
        <w:rPr>
          <w:b/>
          <w:bCs/>
        </w:rPr>
      </w:pPr>
      <w:r w:rsidRPr="00AF38EE">
        <w:rPr>
          <w:lang w:eastAsia="ru-RU"/>
        </w:rPr>
        <w:br w:type="page"/>
      </w:r>
      <w:r w:rsidRPr="00AF38EE">
        <w:rPr>
          <w:b/>
          <w:bCs/>
        </w:rPr>
        <w:t>Список использованных источников</w:t>
      </w:r>
    </w:p>
    <w:p w:rsidR="006932CB" w:rsidRPr="00AF38EE" w:rsidRDefault="006932CB" w:rsidP="006910FA">
      <w:pPr>
        <w:pStyle w:val="a3"/>
        <w:ind w:left="0"/>
        <w:jc w:val="both"/>
      </w:pPr>
    </w:p>
    <w:p w:rsidR="006932CB" w:rsidRPr="00AF38EE" w:rsidRDefault="00095D8D" w:rsidP="004E0437">
      <w:pPr>
        <w:pStyle w:val="a3"/>
        <w:numPr>
          <w:ilvl w:val="0"/>
          <w:numId w:val="5"/>
        </w:numPr>
        <w:tabs>
          <w:tab w:val="left" w:pos="440"/>
        </w:tabs>
        <w:ind w:left="0" w:firstLine="0"/>
        <w:jc w:val="both"/>
      </w:pPr>
      <w:r w:rsidRPr="00AF38EE">
        <w:t>Ткаченко И.</w:t>
      </w:r>
      <w:r w:rsidR="006932CB" w:rsidRPr="00AF38EE">
        <w:t>Ю. Инвестиции. – М.: ИЦ «Академия», 2009. – 240 с.</w:t>
      </w:r>
    </w:p>
    <w:p w:rsidR="006932CB" w:rsidRPr="00AF38EE" w:rsidRDefault="00095D8D" w:rsidP="004E0437">
      <w:pPr>
        <w:pStyle w:val="a3"/>
        <w:numPr>
          <w:ilvl w:val="0"/>
          <w:numId w:val="5"/>
        </w:numPr>
        <w:tabs>
          <w:tab w:val="left" w:pos="440"/>
        </w:tabs>
        <w:ind w:left="0" w:firstLine="0"/>
        <w:jc w:val="both"/>
      </w:pPr>
      <w:r w:rsidRPr="00AF38EE">
        <w:t>Бочаров В.</w:t>
      </w:r>
      <w:r w:rsidR="006932CB" w:rsidRPr="00AF38EE">
        <w:t>В.</w:t>
      </w:r>
      <w:r w:rsidRPr="00AF38EE">
        <w:t xml:space="preserve"> </w:t>
      </w:r>
      <w:r w:rsidR="006932CB" w:rsidRPr="00AF38EE">
        <w:t>Инвестиционный</w:t>
      </w:r>
      <w:r w:rsidRPr="00AF38EE">
        <w:t xml:space="preserve"> </w:t>
      </w:r>
      <w:r w:rsidR="006932CB" w:rsidRPr="00AF38EE">
        <w:t>менеджмент.</w:t>
      </w:r>
      <w:r w:rsidRPr="00AF38EE">
        <w:t xml:space="preserve"> </w:t>
      </w:r>
      <w:r w:rsidR="006932CB" w:rsidRPr="00AF38EE">
        <w:t>– СПб: Питер, 2000. – 160</w:t>
      </w:r>
      <w:r w:rsidRPr="00AF38EE">
        <w:t xml:space="preserve"> </w:t>
      </w:r>
      <w:r w:rsidR="006932CB" w:rsidRPr="00AF38EE">
        <w:t>с.</w:t>
      </w:r>
    </w:p>
    <w:p w:rsidR="006932CB" w:rsidRPr="00AF38EE" w:rsidRDefault="00095D8D" w:rsidP="004E0437">
      <w:pPr>
        <w:pStyle w:val="a3"/>
        <w:numPr>
          <w:ilvl w:val="0"/>
          <w:numId w:val="5"/>
        </w:numPr>
        <w:tabs>
          <w:tab w:val="left" w:pos="440"/>
        </w:tabs>
        <w:ind w:left="0" w:firstLine="0"/>
        <w:jc w:val="both"/>
      </w:pPr>
      <w:r w:rsidRPr="00AF38EE">
        <w:t>Орлова Е.</w:t>
      </w:r>
      <w:r w:rsidR="006932CB" w:rsidRPr="00AF38EE">
        <w:t>Р. Инвестиции. Курс лекций. – М.: Учебное пособие, 2008. – 345 с.</w:t>
      </w:r>
    </w:p>
    <w:p w:rsidR="006932CB" w:rsidRPr="00AF38EE" w:rsidRDefault="006932CB" w:rsidP="004E0437">
      <w:pPr>
        <w:pStyle w:val="a3"/>
        <w:numPr>
          <w:ilvl w:val="0"/>
          <w:numId w:val="5"/>
        </w:numPr>
        <w:tabs>
          <w:tab w:val="left" w:pos="440"/>
        </w:tabs>
        <w:ind w:left="0" w:firstLine="0"/>
        <w:jc w:val="both"/>
      </w:pPr>
      <w:r w:rsidRPr="00AF38EE">
        <w:t>Нешитой А.С. Инвестиции. – М.: Дашков и К, 2007. – 372 с.</w:t>
      </w:r>
    </w:p>
    <w:p w:rsidR="006932CB" w:rsidRPr="00AF38EE" w:rsidRDefault="00095D8D" w:rsidP="004E0437">
      <w:pPr>
        <w:pStyle w:val="a3"/>
        <w:numPr>
          <w:ilvl w:val="0"/>
          <w:numId w:val="5"/>
        </w:numPr>
        <w:tabs>
          <w:tab w:val="left" w:pos="440"/>
        </w:tabs>
        <w:autoSpaceDE w:val="0"/>
        <w:autoSpaceDN w:val="0"/>
        <w:adjustRightInd w:val="0"/>
        <w:ind w:left="0" w:firstLine="0"/>
        <w:jc w:val="both"/>
        <w:rPr>
          <w:lang w:eastAsia="ru-RU"/>
        </w:rPr>
      </w:pPr>
      <w:r w:rsidRPr="00AF38EE">
        <w:t>Аньшин В.</w:t>
      </w:r>
      <w:r w:rsidR="006932CB" w:rsidRPr="00AF38EE">
        <w:t>М. Инвестиционный анализ. – М.: Дело, 2009. – 280 с.</w:t>
      </w:r>
      <w:bookmarkStart w:id="0" w:name="_GoBack"/>
      <w:bookmarkEnd w:id="0"/>
    </w:p>
    <w:sectPr w:rsidR="006932CB" w:rsidRPr="00AF38EE" w:rsidSect="003D4E3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D6F" w:rsidRDefault="00C36D6F" w:rsidP="002D7595">
      <w:pPr>
        <w:spacing w:line="240" w:lineRule="auto"/>
      </w:pPr>
      <w:r>
        <w:separator/>
      </w:r>
    </w:p>
  </w:endnote>
  <w:endnote w:type="continuationSeparator" w:id="0">
    <w:p w:rsidR="00C36D6F" w:rsidRDefault="00C36D6F" w:rsidP="002D7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D6F" w:rsidRDefault="00C36D6F" w:rsidP="002D7595">
      <w:pPr>
        <w:spacing w:line="240" w:lineRule="auto"/>
      </w:pPr>
      <w:r>
        <w:separator/>
      </w:r>
    </w:p>
  </w:footnote>
  <w:footnote w:type="continuationSeparator" w:id="0">
    <w:p w:rsidR="00C36D6F" w:rsidRDefault="00C36D6F" w:rsidP="002D75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B6C41"/>
    <w:multiLevelType w:val="hybridMultilevel"/>
    <w:tmpl w:val="0F34965E"/>
    <w:lvl w:ilvl="0" w:tplc="105C10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79311C9"/>
    <w:multiLevelType w:val="hybridMultilevel"/>
    <w:tmpl w:val="F09E9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503B3BB5"/>
    <w:multiLevelType w:val="hybridMultilevel"/>
    <w:tmpl w:val="8326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72442A9"/>
    <w:multiLevelType w:val="hybridMultilevel"/>
    <w:tmpl w:val="3BBE3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7F1947FA"/>
    <w:multiLevelType w:val="hybridMultilevel"/>
    <w:tmpl w:val="224ACDF0"/>
    <w:lvl w:ilvl="0" w:tplc="3FDE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6A6653"/>
    <w:multiLevelType w:val="hybridMultilevel"/>
    <w:tmpl w:val="8B001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754"/>
    <w:rsid w:val="00095D8D"/>
    <w:rsid w:val="000D1518"/>
    <w:rsid w:val="001B78D2"/>
    <w:rsid w:val="001C6739"/>
    <w:rsid w:val="00215485"/>
    <w:rsid w:val="002D7595"/>
    <w:rsid w:val="00304D89"/>
    <w:rsid w:val="00334E03"/>
    <w:rsid w:val="0037124B"/>
    <w:rsid w:val="003D4E34"/>
    <w:rsid w:val="00492EE7"/>
    <w:rsid w:val="004A27CA"/>
    <w:rsid w:val="004E0437"/>
    <w:rsid w:val="00574C87"/>
    <w:rsid w:val="00633666"/>
    <w:rsid w:val="00635754"/>
    <w:rsid w:val="006910FA"/>
    <w:rsid w:val="006932CB"/>
    <w:rsid w:val="00714234"/>
    <w:rsid w:val="007205C7"/>
    <w:rsid w:val="00727866"/>
    <w:rsid w:val="0077746A"/>
    <w:rsid w:val="00835610"/>
    <w:rsid w:val="008F7E79"/>
    <w:rsid w:val="0095548B"/>
    <w:rsid w:val="009E30BB"/>
    <w:rsid w:val="00AA69AF"/>
    <w:rsid w:val="00AF38EE"/>
    <w:rsid w:val="00B14D55"/>
    <w:rsid w:val="00B30649"/>
    <w:rsid w:val="00C36D6F"/>
    <w:rsid w:val="00C46CBA"/>
    <w:rsid w:val="00CD4878"/>
    <w:rsid w:val="00EA11EE"/>
    <w:rsid w:val="00F00CA0"/>
    <w:rsid w:val="00F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02DFCD-9F1F-487A-A759-5EDAF941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54"/>
    <w:pPr>
      <w:spacing w:line="360" w:lineRule="auto"/>
      <w:ind w:firstLine="709"/>
      <w:jc w:val="center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35610"/>
    <w:pPr>
      <w:keepNext/>
      <w:keepLines/>
      <w:outlineLvl w:val="0"/>
    </w:pPr>
    <w:rPr>
      <w:rFonts w:eastAsia="Times New Roman"/>
      <w:b/>
      <w:bCs/>
      <w:caps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7595"/>
    <w:pPr>
      <w:keepNext/>
      <w:keepLines/>
      <w:jc w:val="both"/>
      <w:outlineLvl w:val="1"/>
    </w:pPr>
    <w:rPr>
      <w:rFonts w:eastAsia="Times New Roman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D7595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a3">
    <w:name w:val="List Paragraph"/>
    <w:basedOn w:val="a"/>
    <w:uiPriority w:val="99"/>
    <w:qFormat/>
    <w:rsid w:val="00635754"/>
    <w:pPr>
      <w:ind w:left="720"/>
    </w:pPr>
  </w:style>
  <w:style w:type="character" w:customStyle="1" w:styleId="10">
    <w:name w:val="Заголовок 1 Знак"/>
    <w:link w:val="1"/>
    <w:uiPriority w:val="99"/>
    <w:locked/>
    <w:rsid w:val="00835610"/>
    <w:rPr>
      <w:rFonts w:ascii="Times New Roman" w:hAnsi="Times New Roman" w:cs="Times New Roman"/>
      <w:b/>
      <w:bCs/>
      <w:caps/>
      <w:sz w:val="28"/>
      <w:szCs w:val="28"/>
      <w:lang w:val="x-none" w:eastAsia="ru-RU"/>
    </w:rPr>
  </w:style>
  <w:style w:type="paragraph" w:styleId="a4">
    <w:name w:val="header"/>
    <w:basedOn w:val="a"/>
    <w:link w:val="a5"/>
    <w:uiPriority w:val="99"/>
    <w:rsid w:val="002D7595"/>
    <w:pPr>
      <w:tabs>
        <w:tab w:val="center" w:pos="4677"/>
        <w:tab w:val="right" w:pos="9355"/>
      </w:tabs>
      <w:spacing w:line="240" w:lineRule="auto"/>
    </w:pPr>
  </w:style>
  <w:style w:type="paragraph" w:styleId="a6">
    <w:name w:val="footer"/>
    <w:basedOn w:val="a"/>
    <w:link w:val="a7"/>
    <w:uiPriority w:val="99"/>
    <w:rsid w:val="002D759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2D7595"/>
    <w:rPr>
      <w:rFonts w:ascii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2D759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ИНВЕСТИЦИИ В НЕДВИЖИМОСТЬ</vt:lpstr>
    </vt:vector>
  </TitlesOfParts>
  <Company>Microsoft</Company>
  <LinksUpToDate>false</LinksUpToDate>
  <CharactersWithSpaces>18104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ИНВЕСТИЦИИ В НЕДВИЖИМОСТЬ</dc:title>
  <dc:subject/>
  <dc:creator>XTreme</dc:creator>
  <cp:keywords/>
  <dc:description/>
  <cp:lastModifiedBy>admin</cp:lastModifiedBy>
  <cp:revision>2</cp:revision>
  <dcterms:created xsi:type="dcterms:W3CDTF">2014-03-22T08:21:00Z</dcterms:created>
  <dcterms:modified xsi:type="dcterms:W3CDTF">2014-03-22T08:21:00Z</dcterms:modified>
</cp:coreProperties>
</file>