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8BB" w:rsidRPr="00147B0B" w:rsidRDefault="001C38BB" w:rsidP="00E428E4">
      <w:pPr>
        <w:pStyle w:val="3"/>
        <w:ind w:firstLine="709"/>
        <w:jc w:val="center"/>
        <w:rPr>
          <w:rFonts w:ascii="Times New Roman" w:hAnsi="Times New Roman" w:cs="Times New Roman"/>
          <w:sz w:val="28"/>
          <w:szCs w:val="28"/>
          <w:lang w:eastAsia="en-US"/>
        </w:rPr>
      </w:pPr>
      <w:r w:rsidRPr="00147B0B">
        <w:rPr>
          <w:rFonts w:ascii="Times New Roman" w:hAnsi="Times New Roman" w:cs="Times New Roman"/>
          <w:caps/>
          <w:sz w:val="28"/>
          <w:szCs w:val="28"/>
        </w:rPr>
        <w:t>Содержание</w:t>
      </w:r>
    </w:p>
    <w:p w:rsidR="00E428E4" w:rsidRPr="00147B0B" w:rsidRDefault="00E428E4" w:rsidP="00E428E4">
      <w:pPr>
        <w:pStyle w:val="3"/>
        <w:ind w:firstLine="709"/>
        <w:rPr>
          <w:rFonts w:ascii="Times New Roman" w:hAnsi="Times New Roman" w:cs="Times New Roman"/>
          <w:b w:val="0"/>
          <w:bCs w:val="0"/>
          <w:caps/>
          <w:sz w:val="28"/>
          <w:szCs w:val="28"/>
        </w:rPr>
      </w:pPr>
    </w:p>
    <w:p w:rsidR="00E428E4" w:rsidRPr="00147B0B" w:rsidRDefault="00E428E4" w:rsidP="00E428E4">
      <w:pPr>
        <w:pStyle w:val="3"/>
        <w:jc w:val="left"/>
        <w:rPr>
          <w:rFonts w:ascii="Times New Roman" w:hAnsi="Times New Roman" w:cs="Times New Roman"/>
          <w:b w:val="0"/>
          <w:bCs w:val="0"/>
          <w:caps/>
          <w:sz w:val="28"/>
          <w:szCs w:val="28"/>
        </w:rPr>
      </w:pPr>
      <w:r w:rsidRPr="00147B0B">
        <w:rPr>
          <w:rFonts w:ascii="Times New Roman" w:hAnsi="Times New Roman" w:cs="Times New Roman"/>
          <w:b w:val="0"/>
          <w:bCs w:val="0"/>
          <w:caps/>
          <w:sz w:val="28"/>
          <w:szCs w:val="28"/>
        </w:rPr>
        <w:t>Введение</w:t>
      </w:r>
    </w:p>
    <w:p w:rsidR="00E428E4" w:rsidRPr="00147B0B" w:rsidRDefault="00E428E4" w:rsidP="00E428E4">
      <w:pPr>
        <w:pStyle w:val="3"/>
        <w:jc w:val="left"/>
        <w:rPr>
          <w:rFonts w:ascii="Times New Roman" w:hAnsi="Times New Roman" w:cs="Times New Roman"/>
          <w:b w:val="0"/>
          <w:bCs w:val="0"/>
          <w:caps/>
          <w:sz w:val="28"/>
          <w:szCs w:val="28"/>
        </w:rPr>
      </w:pPr>
      <w:r w:rsidRPr="00147B0B">
        <w:rPr>
          <w:rFonts w:ascii="Times New Roman" w:hAnsi="Times New Roman" w:cs="Times New Roman"/>
          <w:b w:val="0"/>
          <w:bCs w:val="0"/>
          <w:caps/>
          <w:sz w:val="28"/>
          <w:szCs w:val="28"/>
        </w:rPr>
        <w:t>1 ПРОЦЕДУРЫ БАНКРОТСТВА</w:t>
      </w:r>
    </w:p>
    <w:p w:rsidR="00E428E4" w:rsidRPr="00147B0B" w:rsidRDefault="00E428E4" w:rsidP="00E428E4">
      <w:pPr>
        <w:pStyle w:val="2"/>
        <w:spacing w:before="0" w:beforeAutospacing="0" w:after="0" w:afterAutospacing="0" w:line="360" w:lineRule="auto"/>
        <w:rPr>
          <w:rFonts w:ascii="Times New Roman" w:hAnsi="Times New Roman" w:cs="Times New Roman"/>
          <w:b w:val="0"/>
          <w:bCs w:val="0"/>
          <w:caps/>
          <w:sz w:val="28"/>
          <w:szCs w:val="28"/>
        </w:rPr>
      </w:pPr>
      <w:r w:rsidRPr="00147B0B">
        <w:rPr>
          <w:rFonts w:ascii="Times New Roman" w:hAnsi="Times New Roman" w:cs="Times New Roman"/>
          <w:b w:val="0"/>
          <w:bCs w:val="0"/>
          <w:caps/>
          <w:sz w:val="28"/>
          <w:szCs w:val="28"/>
        </w:rPr>
        <w:t>2 пРОЦЕДУРЫ БАНКРОТСТВА ПРИМЕНЯЕМЫЕ В ЗАО</w:t>
      </w:r>
      <w:r w:rsidR="00F4754C" w:rsidRPr="00147B0B">
        <w:rPr>
          <w:rFonts w:ascii="Times New Roman" w:hAnsi="Times New Roman" w:cs="Times New Roman"/>
          <w:b w:val="0"/>
          <w:bCs w:val="0"/>
          <w:caps/>
          <w:sz w:val="28"/>
          <w:szCs w:val="28"/>
        </w:rPr>
        <w:t xml:space="preserve"> </w:t>
      </w:r>
      <w:r w:rsidRPr="00147B0B">
        <w:rPr>
          <w:rFonts w:ascii="Times New Roman" w:hAnsi="Times New Roman" w:cs="Times New Roman"/>
          <w:b w:val="0"/>
          <w:bCs w:val="0"/>
          <w:sz w:val="28"/>
          <w:szCs w:val="28"/>
        </w:rPr>
        <w:t>«Инко-АМЛ»</w:t>
      </w:r>
      <w:r w:rsidRPr="00147B0B">
        <w:rPr>
          <w:rFonts w:ascii="Times New Roman" w:hAnsi="Times New Roman" w:cs="Times New Roman"/>
          <w:b w:val="0"/>
          <w:bCs w:val="0"/>
          <w:caps/>
          <w:sz w:val="28"/>
          <w:szCs w:val="28"/>
        </w:rPr>
        <w:t xml:space="preserve"> </w:t>
      </w:r>
    </w:p>
    <w:p w:rsidR="00E428E4" w:rsidRPr="00147B0B" w:rsidRDefault="00E428E4" w:rsidP="00E428E4">
      <w:pPr>
        <w:pStyle w:val="2"/>
        <w:spacing w:before="0" w:beforeAutospacing="0" w:after="0" w:afterAutospacing="0" w:line="360" w:lineRule="auto"/>
        <w:rPr>
          <w:rFonts w:ascii="Times New Roman" w:hAnsi="Times New Roman" w:cs="Times New Roman"/>
          <w:b w:val="0"/>
          <w:bCs w:val="0"/>
          <w:caps/>
          <w:sz w:val="28"/>
          <w:szCs w:val="28"/>
        </w:rPr>
      </w:pPr>
      <w:r w:rsidRPr="00147B0B">
        <w:rPr>
          <w:rFonts w:ascii="Times New Roman" w:hAnsi="Times New Roman" w:cs="Times New Roman"/>
          <w:b w:val="0"/>
          <w:bCs w:val="0"/>
          <w:caps/>
          <w:sz w:val="28"/>
          <w:szCs w:val="28"/>
        </w:rPr>
        <w:t>2.1 НАБЛЮДЕНИЕ</w:t>
      </w:r>
    </w:p>
    <w:p w:rsidR="00E428E4" w:rsidRPr="00147B0B" w:rsidRDefault="00E428E4" w:rsidP="00E428E4">
      <w:pPr>
        <w:pStyle w:val="2"/>
        <w:spacing w:before="0" w:beforeAutospacing="0" w:after="0" w:afterAutospacing="0" w:line="360" w:lineRule="auto"/>
        <w:rPr>
          <w:rFonts w:ascii="Times New Roman" w:hAnsi="Times New Roman" w:cs="Times New Roman"/>
          <w:b w:val="0"/>
          <w:bCs w:val="0"/>
          <w:sz w:val="28"/>
          <w:szCs w:val="28"/>
        </w:rPr>
      </w:pPr>
      <w:r w:rsidRPr="00147B0B">
        <w:rPr>
          <w:rFonts w:ascii="Times New Roman" w:hAnsi="Times New Roman" w:cs="Times New Roman"/>
          <w:b w:val="0"/>
          <w:bCs w:val="0"/>
          <w:sz w:val="28"/>
          <w:szCs w:val="28"/>
        </w:rPr>
        <w:t>2.2 ФИНАНСОВОЕ ОЗДОРОВЛЕНИЕ</w:t>
      </w:r>
    </w:p>
    <w:p w:rsidR="00E428E4" w:rsidRPr="00147B0B" w:rsidRDefault="00E428E4" w:rsidP="00E428E4">
      <w:pPr>
        <w:pStyle w:val="2"/>
        <w:spacing w:before="0" w:beforeAutospacing="0" w:after="0" w:afterAutospacing="0" w:line="360" w:lineRule="auto"/>
        <w:rPr>
          <w:rFonts w:ascii="Times New Roman" w:hAnsi="Times New Roman" w:cs="Times New Roman"/>
          <w:b w:val="0"/>
          <w:bCs w:val="0"/>
          <w:sz w:val="28"/>
          <w:szCs w:val="28"/>
        </w:rPr>
      </w:pPr>
      <w:r w:rsidRPr="00147B0B">
        <w:rPr>
          <w:rFonts w:ascii="Times New Roman" w:hAnsi="Times New Roman" w:cs="Times New Roman"/>
          <w:b w:val="0"/>
          <w:bCs w:val="0"/>
          <w:sz w:val="28"/>
          <w:szCs w:val="28"/>
        </w:rPr>
        <w:t>2.3 КОНКУРСНОЕ</w:t>
      </w:r>
      <w:r w:rsidR="00DD1654" w:rsidRPr="00147B0B">
        <w:rPr>
          <w:rFonts w:ascii="Times New Roman" w:hAnsi="Times New Roman" w:cs="Times New Roman"/>
          <w:b w:val="0"/>
          <w:bCs w:val="0"/>
          <w:sz w:val="28"/>
          <w:szCs w:val="28"/>
        </w:rPr>
        <w:t xml:space="preserve"> </w:t>
      </w:r>
      <w:r w:rsidRPr="00147B0B">
        <w:rPr>
          <w:rFonts w:ascii="Times New Roman" w:hAnsi="Times New Roman" w:cs="Times New Roman"/>
          <w:b w:val="0"/>
          <w:bCs w:val="0"/>
          <w:sz w:val="28"/>
          <w:szCs w:val="28"/>
        </w:rPr>
        <w:t>ПРОИЗВОДСТВО</w:t>
      </w:r>
    </w:p>
    <w:p w:rsidR="00E428E4" w:rsidRPr="00147B0B" w:rsidRDefault="00E428E4" w:rsidP="00E428E4">
      <w:pPr>
        <w:pStyle w:val="2"/>
        <w:spacing w:before="0" w:beforeAutospacing="0" w:after="0" w:afterAutospacing="0" w:line="360" w:lineRule="auto"/>
        <w:rPr>
          <w:rFonts w:ascii="Times New Roman" w:hAnsi="Times New Roman" w:cs="Times New Roman"/>
          <w:b w:val="0"/>
          <w:bCs w:val="0"/>
          <w:sz w:val="28"/>
          <w:szCs w:val="28"/>
        </w:rPr>
      </w:pPr>
      <w:r w:rsidRPr="00147B0B">
        <w:rPr>
          <w:rFonts w:ascii="Times New Roman" w:hAnsi="Times New Roman" w:cs="Times New Roman"/>
          <w:b w:val="0"/>
          <w:bCs w:val="0"/>
          <w:sz w:val="28"/>
          <w:szCs w:val="28"/>
        </w:rPr>
        <w:t>2.4 МИРОВОЕ СОГЛАШЕНИЕ</w:t>
      </w:r>
    </w:p>
    <w:p w:rsidR="00E428E4" w:rsidRPr="00147B0B" w:rsidRDefault="00E428E4" w:rsidP="00E428E4">
      <w:pPr>
        <w:pStyle w:val="2"/>
        <w:spacing w:before="0" w:beforeAutospacing="0" w:after="0" w:afterAutospacing="0" w:line="360" w:lineRule="auto"/>
        <w:rPr>
          <w:rFonts w:ascii="Times New Roman" w:hAnsi="Times New Roman" w:cs="Times New Roman"/>
          <w:b w:val="0"/>
          <w:bCs w:val="0"/>
          <w:sz w:val="28"/>
          <w:szCs w:val="28"/>
        </w:rPr>
      </w:pPr>
      <w:r w:rsidRPr="00147B0B">
        <w:rPr>
          <w:rFonts w:ascii="Times New Roman" w:hAnsi="Times New Roman" w:cs="Times New Roman"/>
          <w:b w:val="0"/>
          <w:bCs w:val="0"/>
          <w:sz w:val="28"/>
          <w:szCs w:val="28"/>
        </w:rPr>
        <w:t>3 ПОКАЗАТЕЛИ НЕПЛАТЕЖЕСПОСОБНОСТИ ПРЕДПРИЯТИЯ</w:t>
      </w:r>
    </w:p>
    <w:p w:rsidR="00E428E4" w:rsidRPr="00147B0B" w:rsidRDefault="00E428E4" w:rsidP="00E428E4">
      <w:pPr>
        <w:pStyle w:val="2"/>
        <w:spacing w:before="0" w:beforeAutospacing="0" w:after="0" w:afterAutospacing="0" w:line="360" w:lineRule="auto"/>
        <w:rPr>
          <w:rFonts w:ascii="Times New Roman" w:hAnsi="Times New Roman" w:cs="Times New Roman"/>
          <w:b w:val="0"/>
          <w:bCs w:val="0"/>
          <w:caps/>
          <w:sz w:val="28"/>
          <w:szCs w:val="28"/>
        </w:rPr>
      </w:pPr>
      <w:r w:rsidRPr="00147B0B">
        <w:rPr>
          <w:rFonts w:ascii="Times New Roman" w:hAnsi="Times New Roman" w:cs="Times New Roman"/>
          <w:b w:val="0"/>
          <w:bCs w:val="0"/>
          <w:caps/>
          <w:sz w:val="28"/>
          <w:szCs w:val="28"/>
        </w:rPr>
        <w:t>Заключение</w:t>
      </w:r>
    </w:p>
    <w:p w:rsidR="00E428E4" w:rsidRPr="00147B0B" w:rsidRDefault="00E428E4" w:rsidP="00E428E4">
      <w:pPr>
        <w:spacing w:after="0" w:line="360" w:lineRule="auto"/>
        <w:rPr>
          <w:rFonts w:ascii="Times New Roman" w:hAnsi="Times New Roman" w:cs="Times New Roman"/>
          <w:caps/>
          <w:sz w:val="28"/>
          <w:szCs w:val="28"/>
        </w:rPr>
      </w:pPr>
      <w:r w:rsidRPr="00147B0B">
        <w:rPr>
          <w:rFonts w:ascii="Times New Roman" w:hAnsi="Times New Roman" w:cs="Times New Roman"/>
          <w:caps/>
          <w:sz w:val="28"/>
          <w:szCs w:val="28"/>
        </w:rPr>
        <w:t>СПИСОК</w:t>
      </w:r>
      <w:r w:rsidR="00DD1654" w:rsidRPr="00147B0B">
        <w:rPr>
          <w:rFonts w:ascii="Times New Roman" w:hAnsi="Times New Roman" w:cs="Times New Roman"/>
          <w:caps/>
          <w:sz w:val="28"/>
          <w:szCs w:val="28"/>
        </w:rPr>
        <w:t xml:space="preserve"> </w:t>
      </w:r>
      <w:r w:rsidRPr="00147B0B">
        <w:rPr>
          <w:rFonts w:ascii="Times New Roman" w:hAnsi="Times New Roman" w:cs="Times New Roman"/>
          <w:caps/>
          <w:sz w:val="28"/>
          <w:szCs w:val="28"/>
        </w:rPr>
        <w:t>ИСПОЛЬЗОВАННЫХ</w:t>
      </w:r>
      <w:r w:rsidR="00DD1654" w:rsidRPr="00147B0B">
        <w:rPr>
          <w:rFonts w:ascii="Times New Roman" w:hAnsi="Times New Roman" w:cs="Times New Roman"/>
          <w:caps/>
          <w:sz w:val="28"/>
          <w:szCs w:val="28"/>
        </w:rPr>
        <w:t xml:space="preserve"> </w:t>
      </w:r>
      <w:r w:rsidRPr="00147B0B">
        <w:rPr>
          <w:rFonts w:ascii="Times New Roman" w:hAnsi="Times New Roman" w:cs="Times New Roman"/>
          <w:caps/>
          <w:sz w:val="28"/>
          <w:szCs w:val="28"/>
        </w:rPr>
        <w:t>ИСТОЧНИКОВ</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p>
    <w:p w:rsidR="00E428E4" w:rsidRPr="00147B0B" w:rsidRDefault="00E428E4" w:rsidP="00E428E4">
      <w:pPr>
        <w:spacing w:after="0" w:line="360" w:lineRule="auto"/>
        <w:ind w:firstLine="709"/>
        <w:jc w:val="center"/>
        <w:rPr>
          <w:rFonts w:ascii="Times New Roman" w:hAnsi="Times New Roman" w:cs="Times New Roman"/>
          <w:b/>
          <w:bCs/>
          <w:sz w:val="28"/>
          <w:szCs w:val="28"/>
          <w:lang w:eastAsia="ru-RU"/>
        </w:rPr>
      </w:pPr>
      <w:r w:rsidRPr="00147B0B">
        <w:rPr>
          <w:rFonts w:ascii="Times New Roman" w:hAnsi="Times New Roman" w:cs="Times New Roman"/>
          <w:sz w:val="28"/>
          <w:szCs w:val="28"/>
          <w:lang w:eastAsia="ru-RU"/>
        </w:rPr>
        <w:br w:type="page"/>
      </w:r>
      <w:r w:rsidRPr="00147B0B">
        <w:rPr>
          <w:rFonts w:ascii="Times New Roman" w:hAnsi="Times New Roman" w:cs="Times New Roman"/>
          <w:b/>
          <w:bCs/>
          <w:sz w:val="28"/>
          <w:szCs w:val="28"/>
          <w:lang w:eastAsia="ru-RU"/>
        </w:rPr>
        <w:t>ВВЕДЕНИЕ</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r w:rsidRPr="00147B0B">
        <w:rPr>
          <w:rFonts w:ascii="Times New Roman" w:hAnsi="Times New Roman" w:cs="Times New Roman"/>
          <w:sz w:val="28"/>
          <w:szCs w:val="28"/>
          <w:lang w:eastAsia="ru-RU"/>
        </w:rPr>
        <w:t>Финансовый</w:t>
      </w:r>
      <w:r w:rsidR="00DD1654" w:rsidRPr="00147B0B">
        <w:rPr>
          <w:rFonts w:ascii="Times New Roman" w:hAnsi="Times New Roman" w:cs="Times New Roman"/>
          <w:color w:val="0000FF"/>
          <w:sz w:val="28"/>
          <w:szCs w:val="28"/>
          <w:lang w:eastAsia="ru-RU"/>
        </w:rPr>
        <w:t xml:space="preserve"> </w:t>
      </w:r>
      <w:r w:rsidRPr="00147B0B">
        <w:rPr>
          <w:rFonts w:ascii="Times New Roman" w:hAnsi="Times New Roman" w:cs="Times New Roman"/>
          <w:sz w:val="28"/>
          <w:szCs w:val="28"/>
          <w:lang w:eastAsia="ru-RU"/>
        </w:rPr>
        <w:t>кризис</w:t>
      </w:r>
      <w:r w:rsidR="00DD1654" w:rsidRPr="00147B0B">
        <w:rPr>
          <w:rFonts w:ascii="Times New Roman" w:hAnsi="Times New Roman" w:cs="Times New Roman"/>
          <w:sz w:val="28"/>
          <w:szCs w:val="28"/>
          <w:lang w:eastAsia="ru-RU"/>
        </w:rPr>
        <w:t xml:space="preserve"> </w:t>
      </w:r>
      <w:r w:rsidRPr="00147B0B">
        <w:rPr>
          <w:rFonts w:ascii="Times New Roman" w:hAnsi="Times New Roman" w:cs="Times New Roman"/>
          <w:sz w:val="28"/>
          <w:szCs w:val="28"/>
          <w:lang w:eastAsia="ru-RU"/>
        </w:rPr>
        <w:t>представляет собой нарушение финансового обеспечения функционирования и развития организации, которое сопровождается неспособностью удовлетворять требования кредиторов в полном объеме и в срок, установленный законом и договором сторон. Последним этапом финансового кризиса организации является банкротство. Организация считается банкротом после признания факта ее несостоятельности арбитражным судом, а также, если она официально объявляет о своем банкротстве и ликвидации, которая осуществляется в процессе конкурсного производства. Становление института банкротства в РФ не ставит цель ликвидации организации при наличии признаков банкротства. Если имеются возможности оздоровить (восстановить) деятельность организации и предотвратить ликвидацию, предусматриваются специальные реорганизационные процедуры, в том числе назначение арбитражным судом внешнего управляющего имуществом должника. В процессе производства по делу может быть достигнуто мировое соглашение сторон. Допускаются и внесудебные процедуры, в ходе которых должник урегулирует свои отношения с кредиторами таким образом, что организация продолжает свою деятельность или же происходит ее добровольная ликвидация под контролем кредиторов. Бухгалтерский учет в организациях, признанных несостоятельными (банкротами), имеет ряд специфических особенностей, вызванных чрезвычайностью ситуации.</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r w:rsidRPr="00147B0B">
        <w:rPr>
          <w:rFonts w:ascii="Times New Roman" w:hAnsi="Times New Roman" w:cs="Times New Roman"/>
          <w:sz w:val="28"/>
          <w:szCs w:val="28"/>
          <w:lang w:eastAsia="ru-RU"/>
        </w:rPr>
        <w:t>Организация не может утверждать, что у нее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 Об этом организация обязана объявить в учетной политике, формируемой на предстоящий финансовый год. В пояснительной записке к годовому отчету за истекший хозяйственный год должны быть отражены:</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r w:rsidRPr="00147B0B">
        <w:rPr>
          <w:rFonts w:ascii="Times New Roman" w:hAnsi="Times New Roman" w:cs="Times New Roman"/>
          <w:sz w:val="28"/>
          <w:szCs w:val="28"/>
          <w:lang w:eastAsia="ru-RU"/>
        </w:rPr>
        <w:t>–</w:t>
      </w:r>
      <w:r w:rsidR="00DD1654" w:rsidRPr="00147B0B">
        <w:rPr>
          <w:rFonts w:ascii="Times New Roman" w:hAnsi="Times New Roman" w:cs="Times New Roman"/>
          <w:sz w:val="28"/>
          <w:szCs w:val="28"/>
          <w:lang w:eastAsia="ru-RU"/>
        </w:rPr>
        <w:t xml:space="preserve"> </w:t>
      </w:r>
      <w:r w:rsidRPr="00147B0B">
        <w:rPr>
          <w:rFonts w:ascii="Times New Roman" w:hAnsi="Times New Roman" w:cs="Times New Roman"/>
          <w:sz w:val="28"/>
          <w:szCs w:val="28"/>
          <w:lang w:eastAsia="ru-RU"/>
        </w:rPr>
        <w:t>описание прекращаемой деятельности – дата признания деятельности прекращаемой, дата или период ожидаемого завершения прекращения деятельности (если определимы);</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r w:rsidRPr="00147B0B">
        <w:rPr>
          <w:rFonts w:ascii="Times New Roman" w:hAnsi="Times New Roman" w:cs="Times New Roman"/>
          <w:sz w:val="28"/>
          <w:szCs w:val="28"/>
          <w:lang w:eastAsia="ru-RU"/>
        </w:rPr>
        <w:t>–</w:t>
      </w:r>
      <w:r w:rsidR="00DD1654" w:rsidRPr="00147B0B">
        <w:rPr>
          <w:rFonts w:ascii="Times New Roman" w:hAnsi="Times New Roman" w:cs="Times New Roman"/>
          <w:sz w:val="28"/>
          <w:szCs w:val="28"/>
          <w:lang w:eastAsia="ru-RU"/>
        </w:rPr>
        <w:t xml:space="preserve"> </w:t>
      </w:r>
      <w:r w:rsidRPr="00147B0B">
        <w:rPr>
          <w:rFonts w:ascii="Times New Roman" w:hAnsi="Times New Roman" w:cs="Times New Roman"/>
          <w:sz w:val="28"/>
          <w:szCs w:val="28"/>
          <w:lang w:eastAsia="ru-RU"/>
        </w:rPr>
        <w:t>стоимость активов и обязательств, предполагаемых к выбытию или погашению;</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r w:rsidRPr="00147B0B">
        <w:rPr>
          <w:rFonts w:ascii="Times New Roman" w:hAnsi="Times New Roman" w:cs="Times New Roman"/>
          <w:sz w:val="28"/>
          <w:szCs w:val="28"/>
          <w:lang w:eastAsia="ru-RU"/>
        </w:rPr>
        <w:t>–</w:t>
      </w:r>
      <w:r w:rsidR="00DD1654" w:rsidRPr="00147B0B">
        <w:rPr>
          <w:rFonts w:ascii="Times New Roman" w:hAnsi="Times New Roman" w:cs="Times New Roman"/>
          <w:sz w:val="28"/>
          <w:szCs w:val="28"/>
          <w:lang w:eastAsia="ru-RU"/>
        </w:rPr>
        <w:t xml:space="preserve"> </w:t>
      </w:r>
      <w:r w:rsidRPr="00147B0B">
        <w:rPr>
          <w:rFonts w:ascii="Times New Roman" w:hAnsi="Times New Roman" w:cs="Times New Roman"/>
          <w:sz w:val="28"/>
          <w:szCs w:val="28"/>
          <w:lang w:eastAsia="ru-RU"/>
        </w:rPr>
        <w:t>суммы доходов, расходов, прибылей (убытков) до налогообложения, начисленный налог на прибыль, относящиеся к прекращаемой деятельности;</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r w:rsidRPr="00147B0B">
        <w:rPr>
          <w:rFonts w:ascii="Times New Roman" w:hAnsi="Times New Roman" w:cs="Times New Roman"/>
          <w:sz w:val="28"/>
          <w:szCs w:val="28"/>
          <w:lang w:eastAsia="ru-RU"/>
        </w:rPr>
        <w:t>–</w:t>
      </w:r>
      <w:r w:rsidR="00DD1654" w:rsidRPr="00147B0B">
        <w:rPr>
          <w:rFonts w:ascii="Times New Roman" w:hAnsi="Times New Roman" w:cs="Times New Roman"/>
          <w:sz w:val="28"/>
          <w:szCs w:val="28"/>
          <w:lang w:eastAsia="ru-RU"/>
        </w:rPr>
        <w:t xml:space="preserve"> </w:t>
      </w:r>
      <w:r w:rsidRPr="00147B0B">
        <w:rPr>
          <w:rFonts w:ascii="Times New Roman" w:hAnsi="Times New Roman" w:cs="Times New Roman"/>
          <w:sz w:val="28"/>
          <w:szCs w:val="28"/>
          <w:lang w:eastAsia="ru-RU"/>
        </w:rPr>
        <w:t>движение денежных средств (по инвестиционной, текущей и финансовой деятельности), относящееся к прекращаемой деятельности.</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r w:rsidRPr="00147B0B">
        <w:rPr>
          <w:rFonts w:ascii="Times New Roman" w:hAnsi="Times New Roman" w:cs="Times New Roman"/>
          <w:sz w:val="28"/>
          <w:szCs w:val="28"/>
          <w:lang w:eastAsia="ru-RU"/>
        </w:rPr>
        <w:t>На заключительных стадиях банкротства во многом теряет свое первоначальное значение принцип временной определенности фактов хозяйственной деятельности. Он означает, что факты хозяйственной деятельности должны относиться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 Когда наступает время банкротства, решающим является время поступления или выплаты денежных средств и погашения соответствующих долговых обязательств. Доходы и расходы признаются и отражаются в бухгалтерском учете на основе денежных потоков, а не фактов совершения сделки. Сделок на заключительной стадии банкротства обычно не бывает.</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r w:rsidRPr="00147B0B">
        <w:rPr>
          <w:rFonts w:ascii="Times New Roman" w:hAnsi="Times New Roman" w:cs="Times New Roman"/>
          <w:sz w:val="28"/>
          <w:szCs w:val="28"/>
          <w:lang w:eastAsia="ru-RU"/>
        </w:rPr>
        <w:t>Требование осмотрительности (осторожности) в бухгалтерском учете обычно означает большую готовность к признанию расходов и обязательств, чем возможных доходов и активов. Одно из условий реализации данного принципа на практике – отражение в бухгалтерском учете прибыли только после совершения хозяйственных операций, а убытка – с момента возникновения предположения о возможности его появления. Полная реализация этого принципа организацией в состоянии банкротства может привести к искусственному увеличению величины убытков, а следовательно, к уменьшению возмещения обязательств перед кредиторами. Для таких организаций практически не реализуема возможность создания специальных резервов, в том числе по сомнительным долгам. Соблюдение принципа осмотрительности важно на стадии предупреждения банкротства (отказ от сомнительных сделок, попыток умышленного банкротства организации и т.п.).</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r w:rsidRPr="00147B0B">
        <w:rPr>
          <w:rFonts w:ascii="Times New Roman" w:hAnsi="Times New Roman" w:cs="Times New Roman"/>
          <w:sz w:val="28"/>
          <w:szCs w:val="28"/>
          <w:lang w:eastAsia="ru-RU"/>
        </w:rPr>
        <w:t>В условиях банкротства меняются и требования к информации, формируемой в бухгалтерском учете, к ее составу и методам получения. Считается, что информация, формируемая в бухгалтерском учете, должна быть надежной и сравнимой. Особенности требований, определяющих полезность информации, формируемой в бухгалтерском учете для внутренних пользователей, устанавливает руководство организации. Для заинтересованных внешних пользователей, к которым в условиях банкротства принадлежат в основном кредиторы, учетно-отчетная информация полезна, если ее наличие или отсутствие оказывает (или способно оказать) влияние на принимаемое решение, помогая оценить прошлые, настоящие или будущие события, подтверждая или изменяя ранее сделанные оценки. При этом важны содержание и существенность информации. Существенной с позиции кредиторов признается информация, отсутствие или неточность которой может повлиять на решения заинтересованных пользователей. Данные учета и отчетности должны быть надежными, то есть объективно отражать факты хозяйственной деятельности, к которым они относятся. Не всегда соблюдается принцип нейтральности учетно-отчетной информации. Собственники и кредиторы организации-банкрота находятся на разных полюсах противостояния, их интересы во многом противоположны, а возможность искажения финансовой отчетности исключить нельзя. Неслучайно при введении по решению суда арбитражного управления заменяют не только руководителя организации, но и главного бухгалтера.</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r w:rsidRPr="00147B0B">
        <w:rPr>
          <w:rFonts w:ascii="Times New Roman" w:hAnsi="Times New Roman" w:cs="Times New Roman"/>
          <w:sz w:val="28"/>
          <w:szCs w:val="28"/>
          <w:lang w:eastAsia="ru-RU"/>
        </w:rPr>
        <w:t>В условиях банкротства на различных его этапах кроме обычных периодических балансов (иногда и вместо них) бухгалтерия обязана составлять соединительные и разделительные балансы, санируемые и ликвидационные бухгалтерские балансы.</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r w:rsidRPr="00147B0B">
        <w:rPr>
          <w:rFonts w:ascii="Times New Roman" w:hAnsi="Times New Roman" w:cs="Times New Roman"/>
          <w:sz w:val="28"/>
          <w:szCs w:val="28"/>
          <w:lang w:eastAsia="ru-RU"/>
        </w:rPr>
        <w:t>Соединительные и разделительные балансы составляются при присоединении организации – возможного банкрота – к другой, более сильной в финансовом отношении, или отделении (выделении) возможного банкрота из организации холдингового типа. Обычно в таких случаях принимают во внимание внутренние обороты во взаиморасчетах между соединяющимися или разделяющимися организациями. Реорганизация возможных банкротов обычно осуществляется на этапе мирового соглашения.</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r w:rsidRPr="00147B0B">
        <w:rPr>
          <w:rFonts w:ascii="Times New Roman" w:hAnsi="Times New Roman" w:cs="Times New Roman"/>
          <w:sz w:val="28"/>
          <w:szCs w:val="28"/>
          <w:lang w:eastAsia="ru-RU"/>
        </w:rPr>
        <w:t>Санируемый баланс составляется тогда, когда организация находится в стадии явного банкротства. В этом случае в балансе отражается не фактическая стоимость имущества, а его стоимость в рыночных ценах на дату составления баланса. Ряд статей обычного баланса при санировании не принимается в расчет (например, доходы будущих периодов, расходы будущих периодов, нераспределенная прибыль прошлых лет), другие подвергаются значительной уценке (например, счета запасов).</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r w:rsidRPr="00147B0B">
        <w:rPr>
          <w:rFonts w:ascii="Times New Roman" w:hAnsi="Times New Roman" w:cs="Times New Roman"/>
          <w:sz w:val="28"/>
          <w:szCs w:val="28"/>
          <w:lang w:eastAsia="ru-RU"/>
        </w:rPr>
        <w:t>Ликвидационный баланс характеризует состояние имущества и обязательств организации на дату ее ликвидации. Как и санируемый баланс, он отличается от периодических балансов оценкой статей – как правило, более низкой, чем первоначальная стоимость. Ликвидационный баланс описывает состояние имущества ликвидируемой организации на дату прекращения ее деятельности и состояние расчетов после окончания ликвидационного периода, в течение которого она обязана взыскать дебиторскую задолженность и погасить свои обязательства перед кредиторами.</w:t>
      </w:r>
    </w:p>
    <w:p w:rsidR="00E428E4" w:rsidRPr="00147B0B" w:rsidRDefault="00E428E4" w:rsidP="00E428E4">
      <w:pPr>
        <w:spacing w:after="0" w:line="360" w:lineRule="auto"/>
        <w:ind w:firstLine="709"/>
        <w:jc w:val="both"/>
        <w:rPr>
          <w:rFonts w:ascii="Times New Roman" w:hAnsi="Times New Roman" w:cs="Times New Roman"/>
          <w:sz w:val="28"/>
          <w:szCs w:val="28"/>
          <w:lang w:eastAsia="ru-RU"/>
        </w:rPr>
      </w:pPr>
      <w:r w:rsidRPr="00147B0B">
        <w:rPr>
          <w:rFonts w:ascii="Times New Roman" w:hAnsi="Times New Roman" w:cs="Times New Roman"/>
          <w:sz w:val="28"/>
          <w:szCs w:val="28"/>
          <w:lang w:eastAsia="ru-RU"/>
        </w:rPr>
        <w:t>Суть ликвидации состоит в том, что ликвидационный процесс, согласно п.</w:t>
      </w:r>
      <w:r w:rsidR="00DD1654" w:rsidRPr="00147B0B">
        <w:rPr>
          <w:rFonts w:ascii="Times New Roman" w:hAnsi="Times New Roman" w:cs="Times New Roman"/>
          <w:sz w:val="28"/>
          <w:szCs w:val="28"/>
          <w:lang w:eastAsia="ru-RU"/>
        </w:rPr>
        <w:t xml:space="preserve"> </w:t>
      </w:r>
      <w:r w:rsidRPr="00147B0B">
        <w:rPr>
          <w:rFonts w:ascii="Times New Roman" w:hAnsi="Times New Roman" w:cs="Times New Roman"/>
          <w:sz w:val="28"/>
          <w:szCs w:val="28"/>
          <w:lang w:eastAsia="ru-RU"/>
        </w:rPr>
        <w:t>8 ст.</w:t>
      </w:r>
      <w:r w:rsidR="00DD1654" w:rsidRPr="00147B0B">
        <w:rPr>
          <w:rFonts w:ascii="Times New Roman" w:hAnsi="Times New Roman" w:cs="Times New Roman"/>
          <w:sz w:val="28"/>
          <w:szCs w:val="28"/>
          <w:lang w:eastAsia="ru-RU"/>
        </w:rPr>
        <w:t xml:space="preserve"> </w:t>
      </w:r>
      <w:r w:rsidRPr="00147B0B">
        <w:rPr>
          <w:rFonts w:ascii="Times New Roman" w:hAnsi="Times New Roman" w:cs="Times New Roman"/>
          <w:sz w:val="28"/>
          <w:szCs w:val="28"/>
          <w:lang w:eastAsia="ru-RU"/>
        </w:rPr>
        <w:t>63 Гражданского кодекса РФ, представляет собой одновременно закрытие всех статей актива и пассива баланса через взаимосвязанное исключение методом двойной записи по тем счетам бухгалтерского учета, которые затрагивают статьи ликвидационного баланса. Таким образом, составление ликвидационного баланса является завершающим этапом процесса ликвидации организации.</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В работе использовались данные бухгалтерской отчетности компании. Данное предприятие работает в</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 xml:space="preserve">финансово-инвестиционной сфере. </w:t>
      </w:r>
      <w:r w:rsidRPr="00147B0B">
        <w:rPr>
          <w:rFonts w:ascii="Times New Roman" w:hAnsi="Times New Roman" w:cs="Times New Roman"/>
          <w:sz w:val="28"/>
          <w:szCs w:val="28"/>
          <w:lang w:eastAsia="ru-RU"/>
        </w:rPr>
        <w:t xml:space="preserve">Актуальность данной курсовой работы заключается в том, чтобы </w:t>
      </w:r>
      <w:r w:rsidRPr="00147B0B">
        <w:rPr>
          <w:rFonts w:ascii="Times New Roman" w:hAnsi="Times New Roman" w:cs="Times New Roman"/>
          <w:sz w:val="28"/>
          <w:szCs w:val="28"/>
        </w:rPr>
        <w:t>проанализировать финансовое состояние предприятия.</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Цель данной курсовой работы:</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провести учет и анализ на предприятии;</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рассмотреть</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предпосылки возникновения неплатежеспособности;</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 рассмотреть</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институт банкротства как особенный метод ликвидации юридических лиц.</w:t>
      </w:r>
    </w:p>
    <w:p w:rsidR="00E428E4" w:rsidRPr="00147B0B" w:rsidRDefault="00E428E4" w:rsidP="00E428E4">
      <w:pPr>
        <w:spacing w:after="0" w:line="360" w:lineRule="auto"/>
        <w:ind w:firstLine="709"/>
        <w:jc w:val="both"/>
        <w:rPr>
          <w:rFonts w:ascii="Times New Roman" w:hAnsi="Times New Roman" w:cs="Times New Roman"/>
          <w:sz w:val="28"/>
          <w:szCs w:val="28"/>
        </w:rPr>
      </w:pPr>
    </w:p>
    <w:p w:rsidR="00E428E4" w:rsidRPr="00147B0B" w:rsidRDefault="00E428E4" w:rsidP="00E428E4">
      <w:pPr>
        <w:spacing w:after="0" w:line="360" w:lineRule="auto"/>
        <w:ind w:firstLine="709"/>
        <w:jc w:val="center"/>
        <w:rPr>
          <w:rFonts w:ascii="Times New Roman" w:hAnsi="Times New Roman" w:cs="Times New Roman"/>
          <w:b/>
          <w:bCs/>
          <w:sz w:val="28"/>
          <w:szCs w:val="28"/>
        </w:rPr>
      </w:pPr>
      <w:r w:rsidRPr="00147B0B">
        <w:rPr>
          <w:rFonts w:ascii="Times New Roman" w:hAnsi="Times New Roman" w:cs="Times New Roman"/>
          <w:sz w:val="28"/>
          <w:szCs w:val="28"/>
        </w:rPr>
        <w:br w:type="page"/>
      </w:r>
      <w:r w:rsidRPr="00147B0B">
        <w:rPr>
          <w:rFonts w:ascii="Times New Roman" w:hAnsi="Times New Roman" w:cs="Times New Roman"/>
          <w:b/>
          <w:bCs/>
          <w:sz w:val="28"/>
          <w:szCs w:val="28"/>
        </w:rPr>
        <w:t>1 ПРОЦЕДУРЫ БАНКРОТСТВА</w:t>
      </w:r>
    </w:p>
    <w:p w:rsidR="00E428E4" w:rsidRPr="00147B0B" w:rsidRDefault="00E428E4" w:rsidP="00E428E4">
      <w:pPr>
        <w:spacing w:after="0" w:line="360" w:lineRule="auto"/>
        <w:ind w:firstLine="709"/>
        <w:jc w:val="both"/>
        <w:rPr>
          <w:rFonts w:ascii="Times New Roman" w:hAnsi="Times New Roman" w:cs="Times New Roman"/>
          <w:sz w:val="28"/>
          <w:szCs w:val="28"/>
        </w:rPr>
      </w:pP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Термин «Процедуры банкротства юридических лиц »</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употребляется для описания особенного правового режима, установленного Законом, применяемого в отношении лица, имеющего признаки банкротства. Закон «о несостоятельности и банкротстве» описывает в ст.27, Что при рассмотрении дела о банкротстве должника - юридического лица используются следующие процедуры банкротства:</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Наблюдение - процедура банкротства, применяемая к должнику в целях обеспечения сохранности имущества должника, проведения анализа финансового</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состояния должника, составления реестра требований кредиторов и проведения первого собрания кредиторов;</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Финансовое оздоровление - процедура банкротства, применяемая к должнику в целях восстановления его платежеспособности и погашения задолженности в согласовании с графиком погашения задолженности;</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Внешнее управление - процедура банкротства, применяемая к должнику в целях восстановления его платежеспособности;</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Конкурсное</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производство - процедура банкротства, применяемая к должнику, признанному банкротом, в целях соразмерного удовлетворения требований кредиторов;</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Мировое соглашение - процедура банкротства, применяемая на любой стадии рассмотрения дела</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в целях прекращения производства по делу о банкротстве методом</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соглашения между должником и кредиторами.</w:t>
      </w:r>
    </w:p>
    <w:p w:rsidR="00E428E4" w:rsidRPr="00147B0B" w:rsidRDefault="00E428E4" w:rsidP="00E428E4">
      <w:pPr>
        <w:spacing w:after="0" w:line="360" w:lineRule="auto"/>
        <w:ind w:firstLine="709"/>
        <w:jc w:val="both"/>
        <w:rPr>
          <w:rFonts w:ascii="Times New Roman" w:hAnsi="Times New Roman" w:cs="Times New Roman"/>
          <w:sz w:val="28"/>
          <w:szCs w:val="28"/>
        </w:rPr>
      </w:pPr>
    </w:p>
    <w:p w:rsidR="00563014" w:rsidRPr="00147B0B" w:rsidRDefault="00E428E4" w:rsidP="00563014">
      <w:pPr>
        <w:spacing w:after="0" w:line="360" w:lineRule="auto"/>
        <w:ind w:firstLine="709"/>
        <w:jc w:val="center"/>
        <w:rPr>
          <w:rFonts w:ascii="Times New Roman" w:hAnsi="Times New Roman" w:cs="Times New Roman"/>
          <w:sz w:val="28"/>
          <w:szCs w:val="28"/>
        </w:rPr>
      </w:pPr>
      <w:r w:rsidRPr="00147B0B">
        <w:rPr>
          <w:rFonts w:ascii="Times New Roman" w:hAnsi="Times New Roman" w:cs="Times New Roman"/>
          <w:sz w:val="28"/>
          <w:szCs w:val="28"/>
        </w:rPr>
        <w:br w:type="page"/>
      </w:r>
      <w:r w:rsidRPr="00147B0B">
        <w:rPr>
          <w:rFonts w:ascii="Times New Roman" w:hAnsi="Times New Roman" w:cs="Times New Roman"/>
          <w:b/>
          <w:bCs/>
          <w:sz w:val="28"/>
          <w:szCs w:val="28"/>
        </w:rPr>
        <w:t>2 ПРОЦЕДУРЫ БАНКРОТСТВА ПРИМЕНЯЕМЫЕ</w:t>
      </w:r>
      <w:r w:rsidR="00563014" w:rsidRPr="00563014">
        <w:rPr>
          <w:rFonts w:ascii="Times New Roman" w:hAnsi="Times New Roman" w:cs="Times New Roman"/>
          <w:sz w:val="28"/>
          <w:szCs w:val="28"/>
        </w:rPr>
        <w:t xml:space="preserve"> </w:t>
      </w:r>
      <w:r w:rsidR="00563014" w:rsidRPr="00563014">
        <w:rPr>
          <w:rFonts w:ascii="Times New Roman" w:hAnsi="Times New Roman" w:cs="Times New Roman"/>
          <w:b/>
          <w:bCs/>
          <w:sz w:val="28"/>
          <w:szCs w:val="28"/>
        </w:rPr>
        <w:t>В ЗАО «Инко-АМЛ»</w:t>
      </w:r>
    </w:p>
    <w:p w:rsidR="00E428E4" w:rsidRPr="00147B0B" w:rsidRDefault="00E428E4" w:rsidP="00E428E4">
      <w:pPr>
        <w:spacing w:after="0" w:line="360" w:lineRule="auto"/>
        <w:ind w:firstLine="709"/>
        <w:jc w:val="both"/>
        <w:rPr>
          <w:rFonts w:ascii="Times New Roman" w:hAnsi="Times New Roman" w:cs="Times New Roman"/>
          <w:sz w:val="28"/>
          <w:szCs w:val="28"/>
        </w:rPr>
      </w:pP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На основании заявления должника в арбитражный суд, и по решению арбитражного суда</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в ЗАО «Инко-АМЛ» были введены следующие процедуры банкротства:</w:t>
      </w:r>
    </w:p>
    <w:p w:rsidR="00E428E4" w:rsidRPr="00147B0B" w:rsidRDefault="00E428E4" w:rsidP="00E428E4">
      <w:pPr>
        <w:spacing w:after="0" w:line="360" w:lineRule="auto"/>
        <w:ind w:firstLine="709"/>
        <w:jc w:val="center"/>
        <w:rPr>
          <w:rFonts w:ascii="Times New Roman" w:hAnsi="Times New Roman" w:cs="Times New Roman"/>
          <w:b/>
          <w:bCs/>
          <w:sz w:val="28"/>
          <w:szCs w:val="28"/>
        </w:rPr>
      </w:pPr>
    </w:p>
    <w:p w:rsidR="00E428E4" w:rsidRPr="00147B0B" w:rsidRDefault="00E428E4" w:rsidP="00E428E4">
      <w:pPr>
        <w:spacing w:after="0" w:line="360" w:lineRule="auto"/>
        <w:ind w:firstLine="709"/>
        <w:jc w:val="center"/>
        <w:rPr>
          <w:rFonts w:ascii="Times New Roman" w:hAnsi="Times New Roman" w:cs="Times New Roman"/>
          <w:b/>
          <w:bCs/>
          <w:sz w:val="28"/>
          <w:szCs w:val="28"/>
        </w:rPr>
      </w:pPr>
      <w:r w:rsidRPr="00147B0B">
        <w:rPr>
          <w:rFonts w:ascii="Times New Roman" w:hAnsi="Times New Roman" w:cs="Times New Roman"/>
          <w:b/>
          <w:bCs/>
          <w:sz w:val="28"/>
          <w:szCs w:val="28"/>
        </w:rPr>
        <w:t>2.1 НАБЛЮДЕНИЕ</w:t>
      </w:r>
    </w:p>
    <w:p w:rsidR="00E428E4" w:rsidRPr="00147B0B" w:rsidRDefault="00E428E4" w:rsidP="00E428E4">
      <w:pPr>
        <w:spacing w:after="0" w:line="360" w:lineRule="auto"/>
        <w:ind w:firstLine="709"/>
        <w:jc w:val="both"/>
        <w:rPr>
          <w:rFonts w:ascii="Times New Roman" w:hAnsi="Times New Roman" w:cs="Times New Roman"/>
          <w:sz w:val="28"/>
          <w:szCs w:val="28"/>
        </w:rPr>
      </w:pP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В целях предупреждения необоснованной подачи заявления о банкротстве и злоупотребления процедурой банкротства со стороны заявителей (конкурсных кредиторов и уполномоченных органов) Закон</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предугадал, что наблюдение может вводиться по результатам рассмотрения арбитражным судом обоснованности требований заявителя в порядке, предусмотренном ст. 48. Если заявление подает должник, то такая проверка не требуется . Порядок рассмотрения обоснованности требований заявителя к должнику предусмотрен ст. 48 Закона. Плодами рассмотрения указанных требований могут быть отказ от введения наблюдения и оставление заявления без рассмотрения или прекращение производства по делу о банкротстве. Если арбитражный суд признает обоснованными требования к должнику, что значит соответствие их Закону и иным актам законодательства, то на основании ст. 49 Он выносит определение о внедрении наблюдения .По Закону «о Банкротстве » процедура наблюдения вводилась с момента возбуждения арбитражным судом дела о банкротстве должника и длилась в течение всей стадии подготовки дела к разбирательству в арбитражном суде в согласовании с АПК РФ. Судья арбитражного суда не позже трех дней со дня поступления заявления выносил определение о принятии заявления о признании должника нулем к производству. Вынесение определения являлось начальным моментом, с которого вводилось наблюдение. Если арбитражный суд в трехдневный срок не мог найти кандидатуру и назначить временного управляющего сразу с принятием заявления о признании должника нулем, то он обязан был сделать это в течение 10 дней. Определение о принятии заявления к производству могло быть вынесено и ранее трехдневного срока. Сокращенный срок, установленный для вынесения такового определения, обусловливался тем, что временный управляющий должен незамедлительно приступить к реализации мер по обеспечению требований кредиторов. В Законе порядок введения наблюдения находится в зависимости от лица, подавшего заявление о банкротстве. Он сохраняется при возбуждении дела о банкротстве на основании заявления должника, т.е.</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даты</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принятия арбитражным судом заявления должника к производству. Но согласно п. 2 ст. 42 Закона определение о принятии заявления о признании должника банкротом выносится не позже чем через пять дней с даты поступления заявления в арбитражный суд. Закон также предугадывает, что наблюдение вводится во всех вариантах, если</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не предусмотрена другая процедура. Статьей 204 Закона предусмотрен план погашения долгов гражданином, который может быть утвержден арбитражным судом.</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При его выполнении дело о банкротстве прекращается. Не применяется наблюдение при банкротстве ликвидируемого должника (п. 1</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ст. 225), Отсутствующего должника (п. 1 ст. 228), Кредитной организации (п. 1 ст. 182).Поскольку в заявлении должника не указываются требования к кандидатуре временного управляющего (п. 2</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ст. 37), в отличии от заявления кредитора, содержащего наименование, адрес СРО и требования к арбитражному управляющему, арбитражный трибунал сам описывает СРО. Назначение временного управляющего делается в порядке, предусмотренном ст. 45</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Закона. Законом существенно продлен срок наблюдения - с трех (как было предусмотрено в Законе о банкротстве 1998 г.) До семи месяцев. Как и до этого, его завершение связывается со сроком рассмотрения дела о банкротстве. Этот срок указывается в определении арбитражного суда о внедрении наблюдения. Он может быть и короче в зависимости от характера дела, но не может превосходить семи месяцев. Процедура наблюдения завершается рассмотрением арбитражным судом дела о банкротстве и принятием решения (определения)</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ст. 52, 53 «О применении к должнику одной из следующих процедур банкротства: внешнего управления, конкурсного производства, мирового соглашения, или прекращении производства по делу о банкротстве по основаниям», предусмотренным ст. 57 Закона. Решение арбитражного суда обязано быть вынесено на основании решения первого собрания кредиторов. Чтоб избежать неразрешимой ситуации при отсутствии решения первого собрания кредиторов, проведенного в установленные сроки, арбитражному суду предоставлено право отложить рассмотрение дела в пределах семи месяцев, отведенных на наблюдение, установить срок проведения первого собрания кредиторов, обязать кредиторов принять решение. Если на проведение собрания кредиторов не осталось времени в пределах семи месяцев, отведенных на наблюдение, арбитражному суду предоставлено право вынести определение о внедрении финансового оздоровления при условии предоставления указанных в п. 2 ст. 75 Гарантий. Если такие гарантии не предоставлены, то выносится определение о внедрении внешнего управления при условии, что трибунал установит возможность восстановления платежеспособности должника. При отсутствии таковой способности принимается решение о признании должника банкротом и открытии конкурсного производства. Таким образом, предоставляя арбитражному суду право без помощи других принять решение о внедрении процедур банкротства, законодательство не дает способности кредиторам нерадиво относиться к своим обязанностям, пресекает возможность злоупотребления процедурой банкротства и доводит функцию наблюдения до логического завершения.</w:t>
      </w:r>
    </w:p>
    <w:p w:rsidR="00E428E4" w:rsidRPr="00147B0B" w:rsidRDefault="00E428E4" w:rsidP="00E428E4">
      <w:pPr>
        <w:spacing w:after="0" w:line="360" w:lineRule="auto"/>
        <w:ind w:firstLine="709"/>
        <w:jc w:val="both"/>
        <w:rPr>
          <w:rFonts w:ascii="Times New Roman" w:hAnsi="Times New Roman" w:cs="Times New Roman"/>
          <w:sz w:val="28"/>
          <w:szCs w:val="28"/>
        </w:rPr>
      </w:pPr>
    </w:p>
    <w:p w:rsidR="00E428E4" w:rsidRPr="00147B0B" w:rsidRDefault="00E428E4" w:rsidP="00E428E4">
      <w:pPr>
        <w:spacing w:after="0" w:line="360" w:lineRule="auto"/>
        <w:ind w:firstLine="709"/>
        <w:jc w:val="center"/>
        <w:rPr>
          <w:rFonts w:ascii="Times New Roman" w:hAnsi="Times New Roman" w:cs="Times New Roman"/>
          <w:b/>
          <w:bCs/>
          <w:sz w:val="28"/>
          <w:szCs w:val="28"/>
        </w:rPr>
      </w:pPr>
      <w:r w:rsidRPr="00147B0B">
        <w:rPr>
          <w:rFonts w:ascii="Times New Roman" w:hAnsi="Times New Roman" w:cs="Times New Roman"/>
          <w:b/>
          <w:bCs/>
          <w:sz w:val="28"/>
          <w:szCs w:val="28"/>
        </w:rPr>
        <w:br w:type="page"/>
        <w:t>2.2</w:t>
      </w:r>
      <w:r w:rsidR="00DD1654" w:rsidRPr="00147B0B">
        <w:rPr>
          <w:rFonts w:ascii="Times New Roman" w:hAnsi="Times New Roman" w:cs="Times New Roman"/>
          <w:b/>
          <w:bCs/>
          <w:sz w:val="28"/>
          <w:szCs w:val="28"/>
        </w:rPr>
        <w:t xml:space="preserve"> </w:t>
      </w:r>
      <w:r w:rsidRPr="00147B0B">
        <w:rPr>
          <w:rFonts w:ascii="Times New Roman" w:hAnsi="Times New Roman" w:cs="Times New Roman"/>
          <w:b/>
          <w:bCs/>
          <w:sz w:val="28"/>
          <w:szCs w:val="28"/>
        </w:rPr>
        <w:t>ФИНАНСОВОЕ ОЗДОРОВЛЕНИЕ</w:t>
      </w:r>
    </w:p>
    <w:p w:rsidR="00E428E4" w:rsidRPr="00147B0B" w:rsidRDefault="00E428E4" w:rsidP="00E428E4">
      <w:pPr>
        <w:spacing w:after="0" w:line="360" w:lineRule="auto"/>
        <w:ind w:firstLine="709"/>
        <w:jc w:val="both"/>
        <w:rPr>
          <w:rFonts w:ascii="Times New Roman" w:hAnsi="Times New Roman" w:cs="Times New Roman"/>
          <w:sz w:val="28"/>
          <w:szCs w:val="28"/>
        </w:rPr>
      </w:pP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Наряду с внешним управлением является процедурой банкротства, целью которой, в различие от конкурсного производства, является сохранение должника как самостоятельного хозяйствующего субъекта. Она применяется к должнику в целях восстановления его платежеспособности. При этом задолженность должника перед кредиторами обязана погашаться в согласовании с графиком погашения задолженности. Закон о банкротстве 1992</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года определял процедуры, обеспечивающие поддержание деятельности и оздоровление компании-должника с целью предотвращения его ликвидации, как реорганизационные. К ним относились внешнее управление имуществом должника и санация. Основное различие финансового</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оздоровления от другой процедуры, направленной на восстановление платежеспособности должника, - внешнего управления - заключается в том, что в ходе финансового оздоровления органы управления должника, в т.ч.</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его управляющий, продолжают делать свои функции, правда с отдельными ограничениями и под контролем административного управляющего (п.1 ст. 82 и п. 1 ст. 94 Закона). Но даже такие ограничения разрешают учредителям (участникам) должника либо собственнику его имущества контролировать деятельность должника и защищать свои интересы в ходе проведения финансового оздоровления. Общим же для названных процедур является то, что они имеют целью восстановление платежеспособности должника и предотвращение признания его банкротом, влекущее открытие конкурсного производства, что в конечном итоге приведет к ликвидации должника как хозяйствующего субъекта. Финансовое оздоровление - новая процедура. Некое сходство можно отыскать у финансового оздоровления с процедурой санации (оздоровления компании-должника), в рамках данной реорганизационной процедуры собственником компании-должника, кредитором (кредиторами) либо другими лицами такому предприятию оказывалась финансовая помощь, и должник продолжал без помощи других осуществлять хозяйственную деятельность. Но имеется и существенное различие финансового</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оздоровления от санации, которая осуществлялась не за счет должника, а за счет лиц, предоставивших финансовую помощь - участников санации. С момента заключения с участниками санации соответствующего соглашения они, а не должник, обязаны были выполнить принятые на себя обязательства перед кредиторами в полном объеме и несли за их выполнение солидарную ответственность . В финансовом оздоровлении акценты смещены - ответственным по обязательствам остается должник, который до этого всего за счет собственного имущества обязан исполнить обязательства . Только в случае неисполнения должником графика погашения задолженности такое выполнение возлагается на лиц, предоставивших обеспечение (ст. 89 Закона).Пункт 1 статьи 26 описывает круг лиц, которые вправе обратиться с ходатайством о внедрении финансового оздоровления. Это может быть сам должник, его учредители (участники), орган, выступающий от имени собственника имущества должника - унитарного компании, а также третьи лица. Согласно п. 1 Ст. 80 Закона финансовое оздоровление вводится арбитражным</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судом на основании решения собрания кредиторов. В связи с этим п. 1 комментируемой статьи в качестве общего правила закрепляет, что соответствующее ходатайство подается собранию кредиторов.</w:t>
      </w:r>
    </w:p>
    <w:p w:rsidR="00E428E4" w:rsidRPr="00147B0B" w:rsidRDefault="00E428E4" w:rsidP="00E428E4">
      <w:pPr>
        <w:spacing w:after="0" w:line="360" w:lineRule="auto"/>
        <w:ind w:firstLine="709"/>
        <w:jc w:val="both"/>
        <w:rPr>
          <w:rFonts w:ascii="Times New Roman" w:hAnsi="Times New Roman" w:cs="Times New Roman"/>
          <w:sz w:val="28"/>
          <w:szCs w:val="28"/>
        </w:rPr>
      </w:pPr>
    </w:p>
    <w:p w:rsidR="00E428E4" w:rsidRPr="00147B0B" w:rsidRDefault="00E428E4" w:rsidP="00E428E4">
      <w:pPr>
        <w:spacing w:after="0" w:line="360" w:lineRule="auto"/>
        <w:ind w:firstLine="709"/>
        <w:jc w:val="center"/>
        <w:rPr>
          <w:rFonts w:ascii="Times New Roman" w:hAnsi="Times New Roman" w:cs="Times New Roman"/>
          <w:b/>
          <w:bCs/>
          <w:sz w:val="28"/>
          <w:szCs w:val="28"/>
        </w:rPr>
      </w:pPr>
      <w:r w:rsidRPr="00147B0B">
        <w:rPr>
          <w:rFonts w:ascii="Times New Roman" w:hAnsi="Times New Roman" w:cs="Times New Roman"/>
          <w:b/>
          <w:bCs/>
          <w:sz w:val="28"/>
          <w:szCs w:val="28"/>
        </w:rPr>
        <w:t>2.3 КОНКУРСНОЕ ПРОИЗВОДСТВО</w:t>
      </w:r>
    </w:p>
    <w:p w:rsidR="00E428E4" w:rsidRPr="00147B0B" w:rsidRDefault="00E428E4" w:rsidP="00E428E4">
      <w:pPr>
        <w:spacing w:after="0" w:line="360" w:lineRule="auto"/>
        <w:ind w:firstLine="709"/>
        <w:jc w:val="both"/>
        <w:rPr>
          <w:rFonts w:ascii="Times New Roman" w:hAnsi="Times New Roman" w:cs="Times New Roman"/>
          <w:sz w:val="28"/>
          <w:szCs w:val="28"/>
        </w:rPr>
      </w:pP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Является последним этапом производства по делу о банкротстве должника. Его целью является соразмерное удовлетворение требований кредиторов (ст. 2 Закона), но этот этап может завершиться не только соразмерным удовлетворением</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требований кредиторов и ликвидацией юридического лица - должника, но и переходом к процедуре, которая призвана сохранить должника как юридическое лицо, как субъекта предпринимательской деятельности и сразу способствовать удовлетворению</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всех требований кредиторов. Эта процедура</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является одним из предшествующих конкурсному производству этапов производства по делу о банкротстве. По ходу конкурсного производства кредиторы и должник вправе также заключить мировое соглашение согласно ст. 150 Закона, что прекратит создание по делу о банкротстве. Но неисполнение мирового соглашения и, как следствие, его расторжение, возвратит стороны к стадии конкурсного производства. Арбитражный суд</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принимает решение о признании должника банкротом</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и об открытии конкурсного производства в следующих вариантах:</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по окончанию наблюдения в соответствии</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 п. 1 ст. 75 Закона;</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по результатам финансового оздоровления, когда суд, и административный управляющий, и кредиторы не видят другого пути удовлетворению требований кредиторов и все названные в Законе признаки банкротства (п. 6 ст. 88 Закона);</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по окончанию внешнего управления, если платежеспособность должника не восстановлена, все требования, включенные в реестр требований кредиторов, не удовлетворены, имеются противоречия, препятствующие заключению мирового соглашения (п. 6, 7</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ст. 119 Закона);</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после расторжения мирового соглашения либо отмены определения об утверждении мирового соглашения, заключенного на стадии конкурсного производства (в порядке, определенном ст. 163, 164 Закона). Во всех этих вариантах нужно, чтоб должник отвечал установленным законом признакам банкротства. Состояние неплатежеспособности у разных субъектов гражданского оборота, на которых распространяются положения Закона, определяется по-разному. Отсутствие в Законе понятий "практической неплатежеспособности" и "абсолютной неплатежеспособности" создает возможность признания несостоятельным должником юридического лица, чьи активы существенно превосходят неудовлетворенные требования кредиторов, но формально это юридическое лицо отвечает требованиям п. 2</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ст. 3</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Закона, в котором установлены признаки банкротства. Согласно п. 1 ст. 65 ГК РФ, признание</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арбитражным судом юридического лица банкротом</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влечет его ликвидацию. Конкретно ликвидация юридического лица в процессе конкурсного производства является окончательным результатом последней стадии дела о банкротстве. В сложившейся правовой ситуации, когда формально можно признать несостоятельным должником (банкротом) юридическое лицо, активы которого существенно превосходят размер долговых обязательств (т.к. признаки банкротства юридических лиц, закрепленные Законом, не соединены с этими двумя величинами), решающую роль в развитии событий играет арбитражный суд. По окончанию стадии наблюдения он выносит решение о признании должника банкротом и открытии конкурсного производства , или определение о переходе к одной из процедур мирного урегулирования долговых обязательств. У должника - юридического лица, не считая перехода к внешнему управлению и заключению мирового соглашения, есть еще одна возможность избежать ликвидации в процессе конкурсного производства. Эта возможность установлена ст. 125 Закона и заключается в выполнении обязательств должника его участниками, собственником имущества должника - компании либо третьими лицами. В комментируемой статье оговариваются общие положения о конкурсном производстве, которые регулируют эту последнюю стадию производства по делу о банкротстве тех субъектов гражданских правоотношений, на которых распространяются положения Закона. Но эти общие положения дополняются особыми нормами, отражающими особенности конкурсного производства в отношении отдельных категорий должников (градообразующих организаций, сельскохозяйственных, денежных организаций и др. ). Решение о признании должника банкротом</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и открытии конкурсного производства в первой инстанции принимается, согласно ст. 17 АПК РФ, коллегиальным составом арбитражного суда. Пункт 2 закрепляет предельный срок конкурсного производства. В</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Законе установленный годичный период конкурсного производства и возможность его продления на дополнительные шесть месяцев являются окончательным пределом. Императивный характер нормы не допускает другого решения данного вопроса ни в рамках Закона, ни другими законодательными актами. Это различает комментируемый пункт от схожей нормы предшествующего закона. Установленный в п. 2 ст. 124 Срок является предельным, что позволяет</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арбитражному суду назначать другой срок проведения конкурсного производства в установленных рамках. В решении первого собрания кредиторов может содержаться предлагаемый кредиторами срок проведения конкурсного производства в установленных реальным пунктом временных пределах (п. 3 ст. 74 Закона). Но беря во внимание общий характер данной нормы, представляется, что не лишь первое собрание кредиторов вправе установить срок проведения конкурсного производства, но и следующие собрания, подводящие результат</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той либо другой стадии дела о банкротстве (финансовое</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оздоровления, внешнего управления), могут давать срок проведения конкурсного производства, с ходатайством о возбуждении которого конкурсные кредиторы обращаются в арбитражный суд. Положения пункта, не позволяющие нескончаемо продлевать срок конкурсного производства, являются своеобразным средством защиты прав конкурсных кредиторов и самого должника, признанного банкротом Лица, которые наделены правом обратиться в арбитражный суд с ходатайством о продлении срока конкурсного производства, перечислены в ст. 34 Закона. К ним относятся: должник, арбитражный управляющий, конкурсные кредиторы, уполномоченные органы, органы исполнительной власти Федерации</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и её субъектов, органы местного самоуправления по месту нахождения должника, лицо, предоставившее обеспечение для проведения денежного оздоровления. Все эти лица являются в соответствии со ст. 34 Закона лицами, участвующими в деле о банкротстве. Их следует отличать</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от лиц, участвующих в арбитражном процессе по делу о банкротстве (ст. 35 Закона). Арбитражный суд по своему усмотрению не может продлить срок конкурсного производства сверх установленного комментируемым пунктом. Лишь лица, участвующие в деле о банкротстве, вправе обращаться с ходатайствами о продлении срока конкурсного производства, но не более чем на шесть месяцев. Порядок вынесения арбитражным судом определения о продлении срока конкурсного производства установлен ст. 117, 118 АПК РФ. Ходатайство о продлении сроков конкурсного производства обязано быть рассмотрено в течение пяти дней со дня его поступления в арбитражный суд, рассматривающий дело о банкротстве. Определение арбитражного суда о продлении срока конкурсного производства может быть обжаловано лицами, участвующими в деле о банкротстве (ст. 41 АПК РФ), в порядке, установленном п. 3 ст. 61 Закона, т.е. в течение 14 дней со дня их принятия. Поскольку указанное определение подлежит немедленному выполнению, т.е. вступает в силу с момента его вынесения, и обжалуется в порядке, установленном п. 3 ст. 61, обжалование этого определения не приостанавливает его деяния. Пункт 1 ст. 127 устанавливает общий порядок назначения конкурсного управляющего. Особенности утверждения конкурсного управляющего определяются тем, после какой процедуры суд</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вынес решение о признании должника нулем и открытии конкурсного производства. По общему правилу, конкурсный управляющий утверждается сразу с открытием конкурсного производства. Закон не исключает и особых случаев, когда к моменту принятия решения судом о признании должника банкротом</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и открытии конкурсного производства в его распоряжении нет подобранной кандидатуры конкурсного управляющего (п. 7 ст. 83, п. 3 ст. 75, п. 3 ст. 123 Закона). До определения кандидатуры конкурсного управляющего его возможности выполняет арбитражный управляющий предшествующей стадии дела о банкротстве. Требования, которым обязан отвечать конкурсный управляющий, предусмотрены ст. 20 Закона. Конкурсные кредиторы и уполномоченный орган вправе также выдвигать дополнительные требования к соответствующему кандидату. О порядке выбора кандидатуры конкурсного управляющего</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(ст. 45 Закона и комментарий к ней). Датой завершения конкурсного производства считается дата внесения записи о ликвидации должника - юридического лица в единый государственный реестр юридических лиц (п. 4 ст. 149 Закона). Конкурсный управляющий участвует лишь в конкурсном производстве, открытом на основании признания должника - юридического лица несостоятельным (банкротом). В деле о банкротстве физического лица фигура конкурсного управляющего на стадии конкурсного производства заменяется судебным приставом-исполнителем.</w:t>
      </w:r>
    </w:p>
    <w:p w:rsidR="00E428E4" w:rsidRPr="00147B0B" w:rsidRDefault="00E428E4" w:rsidP="00E428E4">
      <w:pPr>
        <w:spacing w:after="0" w:line="360" w:lineRule="auto"/>
        <w:ind w:firstLine="709"/>
        <w:jc w:val="both"/>
        <w:rPr>
          <w:rFonts w:ascii="Times New Roman" w:hAnsi="Times New Roman" w:cs="Times New Roman"/>
          <w:sz w:val="28"/>
          <w:szCs w:val="28"/>
        </w:rPr>
      </w:pPr>
    </w:p>
    <w:p w:rsidR="00E428E4" w:rsidRPr="00147B0B" w:rsidRDefault="00E428E4" w:rsidP="00E428E4">
      <w:pPr>
        <w:spacing w:after="0" w:line="360" w:lineRule="auto"/>
        <w:ind w:firstLine="709"/>
        <w:jc w:val="center"/>
        <w:rPr>
          <w:rFonts w:ascii="Times New Roman" w:hAnsi="Times New Roman" w:cs="Times New Roman"/>
          <w:b/>
          <w:bCs/>
          <w:sz w:val="28"/>
          <w:szCs w:val="28"/>
        </w:rPr>
      </w:pPr>
      <w:r w:rsidRPr="00147B0B">
        <w:rPr>
          <w:rFonts w:ascii="Times New Roman" w:hAnsi="Times New Roman" w:cs="Times New Roman"/>
          <w:b/>
          <w:bCs/>
          <w:sz w:val="28"/>
          <w:szCs w:val="28"/>
        </w:rPr>
        <w:t>2.4 МИРОВОЕ СОГЛАШЕНИЕ</w:t>
      </w:r>
    </w:p>
    <w:p w:rsidR="00E428E4" w:rsidRPr="00147B0B" w:rsidRDefault="00E428E4" w:rsidP="00E428E4">
      <w:pPr>
        <w:spacing w:after="0" w:line="360" w:lineRule="auto"/>
        <w:ind w:firstLine="709"/>
        <w:jc w:val="both"/>
        <w:rPr>
          <w:rFonts w:ascii="Times New Roman" w:hAnsi="Times New Roman" w:cs="Times New Roman"/>
          <w:sz w:val="28"/>
          <w:szCs w:val="28"/>
        </w:rPr>
      </w:pP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АПК РФ устанавливает возможность использования примирительной процедуры на любой стадии дела о банкротстве. Заключение мирового соглашения кредиторами, уполномоченными органами и должником является более щадящим методом урегулирования отношений сторон и удовлетворению их требований. По собственной правовой структуре мировое соглашение - более сложный юридический факт, чем просто многосторонняя сделка. Договорную природу мирового соглашения не раз подвергали критике, но ничего более чёткого, что отражало бы все особенности складывающихся из мирового соглашения правоотношений, не предлагалось.</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Следует оговориться, что речь идет о мировом соглашении в рамках дела о банкротстве. Мировые соглашения могут заключаться между кредитором и должником при урегулировании неисполнения договорных обязательств должником в вариантах, когда законом не установлены препятствия для подобного разрешения конфликтов. Различие</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соглашений, заключаемых вне рамок рассмотрения дела в суде (арбитражном суде) либо исполнительного производства, состоит в том, что оно не контролируется судебными органами и для его исполнения</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довольно согласия сторон и соответствия законодательству. Договорная природа таких соглашений ничем не осложняется. Мировые соглашения, появляющиеся в гражданском (арбитражном) процессе - более сложные явления по форме, но с очевидной договорной сущностью. Стороны, должник и кредитор, методом взаимных уступок достигают соглашения под контролем суда (арбитражного суда), контракт между</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должником и кредитором обязан быть утвержден</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судом</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(арбитражным судом). Такое же требование предъявляется и к мировому соглашению, заключенному на стадии исполнительного производства. Суд, утверждая мировое соглашение, подтверждает, что оно соответствует законодательству и не нарушает права третьих лиц. Мировое соглашение, заключаемое на одной из стадий дела о банкротстве, различается рядом особенностей.</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Во-первых, в мировом соглашении участвует должник, может быть - один из арбитражных управляющих (как лицо, выполняющее функции исполнительного органа), кредиторы и третьи лица, если нет возражений. Сама процедура инициирования, подготовки и заключения мирового соглашения отличается</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от соблюдаемой при достижении мирового соглашения вне рамок дела о банкротстве. Стадия, на которой принимается решение о мировом соглашении, описывает порядок его заключения и участвующие стороны. Объединяет все мировые соглашения, заключаемые на</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любой</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стадии дела о банкротстве, факт утверждения мирового соглашения арбитражным судом, т.е. судебный контроль.</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Во-вторых, мировое соглашение, утвержденное арбитражным судом,</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обязывает</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даже тех кредиторов, которые не участвовали либо не согласились с его заключением. Пункт 2 устанавливает порядок принятия решения кредиторами о заключении мирового соглашения, но оставляет без внимания вопросы о том, кто вправе давать мировое соглашение и как происходит достижение соглашения между</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кредиторами, должником, арбитражным управляющим. Отсутствие специального регулирования тут можно объяснить лишь намерением законодателя распространить общие положения о порядке созыва и проведения (включая голосование) собрания кредиторов (ст. 14 Закона). Они определяют круг лиц, по инициативе которых созывается собрание кредиторов. Эти же лица, согласно названному положению, вправе давать проект мирового соглашения для рассмотрения общим собранием (как вопрос к повестке дня собрания).</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Согласно п. 1 ст. 14 Закона созывать собрание кредиторов вправе: арбитражный управляющий; комитет кредиторов; конкурсные кредиторы либо уполномоченные органы, владеющие не менее чем 10% от общей суммы требований кредиторов, включенных в реестр; конкурсные кредиторы и уполномоченные органы, составляющие 1/3 от общего числа конкурсных кредиторов и уполномоченных органов. Представляется, что инициатором разработки и заключения мирового соглашения вправе выступать и должник, но воплотить свое предложение он может лишь через названных выше лиц.</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Возможность роли в мировом соглашении третьих лиц значительно различает этот вид мирового соглашения от</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заключаемых в исковом и исполнительном производстве и договорных отношениях. Фигура третьих лиц законом не очерчена, ограничений не установлено, не считая норм ГК РФ, применяемых к сделкам и обязательствам. Пункт 3 предоставляет возможность участникам, учредителям и собственникам имущества должника участвовать в мировом соглашении.</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Утверждение мирового соглашения судом,</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влечет вступление соглашения в силу. Это меняет обязательства должника и конкурсных кредиторов (включая уполномоченные органы). Хотя мировое соглашение и вступает в силу с момента его утверждения судом,</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возможность приступить к его выполнению у должника может показаться не на следующий день. Это следует учесть при согласовании содержания мирового соглашения, заключаемого на определенной стадии дела о банкротстве.</w:t>
      </w:r>
    </w:p>
    <w:p w:rsidR="00E428E4" w:rsidRPr="00147B0B" w:rsidRDefault="00E428E4" w:rsidP="00E428E4">
      <w:pPr>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Должник - юридическое лицо реализует свои права и выполняет обязательства лишь через свои исполнительные органы либо уполномоченных ими представителей (ст. 53 ГК РФ). А так как ни внешний, ни конкурсный управляющий не могут считаться представителями либо исполнительными органами юридического лица, которое не является объявленным несостоятельным должником (банкротом), то до избрания юридическим лицом - должником в согласовании со своими учредительными документами нового состава собственных органов управления (либо избрания вновь прежнего состава), оно не может приступить к выполнению мирового соглашения.</w:t>
      </w:r>
    </w:p>
    <w:p w:rsidR="00E428E4" w:rsidRPr="00147B0B" w:rsidRDefault="00E428E4" w:rsidP="00E428E4">
      <w:pPr>
        <w:spacing w:after="0" w:line="360" w:lineRule="auto"/>
        <w:ind w:firstLine="709"/>
        <w:jc w:val="both"/>
        <w:rPr>
          <w:rFonts w:ascii="Times New Roman" w:hAnsi="Times New Roman" w:cs="Times New Roman"/>
          <w:sz w:val="28"/>
          <w:szCs w:val="28"/>
        </w:rPr>
      </w:pPr>
    </w:p>
    <w:p w:rsidR="00E428E4" w:rsidRPr="00147B0B" w:rsidRDefault="00E428E4" w:rsidP="00E428E4">
      <w:pPr>
        <w:pStyle w:val="a3"/>
        <w:spacing w:before="0" w:beforeAutospacing="0" w:after="0" w:afterAutospacing="0" w:line="360" w:lineRule="auto"/>
        <w:ind w:firstLine="709"/>
        <w:jc w:val="center"/>
        <w:rPr>
          <w:rFonts w:ascii="Times New Roman" w:hAnsi="Times New Roman" w:cs="Times New Roman"/>
          <w:b/>
          <w:bCs/>
          <w:sz w:val="28"/>
          <w:szCs w:val="28"/>
        </w:rPr>
      </w:pPr>
      <w:r w:rsidRPr="00147B0B">
        <w:rPr>
          <w:rFonts w:ascii="Times New Roman" w:hAnsi="Times New Roman" w:cs="Times New Roman"/>
          <w:sz w:val="28"/>
          <w:szCs w:val="28"/>
          <w:lang w:eastAsia="en-US"/>
        </w:rPr>
        <w:br w:type="page"/>
      </w:r>
      <w:r w:rsidRPr="00147B0B">
        <w:rPr>
          <w:rFonts w:ascii="Times New Roman" w:hAnsi="Times New Roman" w:cs="Times New Roman"/>
          <w:b/>
          <w:bCs/>
          <w:sz w:val="28"/>
          <w:szCs w:val="28"/>
        </w:rPr>
        <w:t>3 ПОКАЗАТЕЛИ НЕПЛАТЕЖЕСПОСОБНОСТИ</w:t>
      </w:r>
      <w:r w:rsidR="00DD1654" w:rsidRPr="00147B0B">
        <w:rPr>
          <w:rFonts w:ascii="Times New Roman" w:hAnsi="Times New Roman" w:cs="Times New Roman"/>
          <w:b/>
          <w:bCs/>
          <w:sz w:val="28"/>
          <w:szCs w:val="28"/>
        </w:rPr>
        <w:t xml:space="preserve"> </w:t>
      </w:r>
      <w:r w:rsidRPr="00147B0B">
        <w:rPr>
          <w:rFonts w:ascii="Times New Roman" w:hAnsi="Times New Roman" w:cs="Times New Roman"/>
          <w:b/>
          <w:bCs/>
          <w:sz w:val="28"/>
          <w:szCs w:val="28"/>
        </w:rPr>
        <w:t>ПРЕДПРИЯТИЯ</w:t>
      </w:r>
    </w:p>
    <w:p w:rsidR="00E428E4" w:rsidRPr="00147B0B" w:rsidRDefault="00E428E4" w:rsidP="00E428E4">
      <w:pPr>
        <w:pStyle w:val="a3"/>
        <w:spacing w:before="0" w:beforeAutospacing="0" w:after="0" w:afterAutospacing="0" w:line="360" w:lineRule="auto"/>
        <w:ind w:firstLine="709"/>
        <w:jc w:val="both"/>
        <w:rPr>
          <w:rFonts w:ascii="Times New Roman" w:hAnsi="Times New Roman" w:cs="Times New Roman"/>
          <w:sz w:val="28"/>
          <w:szCs w:val="28"/>
        </w:rPr>
      </w:pPr>
    </w:p>
    <w:p w:rsidR="00E428E4" w:rsidRPr="00147B0B" w:rsidRDefault="00E428E4" w:rsidP="00E428E4">
      <w:pPr>
        <w:pStyle w:val="a3"/>
        <w:spacing w:before="0" w:beforeAutospacing="0" w:after="0" w:afterAutospacing="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Когда предприятие испытывает дефицит либо кризис в возможностях для выполнения имеющихся обязательств, таких</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как:</w:t>
      </w:r>
    </w:p>
    <w:p w:rsidR="00E428E4" w:rsidRPr="00147B0B" w:rsidRDefault="00E428E4" w:rsidP="00E428E4">
      <w:pPr>
        <w:pStyle w:val="a3"/>
        <w:spacing w:before="0" w:beforeAutospacing="0" w:after="0" w:afterAutospacing="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 обязательства перед фискальной системой;</w:t>
      </w:r>
    </w:p>
    <w:p w:rsidR="00E428E4" w:rsidRPr="00147B0B" w:rsidRDefault="00E428E4" w:rsidP="00E428E4">
      <w:pPr>
        <w:pStyle w:val="a3"/>
        <w:spacing w:before="0" w:beforeAutospacing="0" w:after="0" w:afterAutospacing="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 обязательства перед финансово-кредитной системой, т.е. обязательства перед банками</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финансовыми компаниями, страховыми компаниями;</w:t>
      </w:r>
    </w:p>
    <w:p w:rsidR="00E428E4" w:rsidRPr="00147B0B" w:rsidRDefault="00E428E4" w:rsidP="00E428E4">
      <w:pPr>
        <w:pStyle w:val="a3"/>
        <w:spacing w:before="0" w:beforeAutospacing="0" w:after="0" w:afterAutospacing="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 обязательства перед акционерами и работниками компании;</w:t>
      </w:r>
    </w:p>
    <w:p w:rsidR="00E428E4" w:rsidRPr="00147B0B" w:rsidRDefault="00E428E4" w:rsidP="00E428E4">
      <w:pPr>
        <w:pStyle w:val="a3"/>
        <w:spacing w:before="0" w:beforeAutospacing="0" w:after="0" w:afterAutospacing="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Возникает вопрос, способно ли оно в полной мере, т.е. без вреда удовлетворить кредиторов.</w:t>
      </w:r>
    </w:p>
    <w:p w:rsidR="00E428E4" w:rsidRPr="00147B0B" w:rsidRDefault="00E428E4" w:rsidP="00E428E4">
      <w:pPr>
        <w:pStyle w:val="a3"/>
        <w:spacing w:before="0" w:beforeAutospacing="0" w:after="0" w:afterAutospacing="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Предприятие, которое из режима своевременного выполнения обязательств переходит в кризисную зону ненадежного выполнения, со сбоями и срывами, вплоть до безнадежного состояния, становится как партнер неплатежеспособным, либо несостоятельным, наносящим вред своим кредиторам.</w:t>
      </w:r>
    </w:p>
    <w:p w:rsidR="00E428E4" w:rsidRPr="00147B0B" w:rsidRDefault="00E428E4" w:rsidP="00E428E4">
      <w:pPr>
        <w:pStyle w:val="a3"/>
        <w:spacing w:before="0" w:beforeAutospacing="0" w:after="0" w:afterAutospacing="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Представляется естественным, что неплатежеспособность прямо пропорциональна размеру обязательств и обратно пропорциональна величине средней выручки. Если за определенный период темпы роста обязательств были выше, чем темпы прироста выручки, то предприятие продвинулось в направлении роста неплатежеспособности.</w:t>
      </w:r>
    </w:p>
    <w:p w:rsidR="00E428E4" w:rsidRPr="00147B0B" w:rsidRDefault="00E428E4" w:rsidP="00E428E4">
      <w:pPr>
        <w:pStyle w:val="a3"/>
        <w:spacing w:before="0" w:beforeAutospacing="0" w:after="0" w:afterAutospacing="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На возникновение неплатежеспособности влияет:</w:t>
      </w:r>
    </w:p>
    <w:p w:rsidR="00E428E4" w:rsidRPr="00147B0B" w:rsidRDefault="00E428E4" w:rsidP="00E428E4">
      <w:pPr>
        <w:pStyle w:val="a3"/>
        <w:spacing w:before="0" w:beforeAutospacing="0" w:after="0" w:afterAutospacing="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 понижение либо недостаточный рост выручки.</w:t>
      </w:r>
    </w:p>
    <w:p w:rsidR="00E428E4" w:rsidRPr="00147B0B" w:rsidRDefault="00E428E4" w:rsidP="00E428E4">
      <w:pPr>
        <w:pStyle w:val="a3"/>
        <w:spacing w:before="0" w:beforeAutospacing="0" w:after="0" w:afterAutospacing="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Основными источниками платежа является выручка компании, которая содержит:</w:t>
      </w:r>
    </w:p>
    <w:p w:rsidR="00E428E4" w:rsidRPr="00147B0B" w:rsidRDefault="00E428E4" w:rsidP="00E428E4">
      <w:pPr>
        <w:pStyle w:val="a3"/>
        <w:spacing w:before="0" w:beforeAutospacing="0" w:after="0" w:afterAutospacing="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 возмещение ранее понесенных издержек, в том числе за счет еще не погашенных обязательств;</w:t>
      </w:r>
    </w:p>
    <w:p w:rsidR="00E428E4" w:rsidRPr="00147B0B" w:rsidRDefault="00E428E4" w:rsidP="00E428E4">
      <w:pPr>
        <w:pStyle w:val="a3"/>
        <w:spacing w:before="0" w:beforeAutospacing="0" w:after="0" w:afterAutospacing="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 резерв в виде незапятнанной прибыли компании.</w:t>
      </w:r>
    </w:p>
    <w:p w:rsidR="00E428E4" w:rsidRPr="00147B0B" w:rsidRDefault="00E428E4" w:rsidP="00E428E4">
      <w:pPr>
        <w:pStyle w:val="a3"/>
        <w:spacing w:before="0" w:beforeAutospacing="0" w:after="0" w:afterAutospacing="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Сама по себе выручка является поступлением денежных средств, способная оплатить расход. Для того чтоб выручка направлялась полностью либо частично на погашение обязательств, нужна определенная управленческая воля. Для определения неплатежеспособности произведем следующие расчеты:</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Среднемесячная выручка</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u w:val="single"/>
        </w:rPr>
      </w:pPr>
      <w:r w:rsidRPr="00147B0B">
        <w:rPr>
          <w:rFonts w:ascii="Times New Roman" w:hAnsi="Times New Roman" w:cs="Times New Roman"/>
          <w:sz w:val="28"/>
          <w:szCs w:val="28"/>
        </w:rPr>
        <w:t xml:space="preserve">К1= </w:t>
      </w:r>
      <w:r w:rsidRPr="00147B0B">
        <w:rPr>
          <w:rFonts w:ascii="Times New Roman" w:hAnsi="Times New Roman" w:cs="Times New Roman"/>
          <w:sz w:val="28"/>
          <w:szCs w:val="28"/>
          <w:u w:val="single"/>
        </w:rPr>
        <w:t>ВВ</w:t>
      </w:r>
    </w:p>
    <w:p w:rsidR="00E428E4" w:rsidRPr="00147B0B" w:rsidRDefault="00E428E4" w:rsidP="00E428E4">
      <w:pPr>
        <w:tabs>
          <w:tab w:val="left" w:pos="180"/>
        </w:tabs>
        <w:spacing w:after="0" w:line="360" w:lineRule="auto"/>
        <w:ind w:firstLine="1440"/>
        <w:jc w:val="both"/>
        <w:rPr>
          <w:rFonts w:ascii="Times New Roman" w:hAnsi="Times New Roman" w:cs="Times New Roman"/>
          <w:sz w:val="28"/>
          <w:szCs w:val="28"/>
        </w:rPr>
      </w:pPr>
      <w:r w:rsidRPr="00147B0B">
        <w:rPr>
          <w:rFonts w:ascii="Times New Roman" w:hAnsi="Times New Roman" w:cs="Times New Roman"/>
          <w:sz w:val="28"/>
          <w:szCs w:val="28"/>
          <w:lang w:val="en-US"/>
        </w:rPr>
        <w:t>t</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u w:val="single"/>
        </w:rPr>
      </w:pPr>
      <w:r w:rsidRPr="00147B0B">
        <w:rPr>
          <w:rFonts w:ascii="Times New Roman" w:hAnsi="Times New Roman" w:cs="Times New Roman"/>
          <w:sz w:val="28"/>
          <w:szCs w:val="28"/>
        </w:rPr>
        <w:t>К1</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 xml:space="preserve">= </w:t>
      </w:r>
      <w:r w:rsidRPr="00147B0B">
        <w:rPr>
          <w:rFonts w:ascii="Times New Roman" w:hAnsi="Times New Roman" w:cs="Times New Roman"/>
          <w:sz w:val="28"/>
          <w:szCs w:val="28"/>
          <w:u w:val="single"/>
        </w:rPr>
        <w:t>5000</w:t>
      </w:r>
      <w:r w:rsidR="00DD1654" w:rsidRPr="00147B0B">
        <w:rPr>
          <w:rFonts w:ascii="Times New Roman" w:hAnsi="Times New Roman" w:cs="Times New Roman"/>
          <w:sz w:val="28"/>
          <w:szCs w:val="28"/>
          <w:u w:val="single"/>
        </w:rPr>
        <w:t xml:space="preserve"> </w:t>
      </w:r>
      <w:r w:rsidRPr="00147B0B">
        <w:rPr>
          <w:rFonts w:ascii="Times New Roman" w:hAnsi="Times New Roman" w:cs="Times New Roman"/>
          <w:sz w:val="28"/>
          <w:szCs w:val="28"/>
        </w:rPr>
        <w:t>= 416,66</w:t>
      </w:r>
    </w:p>
    <w:p w:rsidR="00E428E4" w:rsidRPr="00147B0B" w:rsidRDefault="00E428E4" w:rsidP="00E428E4">
      <w:pPr>
        <w:tabs>
          <w:tab w:val="left" w:pos="180"/>
        </w:tabs>
        <w:spacing w:after="0" w:line="360" w:lineRule="auto"/>
        <w:ind w:firstLine="1800"/>
        <w:jc w:val="both"/>
        <w:rPr>
          <w:rFonts w:ascii="Times New Roman" w:hAnsi="Times New Roman" w:cs="Times New Roman"/>
          <w:sz w:val="28"/>
          <w:szCs w:val="28"/>
        </w:rPr>
      </w:pPr>
      <w:r w:rsidRPr="00147B0B">
        <w:rPr>
          <w:rFonts w:ascii="Times New Roman" w:hAnsi="Times New Roman" w:cs="Times New Roman"/>
          <w:sz w:val="28"/>
          <w:szCs w:val="28"/>
        </w:rPr>
        <w:t>12</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 xml:space="preserve">= </w:t>
      </w:r>
      <w:r w:rsidRPr="00147B0B">
        <w:rPr>
          <w:rFonts w:ascii="Times New Roman" w:hAnsi="Times New Roman" w:cs="Times New Roman"/>
          <w:sz w:val="28"/>
          <w:szCs w:val="28"/>
          <w:u w:val="single"/>
        </w:rPr>
        <w:t xml:space="preserve">5000 </w:t>
      </w: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1800"/>
        <w:jc w:val="both"/>
        <w:rPr>
          <w:rFonts w:ascii="Times New Roman" w:hAnsi="Times New Roman" w:cs="Times New Roman"/>
          <w:sz w:val="28"/>
          <w:szCs w:val="28"/>
        </w:rPr>
      </w:pPr>
      <w:r w:rsidRPr="00147B0B">
        <w:rPr>
          <w:rFonts w:ascii="Times New Roman" w:hAnsi="Times New Roman" w:cs="Times New Roman"/>
          <w:sz w:val="28"/>
          <w:szCs w:val="28"/>
        </w:rPr>
        <w:t>12</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ВВ- валовая выручка.</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lang w:val="en-US"/>
        </w:rPr>
        <w:t>t</w:t>
      </w:r>
      <w:r w:rsidRPr="00147B0B">
        <w:rPr>
          <w:rFonts w:ascii="Times New Roman" w:hAnsi="Times New Roman" w:cs="Times New Roman"/>
          <w:sz w:val="28"/>
          <w:szCs w:val="28"/>
        </w:rPr>
        <w:t>- количество месяцев в отчетном периоде.</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Среднемесячная выручка в 2007 году по сравнению с предыдущим годом не изменилась, что свидетельствует о застое</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доходов организации за рассматриваемый отчетный период.</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Степень платежеспособности общая</w:t>
      </w:r>
    </w:p>
    <w:p w:rsidR="00DD1654" w:rsidRPr="00147B0B" w:rsidRDefault="00DD165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u w:val="single"/>
        </w:rPr>
      </w:pPr>
      <w:r w:rsidRPr="00147B0B">
        <w:rPr>
          <w:rFonts w:ascii="Times New Roman" w:hAnsi="Times New Roman" w:cs="Times New Roman"/>
          <w:sz w:val="28"/>
          <w:szCs w:val="28"/>
        </w:rPr>
        <w:t>К4=</w:t>
      </w:r>
      <w:r w:rsidRPr="00147B0B">
        <w:rPr>
          <w:rFonts w:ascii="Times New Roman" w:hAnsi="Times New Roman" w:cs="Times New Roman"/>
          <w:sz w:val="28"/>
          <w:szCs w:val="28"/>
          <w:u w:val="single"/>
        </w:rPr>
        <w:t>ЗС</w:t>
      </w:r>
    </w:p>
    <w:p w:rsidR="00E428E4" w:rsidRPr="00147B0B" w:rsidRDefault="00E428E4" w:rsidP="00DD1654">
      <w:pPr>
        <w:tabs>
          <w:tab w:val="left" w:pos="180"/>
        </w:tabs>
        <w:spacing w:after="0" w:line="360" w:lineRule="auto"/>
        <w:ind w:firstLine="1260"/>
        <w:jc w:val="both"/>
        <w:rPr>
          <w:rFonts w:ascii="Times New Roman" w:hAnsi="Times New Roman" w:cs="Times New Roman"/>
          <w:sz w:val="28"/>
          <w:szCs w:val="28"/>
        </w:rPr>
      </w:pPr>
      <w:r w:rsidRPr="00147B0B">
        <w:rPr>
          <w:rFonts w:ascii="Times New Roman" w:hAnsi="Times New Roman" w:cs="Times New Roman"/>
          <w:sz w:val="28"/>
          <w:szCs w:val="28"/>
        </w:rPr>
        <w:t>СВ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К4</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935688</w:t>
      </w:r>
      <w:r w:rsidR="00DD1654" w:rsidRPr="00147B0B">
        <w:rPr>
          <w:rFonts w:ascii="Times New Roman" w:hAnsi="Times New Roman" w:cs="Times New Roman"/>
          <w:sz w:val="28"/>
          <w:szCs w:val="28"/>
          <w:u w:val="single"/>
        </w:rPr>
        <w:t xml:space="preserve"> </w:t>
      </w:r>
      <w:r w:rsidRPr="00147B0B">
        <w:rPr>
          <w:rFonts w:ascii="Times New Roman" w:hAnsi="Times New Roman" w:cs="Times New Roman"/>
          <w:sz w:val="28"/>
          <w:szCs w:val="28"/>
        </w:rPr>
        <w:t>= 2245,6</w:t>
      </w:r>
    </w:p>
    <w:p w:rsidR="00E428E4" w:rsidRPr="00147B0B" w:rsidRDefault="00E428E4" w:rsidP="00E428E4">
      <w:pPr>
        <w:tabs>
          <w:tab w:val="left" w:pos="180"/>
        </w:tabs>
        <w:spacing w:after="0" w:line="360" w:lineRule="auto"/>
        <w:ind w:firstLine="162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К4</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979592</w:t>
      </w:r>
      <w:r w:rsidRPr="00147B0B">
        <w:rPr>
          <w:rFonts w:ascii="Times New Roman" w:hAnsi="Times New Roman" w:cs="Times New Roman"/>
          <w:sz w:val="28"/>
          <w:szCs w:val="28"/>
        </w:rPr>
        <w:t xml:space="preserve"> = 2351,1</w:t>
      </w:r>
    </w:p>
    <w:p w:rsidR="00E428E4" w:rsidRPr="00147B0B" w:rsidRDefault="00E428E4" w:rsidP="00E428E4">
      <w:pPr>
        <w:tabs>
          <w:tab w:val="left" w:pos="180"/>
        </w:tabs>
        <w:spacing w:after="0" w:line="360" w:lineRule="auto"/>
        <w:ind w:firstLine="162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ЗС- сумма заемных средств.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СВ- среднемесячная выручка.</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За рассматриваемый отчетный период степень платежеспособности увеличилась за счет снижения краткосрочных обязательств и увеличения среднемесячной выручки.</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Коэффициент задолженности по кредитам банков и займам</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u w:val="single"/>
        </w:rPr>
      </w:pPr>
      <w:r w:rsidRPr="00147B0B">
        <w:rPr>
          <w:rFonts w:ascii="Times New Roman" w:hAnsi="Times New Roman" w:cs="Times New Roman"/>
          <w:sz w:val="28"/>
          <w:szCs w:val="28"/>
        </w:rPr>
        <w:t>К5=</w:t>
      </w:r>
      <w:r w:rsidRPr="00147B0B">
        <w:rPr>
          <w:rFonts w:ascii="Times New Roman" w:hAnsi="Times New Roman" w:cs="Times New Roman"/>
          <w:sz w:val="28"/>
          <w:szCs w:val="28"/>
          <w:u w:val="single"/>
        </w:rPr>
        <w:t>ДК+З</w:t>
      </w:r>
    </w:p>
    <w:p w:rsidR="00E428E4" w:rsidRPr="00147B0B" w:rsidRDefault="00E428E4" w:rsidP="00E428E4">
      <w:pPr>
        <w:tabs>
          <w:tab w:val="left" w:pos="180"/>
        </w:tabs>
        <w:spacing w:after="0" w:line="360" w:lineRule="auto"/>
        <w:ind w:firstLine="1260"/>
        <w:jc w:val="both"/>
        <w:rPr>
          <w:rFonts w:ascii="Times New Roman" w:hAnsi="Times New Roman" w:cs="Times New Roman"/>
          <w:sz w:val="28"/>
          <w:szCs w:val="28"/>
        </w:rPr>
      </w:pPr>
      <w:r w:rsidRPr="00147B0B">
        <w:rPr>
          <w:rFonts w:ascii="Times New Roman" w:hAnsi="Times New Roman" w:cs="Times New Roman"/>
          <w:sz w:val="28"/>
          <w:szCs w:val="28"/>
        </w:rPr>
        <w:t>СВ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К5</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894834</w:t>
      </w:r>
      <w:r w:rsidRPr="00147B0B">
        <w:rPr>
          <w:rFonts w:ascii="Times New Roman" w:hAnsi="Times New Roman" w:cs="Times New Roman"/>
          <w:sz w:val="28"/>
          <w:szCs w:val="28"/>
        </w:rPr>
        <w:t xml:space="preserve"> = 2147,6</w:t>
      </w:r>
    </w:p>
    <w:p w:rsidR="00E428E4" w:rsidRPr="00147B0B" w:rsidRDefault="00E428E4" w:rsidP="00E428E4">
      <w:pPr>
        <w:tabs>
          <w:tab w:val="left" w:pos="180"/>
        </w:tabs>
        <w:spacing w:after="0" w:line="360" w:lineRule="auto"/>
        <w:ind w:firstLine="162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К5</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930537</w:t>
      </w:r>
      <w:r w:rsidRPr="00147B0B">
        <w:rPr>
          <w:rFonts w:ascii="Times New Roman" w:hAnsi="Times New Roman" w:cs="Times New Roman"/>
          <w:sz w:val="28"/>
          <w:szCs w:val="28"/>
        </w:rPr>
        <w:t xml:space="preserve"> = 2233,3</w:t>
      </w:r>
    </w:p>
    <w:p w:rsidR="00E428E4" w:rsidRPr="00147B0B" w:rsidRDefault="00E428E4" w:rsidP="00E428E4">
      <w:pPr>
        <w:tabs>
          <w:tab w:val="left" w:pos="180"/>
        </w:tabs>
        <w:spacing w:after="0" w:line="360" w:lineRule="auto"/>
        <w:ind w:firstLine="162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ДК+З- сумма долгосрочных и краткосрочных кредитов и займов.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Из расчетов видно, что коэффициент задолженности по кредитам банков и займам увеличился. Причиной стало увеличение к концу отчетного периода краткосрочных и долгосрочных обязательств.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Коэффициент задолженности другим организациям</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u w:val="single"/>
        </w:rPr>
      </w:pPr>
      <w:r w:rsidRPr="00147B0B">
        <w:rPr>
          <w:rFonts w:ascii="Times New Roman" w:hAnsi="Times New Roman" w:cs="Times New Roman"/>
          <w:sz w:val="28"/>
          <w:szCs w:val="28"/>
        </w:rPr>
        <w:t xml:space="preserve">К6= </w:t>
      </w:r>
      <w:r w:rsidRPr="00147B0B">
        <w:rPr>
          <w:rFonts w:ascii="Times New Roman" w:hAnsi="Times New Roman" w:cs="Times New Roman"/>
          <w:sz w:val="28"/>
          <w:szCs w:val="28"/>
          <w:u w:val="single"/>
        </w:rPr>
        <w:t>О</w:t>
      </w:r>
    </w:p>
    <w:p w:rsidR="00E428E4" w:rsidRPr="00147B0B" w:rsidRDefault="00E428E4" w:rsidP="00E428E4">
      <w:pPr>
        <w:tabs>
          <w:tab w:val="left" w:pos="180"/>
        </w:tabs>
        <w:spacing w:after="0" w:line="360" w:lineRule="auto"/>
        <w:ind w:firstLine="1260"/>
        <w:jc w:val="both"/>
        <w:rPr>
          <w:rFonts w:ascii="Times New Roman" w:hAnsi="Times New Roman" w:cs="Times New Roman"/>
          <w:sz w:val="28"/>
          <w:szCs w:val="28"/>
        </w:rPr>
      </w:pPr>
      <w:r w:rsidRPr="00147B0B">
        <w:rPr>
          <w:rFonts w:ascii="Times New Roman" w:hAnsi="Times New Roman" w:cs="Times New Roman"/>
          <w:sz w:val="28"/>
          <w:szCs w:val="28"/>
        </w:rPr>
        <w:t>СВ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u w:val="single"/>
        </w:rPr>
      </w:pPr>
      <w:r w:rsidRPr="00147B0B">
        <w:rPr>
          <w:rFonts w:ascii="Times New Roman" w:hAnsi="Times New Roman" w:cs="Times New Roman"/>
          <w:sz w:val="28"/>
          <w:szCs w:val="28"/>
        </w:rPr>
        <w:t>К6</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 xml:space="preserve">= </w:t>
      </w:r>
      <w:r w:rsidRPr="00147B0B">
        <w:rPr>
          <w:rFonts w:ascii="Times New Roman" w:hAnsi="Times New Roman" w:cs="Times New Roman"/>
          <w:sz w:val="28"/>
          <w:szCs w:val="28"/>
          <w:u w:val="single"/>
        </w:rPr>
        <w:t>3510</w:t>
      </w:r>
      <w:r w:rsidR="00DD1654" w:rsidRPr="00147B0B">
        <w:rPr>
          <w:rFonts w:ascii="Times New Roman" w:hAnsi="Times New Roman" w:cs="Times New Roman"/>
          <w:sz w:val="28"/>
          <w:szCs w:val="28"/>
          <w:u w:val="single"/>
        </w:rPr>
        <w:t xml:space="preserve"> </w:t>
      </w:r>
      <w:r w:rsidRPr="00147B0B">
        <w:rPr>
          <w:rFonts w:ascii="Times New Roman" w:hAnsi="Times New Roman" w:cs="Times New Roman"/>
          <w:sz w:val="28"/>
          <w:szCs w:val="28"/>
        </w:rPr>
        <w:t>= 8,424</w:t>
      </w:r>
    </w:p>
    <w:p w:rsidR="00E428E4" w:rsidRPr="00147B0B" w:rsidRDefault="00E428E4" w:rsidP="00E428E4">
      <w:pPr>
        <w:tabs>
          <w:tab w:val="left" w:pos="180"/>
        </w:tabs>
        <w:spacing w:after="0" w:line="360" w:lineRule="auto"/>
        <w:ind w:firstLine="162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К6</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 xml:space="preserve">= </w:t>
      </w:r>
      <w:r w:rsidRPr="00147B0B">
        <w:rPr>
          <w:rFonts w:ascii="Times New Roman" w:hAnsi="Times New Roman" w:cs="Times New Roman"/>
          <w:sz w:val="28"/>
          <w:szCs w:val="28"/>
          <w:u w:val="single"/>
        </w:rPr>
        <w:t>1593</w:t>
      </w:r>
      <w:r w:rsidRPr="00147B0B">
        <w:rPr>
          <w:rFonts w:ascii="Times New Roman" w:hAnsi="Times New Roman" w:cs="Times New Roman"/>
          <w:sz w:val="28"/>
          <w:szCs w:val="28"/>
        </w:rPr>
        <w:t xml:space="preserve"> =3,823</w:t>
      </w:r>
    </w:p>
    <w:p w:rsidR="00E428E4" w:rsidRPr="00147B0B" w:rsidRDefault="00E428E4" w:rsidP="00E428E4">
      <w:pPr>
        <w:tabs>
          <w:tab w:val="left" w:pos="180"/>
        </w:tabs>
        <w:spacing w:after="0" w:line="360" w:lineRule="auto"/>
        <w:ind w:firstLine="162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О- сумма обязательств перед прямыми кредиторами и др.контрагентами.</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Расчеты показали, что данный коэффициент к концу отчетного периода снизился. То есть снизилась задолженность перед поставщиками и подрядчиками, дочерними и зависимыми обществами, прочими кредиторами, что является положительным фактором.</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Коэффициент задолженности фискальной системе</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К7=</w:t>
      </w:r>
      <w:r w:rsidRPr="00147B0B">
        <w:rPr>
          <w:rFonts w:ascii="Times New Roman" w:hAnsi="Times New Roman" w:cs="Times New Roman"/>
          <w:sz w:val="28"/>
          <w:szCs w:val="28"/>
          <w:u w:val="single"/>
        </w:rPr>
        <w:t>ЗФС</w:t>
      </w:r>
    </w:p>
    <w:p w:rsidR="00E428E4" w:rsidRPr="00147B0B" w:rsidRDefault="00E428E4" w:rsidP="00E428E4">
      <w:pPr>
        <w:tabs>
          <w:tab w:val="left" w:pos="180"/>
        </w:tabs>
        <w:spacing w:after="0" w:line="360" w:lineRule="auto"/>
        <w:ind w:firstLine="1260"/>
        <w:jc w:val="both"/>
        <w:rPr>
          <w:rFonts w:ascii="Times New Roman" w:hAnsi="Times New Roman" w:cs="Times New Roman"/>
          <w:sz w:val="28"/>
          <w:szCs w:val="28"/>
        </w:rPr>
      </w:pPr>
      <w:r w:rsidRPr="00147B0B">
        <w:rPr>
          <w:rFonts w:ascii="Times New Roman" w:hAnsi="Times New Roman" w:cs="Times New Roman"/>
          <w:sz w:val="28"/>
          <w:szCs w:val="28"/>
        </w:rPr>
        <w:t>СВ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К7</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21687</w:t>
      </w:r>
      <w:r w:rsidRPr="00147B0B">
        <w:rPr>
          <w:rFonts w:ascii="Times New Roman" w:hAnsi="Times New Roman" w:cs="Times New Roman"/>
          <w:sz w:val="28"/>
          <w:szCs w:val="28"/>
        </w:rPr>
        <w:t xml:space="preserve"> =52,05</w:t>
      </w:r>
    </w:p>
    <w:p w:rsidR="00E428E4" w:rsidRPr="00147B0B" w:rsidRDefault="00E428E4" w:rsidP="00E428E4">
      <w:pPr>
        <w:tabs>
          <w:tab w:val="left" w:pos="180"/>
        </w:tabs>
        <w:spacing w:after="0" w:line="360" w:lineRule="auto"/>
        <w:ind w:firstLine="162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К7</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26957</w:t>
      </w:r>
      <w:r w:rsidRPr="00147B0B">
        <w:rPr>
          <w:rFonts w:ascii="Times New Roman" w:hAnsi="Times New Roman" w:cs="Times New Roman"/>
          <w:sz w:val="28"/>
          <w:szCs w:val="28"/>
        </w:rPr>
        <w:t xml:space="preserve"> = 64,70</w:t>
      </w:r>
    </w:p>
    <w:p w:rsidR="00E428E4" w:rsidRPr="00147B0B" w:rsidRDefault="00E428E4" w:rsidP="00E428E4">
      <w:pPr>
        <w:tabs>
          <w:tab w:val="left" w:pos="180"/>
        </w:tabs>
        <w:spacing w:after="0" w:line="360" w:lineRule="auto"/>
        <w:ind w:firstLine="162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ЗФС- сумма задолженности фискальной системы государства.</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Коэффициент задолженности фискальной системе</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к 2007 году увеличился, что является отрицательным фактором. При увеличении задолженности перед государственными внебюджетными фондами к концу отчетного периода, предприятию не удалось снизить данный коэффициент.</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Коэффициент внутреннего долга</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u w:val="single"/>
        </w:rPr>
      </w:pPr>
      <w:r w:rsidRPr="00147B0B">
        <w:rPr>
          <w:rFonts w:ascii="Times New Roman" w:hAnsi="Times New Roman" w:cs="Times New Roman"/>
          <w:sz w:val="28"/>
          <w:szCs w:val="28"/>
        </w:rPr>
        <w:t>К8=</w:t>
      </w:r>
      <w:r w:rsidRPr="00147B0B">
        <w:rPr>
          <w:rFonts w:ascii="Times New Roman" w:hAnsi="Times New Roman" w:cs="Times New Roman"/>
          <w:sz w:val="28"/>
          <w:szCs w:val="28"/>
          <w:u w:val="single"/>
        </w:rPr>
        <w:t>ВД</w:t>
      </w:r>
    </w:p>
    <w:p w:rsidR="00E428E4" w:rsidRPr="00147B0B" w:rsidRDefault="00E428E4" w:rsidP="00E428E4">
      <w:pPr>
        <w:tabs>
          <w:tab w:val="left" w:pos="180"/>
        </w:tabs>
        <w:spacing w:after="0" w:line="360" w:lineRule="auto"/>
        <w:ind w:firstLine="1260"/>
        <w:jc w:val="both"/>
        <w:rPr>
          <w:rFonts w:ascii="Times New Roman" w:hAnsi="Times New Roman" w:cs="Times New Roman"/>
          <w:sz w:val="28"/>
          <w:szCs w:val="28"/>
        </w:rPr>
      </w:pPr>
      <w:r w:rsidRPr="00147B0B">
        <w:rPr>
          <w:rFonts w:ascii="Times New Roman" w:hAnsi="Times New Roman" w:cs="Times New Roman"/>
          <w:sz w:val="28"/>
          <w:szCs w:val="28"/>
        </w:rPr>
        <w:t>СВ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К8</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15657</w:t>
      </w:r>
      <w:r w:rsidRPr="00147B0B">
        <w:rPr>
          <w:rFonts w:ascii="Times New Roman" w:hAnsi="Times New Roman" w:cs="Times New Roman"/>
          <w:sz w:val="28"/>
          <w:szCs w:val="28"/>
        </w:rPr>
        <w:t xml:space="preserve"> = 37,58</w:t>
      </w:r>
    </w:p>
    <w:p w:rsidR="00E428E4" w:rsidRPr="00147B0B" w:rsidRDefault="00E428E4" w:rsidP="00E428E4">
      <w:pPr>
        <w:tabs>
          <w:tab w:val="left" w:pos="180"/>
        </w:tabs>
        <w:spacing w:after="0" w:line="360" w:lineRule="auto"/>
        <w:ind w:firstLine="162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К8</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20542</w:t>
      </w:r>
      <w:r w:rsidRPr="00147B0B">
        <w:rPr>
          <w:rFonts w:ascii="Times New Roman" w:hAnsi="Times New Roman" w:cs="Times New Roman"/>
          <w:sz w:val="28"/>
          <w:szCs w:val="28"/>
        </w:rPr>
        <w:t xml:space="preserve"> = 49,30</w:t>
      </w:r>
    </w:p>
    <w:p w:rsidR="00E428E4" w:rsidRPr="00147B0B" w:rsidRDefault="00E428E4" w:rsidP="00E428E4">
      <w:pPr>
        <w:tabs>
          <w:tab w:val="left" w:pos="180"/>
        </w:tabs>
        <w:spacing w:after="0" w:line="360" w:lineRule="auto"/>
        <w:ind w:firstLine="162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ВД- сумма внутреннего долга.</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Расчеты показали, что к концу отчетного периода коэффициент внутреннего долга увеличился.</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Степень платежеспособности по текущим обязательствам</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К9=</w:t>
      </w:r>
      <w:r w:rsidRPr="00147B0B">
        <w:rPr>
          <w:rFonts w:ascii="Times New Roman" w:hAnsi="Times New Roman" w:cs="Times New Roman"/>
          <w:sz w:val="28"/>
          <w:szCs w:val="28"/>
          <w:u w:val="single"/>
        </w:rPr>
        <w:t>КО</w:t>
      </w:r>
    </w:p>
    <w:p w:rsidR="00E428E4" w:rsidRPr="00147B0B" w:rsidRDefault="00E428E4" w:rsidP="00E428E4">
      <w:pPr>
        <w:tabs>
          <w:tab w:val="left" w:pos="180"/>
        </w:tabs>
        <w:spacing w:after="0" w:line="360" w:lineRule="auto"/>
        <w:ind w:firstLine="1260"/>
        <w:jc w:val="both"/>
        <w:rPr>
          <w:rFonts w:ascii="Times New Roman" w:hAnsi="Times New Roman" w:cs="Times New Roman"/>
          <w:sz w:val="28"/>
          <w:szCs w:val="28"/>
        </w:rPr>
      </w:pPr>
      <w:r w:rsidRPr="00147B0B">
        <w:rPr>
          <w:rFonts w:ascii="Times New Roman" w:hAnsi="Times New Roman" w:cs="Times New Roman"/>
          <w:sz w:val="28"/>
          <w:szCs w:val="28"/>
        </w:rPr>
        <w:t>СВ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К9</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 xml:space="preserve">= </w:t>
      </w:r>
      <w:r w:rsidRPr="00147B0B">
        <w:rPr>
          <w:rFonts w:ascii="Times New Roman" w:hAnsi="Times New Roman" w:cs="Times New Roman"/>
          <w:sz w:val="28"/>
          <w:szCs w:val="28"/>
          <w:u w:val="single"/>
        </w:rPr>
        <w:t>75824</w:t>
      </w:r>
      <w:r w:rsidRPr="00147B0B">
        <w:rPr>
          <w:rFonts w:ascii="Times New Roman" w:hAnsi="Times New Roman" w:cs="Times New Roman"/>
          <w:sz w:val="28"/>
          <w:szCs w:val="28"/>
        </w:rPr>
        <w:t xml:space="preserve"> = 181,98</w:t>
      </w:r>
    </w:p>
    <w:p w:rsidR="00E428E4" w:rsidRPr="00147B0B" w:rsidRDefault="00E428E4" w:rsidP="00E428E4">
      <w:pPr>
        <w:tabs>
          <w:tab w:val="left" w:pos="180"/>
        </w:tabs>
        <w:spacing w:after="0" w:line="360" w:lineRule="auto"/>
        <w:ind w:firstLine="162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К9</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 xml:space="preserve">115002 </w:t>
      </w:r>
      <w:r w:rsidRPr="00147B0B">
        <w:rPr>
          <w:rFonts w:ascii="Times New Roman" w:hAnsi="Times New Roman" w:cs="Times New Roman"/>
          <w:sz w:val="28"/>
          <w:szCs w:val="28"/>
        </w:rPr>
        <w:t>= 276,1</w:t>
      </w:r>
    </w:p>
    <w:p w:rsidR="00E428E4" w:rsidRPr="00147B0B" w:rsidRDefault="00E428E4" w:rsidP="00E428E4">
      <w:pPr>
        <w:tabs>
          <w:tab w:val="left" w:pos="180"/>
        </w:tabs>
        <w:spacing w:after="0" w:line="360" w:lineRule="auto"/>
        <w:ind w:firstLine="162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 сумма краткосрочных обязательств.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Из расчета видно, что данный коэффициент к концу отчетного периода увеличился, за счет увеличения</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краткосрочных обязательств.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Коэффициент покрытия текущих обязательств оборотными активами</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К10=</w:t>
      </w:r>
      <w:r w:rsidRPr="00147B0B">
        <w:rPr>
          <w:rFonts w:ascii="Times New Roman" w:hAnsi="Times New Roman" w:cs="Times New Roman"/>
          <w:sz w:val="28"/>
          <w:szCs w:val="28"/>
          <w:u w:val="single"/>
        </w:rPr>
        <w:t>ОС</w:t>
      </w:r>
    </w:p>
    <w:p w:rsidR="00E428E4" w:rsidRPr="00147B0B" w:rsidRDefault="00E428E4" w:rsidP="00E428E4">
      <w:pPr>
        <w:tabs>
          <w:tab w:val="left" w:pos="180"/>
        </w:tabs>
        <w:spacing w:after="0" w:line="360" w:lineRule="auto"/>
        <w:ind w:firstLine="1440"/>
        <w:jc w:val="both"/>
        <w:rPr>
          <w:rFonts w:ascii="Times New Roman" w:hAnsi="Times New Roman" w:cs="Times New Roman"/>
          <w:sz w:val="28"/>
          <w:szCs w:val="28"/>
        </w:rPr>
      </w:pPr>
      <w:r w:rsidRPr="00147B0B">
        <w:rPr>
          <w:rFonts w:ascii="Times New Roman" w:hAnsi="Times New Roman" w:cs="Times New Roman"/>
          <w:sz w:val="28"/>
          <w:szCs w:val="28"/>
        </w:rPr>
        <w:t>ТО</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К10</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408238</w:t>
      </w:r>
      <w:r w:rsidRPr="00147B0B">
        <w:rPr>
          <w:rFonts w:ascii="Times New Roman" w:hAnsi="Times New Roman" w:cs="Times New Roman"/>
          <w:sz w:val="28"/>
          <w:szCs w:val="28"/>
        </w:rPr>
        <w:t xml:space="preserve"> =5,38</w:t>
      </w:r>
    </w:p>
    <w:p w:rsidR="00E428E4" w:rsidRPr="00147B0B" w:rsidRDefault="00E428E4" w:rsidP="00E428E4">
      <w:pPr>
        <w:tabs>
          <w:tab w:val="left" w:pos="180"/>
        </w:tabs>
        <w:spacing w:after="0" w:line="360" w:lineRule="auto"/>
        <w:ind w:firstLine="1800"/>
        <w:jc w:val="both"/>
        <w:rPr>
          <w:rFonts w:ascii="Times New Roman" w:hAnsi="Times New Roman" w:cs="Times New Roman"/>
          <w:sz w:val="28"/>
          <w:szCs w:val="28"/>
        </w:rPr>
      </w:pPr>
      <w:r w:rsidRPr="00147B0B">
        <w:rPr>
          <w:rFonts w:ascii="Times New Roman" w:hAnsi="Times New Roman" w:cs="Times New Roman"/>
          <w:sz w:val="28"/>
          <w:szCs w:val="28"/>
        </w:rPr>
        <w:t>75824</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К10</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405540</w:t>
      </w:r>
      <w:r w:rsidRPr="00147B0B">
        <w:rPr>
          <w:rFonts w:ascii="Times New Roman" w:hAnsi="Times New Roman" w:cs="Times New Roman"/>
          <w:sz w:val="28"/>
          <w:szCs w:val="28"/>
        </w:rPr>
        <w:t xml:space="preserve"> =3,52</w:t>
      </w:r>
    </w:p>
    <w:p w:rsidR="00E428E4" w:rsidRPr="00147B0B" w:rsidRDefault="00E428E4" w:rsidP="00E428E4">
      <w:pPr>
        <w:tabs>
          <w:tab w:val="left" w:pos="180"/>
        </w:tabs>
        <w:spacing w:after="0" w:line="360" w:lineRule="auto"/>
        <w:ind w:firstLine="1800"/>
        <w:jc w:val="both"/>
        <w:rPr>
          <w:rFonts w:ascii="Times New Roman" w:hAnsi="Times New Roman" w:cs="Times New Roman"/>
          <w:sz w:val="28"/>
          <w:szCs w:val="28"/>
        </w:rPr>
      </w:pPr>
      <w:r w:rsidRPr="00147B0B">
        <w:rPr>
          <w:rFonts w:ascii="Times New Roman" w:hAnsi="Times New Roman" w:cs="Times New Roman"/>
          <w:sz w:val="28"/>
          <w:szCs w:val="28"/>
        </w:rPr>
        <w:t>115002</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ОС- стоимость всех оборотных средств организации.</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ТО-сумма текущих (краткосрочных) обязательств.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Из расчета видно, что данный коэффициент к концу расчетного периода уменьшился, за счет увеличения краткосрочных обязательств, и уменьшения оборотных активов.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Собственный капитал в обороте</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К11= СК - ВнА</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К11</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=28557 - 556007 = -527450</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К11</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=46888 – 620939 = -574051</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СК- собственный капитал организации.</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ВнА- стоимость внеоборотных активов.</w:t>
      </w:r>
    </w:p>
    <w:p w:rsidR="00DD165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Собственный капитал в обороте к концу отчетного периода уменьшился.</w:t>
      </w:r>
    </w:p>
    <w:p w:rsidR="00DD165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Этому послужило</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увеличение</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 xml:space="preserve">капитала и резервов, а также внеоборотных активов. </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Это является отрицательным</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фактором, так как наличие собственных оборотных средств является одним из важнейших показателей финансовой устойчивости организации.</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Коэффициент обеспеченности собственными оборотными средствами</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 xml:space="preserve">К12= </w:t>
      </w:r>
      <w:r w:rsidRPr="00147B0B">
        <w:rPr>
          <w:rFonts w:ascii="Times New Roman" w:hAnsi="Times New Roman" w:cs="Times New Roman"/>
          <w:sz w:val="28"/>
          <w:szCs w:val="28"/>
          <w:u w:val="single"/>
        </w:rPr>
        <w:t>ССо</w:t>
      </w:r>
    </w:p>
    <w:p w:rsidR="00E428E4" w:rsidRPr="00147B0B" w:rsidRDefault="00E428E4" w:rsidP="00E428E4">
      <w:pPr>
        <w:tabs>
          <w:tab w:val="left" w:pos="180"/>
        </w:tabs>
        <w:spacing w:after="0" w:line="360" w:lineRule="auto"/>
        <w:ind w:firstLine="1440"/>
        <w:jc w:val="both"/>
        <w:rPr>
          <w:rFonts w:ascii="Times New Roman" w:hAnsi="Times New Roman" w:cs="Times New Roman"/>
          <w:sz w:val="28"/>
          <w:szCs w:val="28"/>
        </w:rPr>
      </w:pPr>
      <w:r w:rsidRPr="00147B0B">
        <w:rPr>
          <w:rFonts w:ascii="Times New Roman" w:hAnsi="Times New Roman" w:cs="Times New Roman"/>
          <w:sz w:val="28"/>
          <w:szCs w:val="28"/>
        </w:rPr>
        <w:t>ОС</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К12</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(28557-556007)</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 -1,29</w:t>
      </w:r>
    </w:p>
    <w:p w:rsidR="00E428E4" w:rsidRPr="00147B0B" w:rsidRDefault="00E428E4" w:rsidP="00E428E4">
      <w:pPr>
        <w:tabs>
          <w:tab w:val="left" w:pos="180"/>
        </w:tabs>
        <w:spacing w:after="0" w:line="360" w:lineRule="auto"/>
        <w:ind w:firstLine="1980"/>
        <w:jc w:val="both"/>
        <w:rPr>
          <w:rFonts w:ascii="Times New Roman" w:hAnsi="Times New Roman" w:cs="Times New Roman"/>
          <w:sz w:val="28"/>
          <w:szCs w:val="28"/>
        </w:rPr>
      </w:pPr>
      <w:r w:rsidRPr="00147B0B">
        <w:rPr>
          <w:rFonts w:ascii="Times New Roman" w:hAnsi="Times New Roman" w:cs="Times New Roman"/>
          <w:sz w:val="28"/>
          <w:szCs w:val="28"/>
        </w:rPr>
        <w:t>408238</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К12</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(46888-620939)</w:t>
      </w:r>
      <w:r w:rsidRPr="00147B0B">
        <w:rPr>
          <w:rFonts w:ascii="Times New Roman" w:hAnsi="Times New Roman" w:cs="Times New Roman"/>
          <w:sz w:val="28"/>
          <w:szCs w:val="28"/>
        </w:rPr>
        <w:t xml:space="preserve"> = -1,41</w:t>
      </w:r>
    </w:p>
    <w:p w:rsidR="00E428E4" w:rsidRPr="00147B0B" w:rsidRDefault="00E428E4" w:rsidP="00E428E4">
      <w:pPr>
        <w:tabs>
          <w:tab w:val="left" w:pos="180"/>
        </w:tabs>
        <w:spacing w:after="0" w:line="360" w:lineRule="auto"/>
        <w:ind w:firstLine="1980"/>
        <w:jc w:val="both"/>
        <w:rPr>
          <w:rFonts w:ascii="Times New Roman" w:hAnsi="Times New Roman" w:cs="Times New Roman"/>
          <w:sz w:val="28"/>
          <w:szCs w:val="28"/>
        </w:rPr>
      </w:pPr>
      <w:r w:rsidRPr="00147B0B">
        <w:rPr>
          <w:rFonts w:ascii="Times New Roman" w:hAnsi="Times New Roman" w:cs="Times New Roman"/>
          <w:sz w:val="28"/>
          <w:szCs w:val="28"/>
        </w:rPr>
        <w:t>405540</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ССо- сумма собственных средств в обороте.</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ОС- величина оборотных средств.</w:t>
      </w:r>
    </w:p>
    <w:p w:rsidR="00DD165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Расчеты показали, что данный коэффициент к конц</w:t>
      </w:r>
      <w:r w:rsidR="00DD1654" w:rsidRPr="00147B0B">
        <w:rPr>
          <w:rFonts w:ascii="Times New Roman" w:hAnsi="Times New Roman" w:cs="Times New Roman"/>
          <w:sz w:val="28"/>
          <w:szCs w:val="28"/>
        </w:rPr>
        <w:t>у отчетного периода уменьшился.</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Этому послужило увеличение внеоборотных активов, капиталов и резервов и уменьшение оборотных активов.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Коэффициент автономии (финансовой независимости)</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К13=</w:t>
      </w:r>
      <w:r w:rsidRPr="00147B0B">
        <w:rPr>
          <w:rFonts w:ascii="Times New Roman" w:hAnsi="Times New Roman" w:cs="Times New Roman"/>
          <w:sz w:val="28"/>
          <w:szCs w:val="28"/>
          <w:u w:val="single"/>
        </w:rPr>
        <w:t>СК</w:t>
      </w:r>
    </w:p>
    <w:p w:rsidR="00E428E4" w:rsidRPr="00147B0B" w:rsidRDefault="00E428E4" w:rsidP="00E428E4">
      <w:pPr>
        <w:tabs>
          <w:tab w:val="left" w:pos="180"/>
        </w:tabs>
        <w:spacing w:after="0" w:line="360" w:lineRule="auto"/>
        <w:ind w:firstLine="1440"/>
        <w:jc w:val="both"/>
        <w:rPr>
          <w:rFonts w:ascii="Times New Roman" w:hAnsi="Times New Roman" w:cs="Times New Roman"/>
          <w:sz w:val="28"/>
          <w:szCs w:val="28"/>
        </w:rPr>
      </w:pPr>
      <w:r w:rsidRPr="00147B0B">
        <w:rPr>
          <w:rFonts w:ascii="Times New Roman" w:hAnsi="Times New Roman" w:cs="Times New Roman"/>
          <w:sz w:val="28"/>
          <w:szCs w:val="28"/>
        </w:rPr>
        <w:t>А</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К13</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=___</w:t>
      </w:r>
      <w:r w:rsidRPr="00147B0B">
        <w:rPr>
          <w:rFonts w:ascii="Times New Roman" w:hAnsi="Times New Roman" w:cs="Times New Roman"/>
          <w:sz w:val="28"/>
          <w:szCs w:val="28"/>
          <w:u w:val="single"/>
        </w:rPr>
        <w:t>28557</w:t>
      </w:r>
      <w:r w:rsidR="00DD1654" w:rsidRPr="00147B0B">
        <w:rPr>
          <w:rFonts w:ascii="Times New Roman" w:hAnsi="Times New Roman" w:cs="Times New Roman"/>
          <w:sz w:val="28"/>
          <w:szCs w:val="28"/>
          <w:u w:val="single"/>
        </w:rPr>
        <w:t>____</w:t>
      </w:r>
      <w:r w:rsidRPr="00147B0B">
        <w:rPr>
          <w:rFonts w:ascii="Times New Roman" w:hAnsi="Times New Roman" w:cs="Times New Roman"/>
          <w:sz w:val="28"/>
          <w:szCs w:val="28"/>
          <w:u w:val="single"/>
        </w:rPr>
        <w:t xml:space="preserve"> </w:t>
      </w:r>
      <w:r w:rsidRPr="00147B0B">
        <w:rPr>
          <w:rFonts w:ascii="Times New Roman" w:hAnsi="Times New Roman" w:cs="Times New Roman"/>
          <w:sz w:val="28"/>
          <w:szCs w:val="28"/>
        </w:rPr>
        <w:t>=2,96</w:t>
      </w:r>
    </w:p>
    <w:p w:rsidR="00E428E4" w:rsidRPr="00147B0B" w:rsidRDefault="00E428E4" w:rsidP="00E428E4">
      <w:pPr>
        <w:tabs>
          <w:tab w:val="left" w:pos="180"/>
        </w:tabs>
        <w:spacing w:after="0" w:line="360" w:lineRule="auto"/>
        <w:ind w:firstLine="1800"/>
        <w:jc w:val="both"/>
        <w:rPr>
          <w:rFonts w:ascii="Times New Roman" w:hAnsi="Times New Roman" w:cs="Times New Roman"/>
          <w:sz w:val="28"/>
          <w:szCs w:val="28"/>
        </w:rPr>
      </w:pPr>
      <w:r w:rsidRPr="00147B0B">
        <w:rPr>
          <w:rFonts w:ascii="Times New Roman" w:hAnsi="Times New Roman" w:cs="Times New Roman"/>
          <w:sz w:val="28"/>
          <w:szCs w:val="28"/>
        </w:rPr>
        <w:t>(556007+408238)</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К13</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=________</w:t>
      </w:r>
      <w:r w:rsidRPr="00147B0B">
        <w:rPr>
          <w:rFonts w:ascii="Times New Roman" w:hAnsi="Times New Roman" w:cs="Times New Roman"/>
          <w:sz w:val="28"/>
          <w:szCs w:val="28"/>
          <w:u w:val="single"/>
        </w:rPr>
        <w:t>46888</w:t>
      </w:r>
      <w:r w:rsidRPr="00147B0B">
        <w:rPr>
          <w:rFonts w:ascii="Times New Roman" w:hAnsi="Times New Roman" w:cs="Times New Roman"/>
          <w:sz w:val="28"/>
          <w:szCs w:val="28"/>
        </w:rPr>
        <w:t xml:space="preserve"> =4,56</w:t>
      </w:r>
    </w:p>
    <w:p w:rsidR="00E428E4" w:rsidRPr="00147B0B" w:rsidRDefault="00E428E4" w:rsidP="00E428E4">
      <w:pPr>
        <w:tabs>
          <w:tab w:val="left" w:pos="180"/>
        </w:tabs>
        <w:spacing w:after="0" w:line="360" w:lineRule="auto"/>
        <w:ind w:firstLine="1800"/>
        <w:jc w:val="both"/>
        <w:rPr>
          <w:rFonts w:ascii="Times New Roman" w:hAnsi="Times New Roman" w:cs="Times New Roman"/>
          <w:sz w:val="28"/>
          <w:szCs w:val="28"/>
        </w:rPr>
      </w:pPr>
      <w:r w:rsidRPr="00147B0B">
        <w:rPr>
          <w:rFonts w:ascii="Times New Roman" w:hAnsi="Times New Roman" w:cs="Times New Roman"/>
          <w:sz w:val="28"/>
          <w:szCs w:val="28"/>
        </w:rPr>
        <w:t>(620939+405540)</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СК- собственный капитал, очищенный от</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убытков.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А- сумма активов организации.</w:t>
      </w:r>
    </w:p>
    <w:p w:rsidR="00DD165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Данный коэффициент к концу отчетного года увеличился, за счет уменьшения оборотных активов, и увеличения внеоборотных активов, капиталов и резервов.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Коэффициент обеспеченности оборотными средствами</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К14=</w:t>
      </w:r>
      <w:r w:rsidRPr="00147B0B">
        <w:rPr>
          <w:rFonts w:ascii="Times New Roman" w:hAnsi="Times New Roman" w:cs="Times New Roman"/>
          <w:sz w:val="28"/>
          <w:szCs w:val="28"/>
          <w:u w:val="single"/>
        </w:rPr>
        <w:t>ОА</w:t>
      </w:r>
    </w:p>
    <w:p w:rsidR="00E428E4" w:rsidRPr="00147B0B" w:rsidRDefault="00E428E4" w:rsidP="00E428E4">
      <w:pPr>
        <w:tabs>
          <w:tab w:val="left" w:pos="180"/>
        </w:tabs>
        <w:spacing w:after="0" w:line="360" w:lineRule="auto"/>
        <w:ind w:firstLine="1440"/>
        <w:jc w:val="both"/>
        <w:rPr>
          <w:rFonts w:ascii="Times New Roman" w:hAnsi="Times New Roman" w:cs="Times New Roman"/>
          <w:sz w:val="28"/>
          <w:szCs w:val="28"/>
        </w:rPr>
      </w:pPr>
      <w:r w:rsidRPr="00147B0B">
        <w:rPr>
          <w:rFonts w:ascii="Times New Roman" w:hAnsi="Times New Roman" w:cs="Times New Roman"/>
          <w:sz w:val="28"/>
          <w:szCs w:val="28"/>
        </w:rPr>
        <w:t>СВ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К14</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 xml:space="preserve">408238 </w:t>
      </w:r>
      <w:r w:rsidRPr="00147B0B">
        <w:rPr>
          <w:rFonts w:ascii="Times New Roman" w:hAnsi="Times New Roman" w:cs="Times New Roman"/>
          <w:sz w:val="28"/>
          <w:szCs w:val="28"/>
        </w:rPr>
        <w:t>=979,7</w:t>
      </w:r>
    </w:p>
    <w:p w:rsidR="00E428E4" w:rsidRPr="00147B0B" w:rsidRDefault="00E428E4" w:rsidP="00E428E4">
      <w:pPr>
        <w:tabs>
          <w:tab w:val="left" w:pos="180"/>
        </w:tabs>
        <w:spacing w:after="0" w:line="360" w:lineRule="auto"/>
        <w:ind w:firstLine="180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К14</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405540</w:t>
      </w:r>
      <w:r w:rsidRPr="00147B0B">
        <w:rPr>
          <w:rFonts w:ascii="Times New Roman" w:hAnsi="Times New Roman" w:cs="Times New Roman"/>
          <w:sz w:val="28"/>
          <w:szCs w:val="28"/>
        </w:rPr>
        <w:t xml:space="preserve"> =973,3</w:t>
      </w:r>
    </w:p>
    <w:p w:rsidR="00E428E4" w:rsidRPr="00147B0B" w:rsidRDefault="00E428E4" w:rsidP="00E428E4">
      <w:pPr>
        <w:tabs>
          <w:tab w:val="left" w:pos="180"/>
        </w:tabs>
        <w:spacing w:after="0" w:line="360" w:lineRule="auto"/>
        <w:ind w:firstLine="180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ОА- сумма оборотных активов.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Расчеты показали, что данный коэффициент к концу отчетного года уменьшился, этому послужило уменьшение оборотных активов.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Коэффициент оборотных средств в производстве</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К15=</w:t>
      </w:r>
      <w:r w:rsidRPr="00147B0B">
        <w:rPr>
          <w:rFonts w:ascii="Times New Roman" w:hAnsi="Times New Roman" w:cs="Times New Roman"/>
          <w:sz w:val="28"/>
          <w:szCs w:val="28"/>
          <w:u w:val="single"/>
        </w:rPr>
        <w:t>ОСп</w:t>
      </w:r>
    </w:p>
    <w:p w:rsidR="00E428E4" w:rsidRPr="00147B0B" w:rsidRDefault="00E428E4" w:rsidP="00E428E4">
      <w:pPr>
        <w:tabs>
          <w:tab w:val="left" w:pos="180"/>
        </w:tabs>
        <w:spacing w:after="0" w:line="360" w:lineRule="auto"/>
        <w:ind w:firstLine="1440"/>
        <w:jc w:val="both"/>
        <w:rPr>
          <w:rFonts w:ascii="Times New Roman" w:hAnsi="Times New Roman" w:cs="Times New Roman"/>
          <w:sz w:val="28"/>
          <w:szCs w:val="28"/>
        </w:rPr>
      </w:pPr>
      <w:r w:rsidRPr="00147B0B">
        <w:rPr>
          <w:rFonts w:ascii="Times New Roman" w:hAnsi="Times New Roman" w:cs="Times New Roman"/>
          <w:sz w:val="28"/>
          <w:szCs w:val="28"/>
        </w:rPr>
        <w:t>СВ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К15</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(15586+12996)</w:t>
      </w:r>
      <w:r w:rsidRPr="00147B0B">
        <w:rPr>
          <w:rFonts w:ascii="Times New Roman" w:hAnsi="Times New Roman" w:cs="Times New Roman"/>
          <w:sz w:val="28"/>
          <w:szCs w:val="28"/>
        </w:rPr>
        <w:t xml:space="preserve"> =68,59</w:t>
      </w:r>
    </w:p>
    <w:p w:rsidR="00E428E4" w:rsidRPr="00147B0B" w:rsidRDefault="00E428E4" w:rsidP="00E428E4">
      <w:pPr>
        <w:tabs>
          <w:tab w:val="left" w:pos="180"/>
        </w:tabs>
        <w:spacing w:after="0" w:line="360" w:lineRule="auto"/>
        <w:ind w:firstLine="180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К15</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 xml:space="preserve">(15907+5379) </w:t>
      </w:r>
      <w:r w:rsidRPr="00147B0B">
        <w:rPr>
          <w:rFonts w:ascii="Times New Roman" w:hAnsi="Times New Roman" w:cs="Times New Roman"/>
          <w:sz w:val="28"/>
          <w:szCs w:val="28"/>
        </w:rPr>
        <w:t>= 51,08</w:t>
      </w:r>
    </w:p>
    <w:p w:rsidR="00E428E4" w:rsidRPr="00147B0B" w:rsidRDefault="00E428E4" w:rsidP="00E428E4">
      <w:pPr>
        <w:tabs>
          <w:tab w:val="left" w:pos="180"/>
        </w:tabs>
        <w:spacing w:after="0" w:line="360" w:lineRule="auto"/>
        <w:ind w:firstLine="180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ОСп- стоимость оборотных средств в производстве.</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Данный коэффициент к концу отчетного периода уменьшился, за счет увеличения запасов, и уменьшения НДС по приобретенным ценностям.</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Коэффициент оборотных средств в расчетах</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К16=</w:t>
      </w:r>
      <w:r w:rsidRPr="00147B0B">
        <w:rPr>
          <w:rFonts w:ascii="Times New Roman" w:hAnsi="Times New Roman" w:cs="Times New Roman"/>
          <w:sz w:val="28"/>
          <w:szCs w:val="28"/>
          <w:u w:val="single"/>
        </w:rPr>
        <w:t>ОС-ОСп</w:t>
      </w:r>
    </w:p>
    <w:p w:rsidR="00E428E4" w:rsidRPr="00147B0B" w:rsidRDefault="00E428E4" w:rsidP="00E428E4">
      <w:pPr>
        <w:tabs>
          <w:tab w:val="left" w:pos="180"/>
        </w:tabs>
        <w:spacing w:after="0" w:line="360" w:lineRule="auto"/>
        <w:ind w:firstLine="1440"/>
        <w:jc w:val="both"/>
        <w:rPr>
          <w:rFonts w:ascii="Times New Roman" w:hAnsi="Times New Roman" w:cs="Times New Roman"/>
          <w:sz w:val="28"/>
          <w:szCs w:val="28"/>
        </w:rPr>
      </w:pPr>
      <w:r w:rsidRPr="00147B0B">
        <w:rPr>
          <w:rFonts w:ascii="Times New Roman" w:hAnsi="Times New Roman" w:cs="Times New Roman"/>
          <w:sz w:val="28"/>
          <w:szCs w:val="28"/>
        </w:rPr>
        <w:t>СВ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К16</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 xml:space="preserve">(408238-15586-12996) </w:t>
      </w:r>
      <w:r w:rsidRPr="00147B0B">
        <w:rPr>
          <w:rFonts w:ascii="Times New Roman" w:hAnsi="Times New Roman" w:cs="Times New Roman"/>
          <w:sz w:val="28"/>
          <w:szCs w:val="28"/>
        </w:rPr>
        <w:t>= 911,1</w:t>
      </w:r>
    </w:p>
    <w:p w:rsidR="00E428E4" w:rsidRPr="00147B0B" w:rsidRDefault="00E428E4" w:rsidP="00E428E4">
      <w:pPr>
        <w:tabs>
          <w:tab w:val="left" w:pos="180"/>
        </w:tabs>
        <w:spacing w:after="0" w:line="360" w:lineRule="auto"/>
        <w:ind w:firstLine="198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К16</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 xml:space="preserve">(405540-15907-5379) </w:t>
      </w:r>
      <w:r w:rsidRPr="00147B0B">
        <w:rPr>
          <w:rFonts w:ascii="Times New Roman" w:hAnsi="Times New Roman" w:cs="Times New Roman"/>
          <w:sz w:val="28"/>
          <w:szCs w:val="28"/>
        </w:rPr>
        <w:t>= 922,2</w:t>
      </w:r>
    </w:p>
    <w:p w:rsidR="00E428E4" w:rsidRPr="00147B0B" w:rsidRDefault="00E428E4" w:rsidP="00E428E4">
      <w:pPr>
        <w:tabs>
          <w:tab w:val="left" w:pos="180"/>
        </w:tabs>
        <w:spacing w:after="0" w:line="360" w:lineRule="auto"/>
        <w:ind w:firstLine="1980"/>
        <w:jc w:val="both"/>
        <w:rPr>
          <w:rFonts w:ascii="Times New Roman" w:hAnsi="Times New Roman" w:cs="Times New Roman"/>
          <w:sz w:val="28"/>
          <w:szCs w:val="28"/>
        </w:rPr>
      </w:pPr>
      <w:r w:rsidRPr="00147B0B">
        <w:rPr>
          <w:rFonts w:ascii="Times New Roman" w:hAnsi="Times New Roman" w:cs="Times New Roman"/>
          <w:sz w:val="28"/>
          <w:szCs w:val="28"/>
        </w:rPr>
        <w:t>416,66</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ОС-ОСп – стоимость оборотных средств за вычетом оборотных средств в производстве.</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Расчеты показали, что данный коэффициент увеличился к концу отчетного периода, за счет увеличения запасов в оборотных активах, и уменьшения НДС по приобретенным ценностям.</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Эффективность внеоборотного капитала (фондоотдачи)</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К20=</w:t>
      </w:r>
      <w:r w:rsidRPr="00147B0B">
        <w:rPr>
          <w:rFonts w:ascii="Times New Roman" w:hAnsi="Times New Roman" w:cs="Times New Roman"/>
          <w:sz w:val="28"/>
          <w:szCs w:val="28"/>
          <w:u w:val="single"/>
        </w:rPr>
        <w:t>СВ</w:t>
      </w:r>
    </w:p>
    <w:p w:rsidR="00E428E4" w:rsidRPr="00147B0B" w:rsidRDefault="00E428E4" w:rsidP="00E428E4">
      <w:pPr>
        <w:tabs>
          <w:tab w:val="left" w:pos="180"/>
        </w:tabs>
        <w:spacing w:after="0" w:line="360" w:lineRule="auto"/>
        <w:ind w:firstLine="1440"/>
        <w:jc w:val="both"/>
        <w:rPr>
          <w:rFonts w:ascii="Times New Roman" w:hAnsi="Times New Roman" w:cs="Times New Roman"/>
          <w:sz w:val="28"/>
          <w:szCs w:val="28"/>
        </w:rPr>
      </w:pPr>
      <w:r w:rsidRPr="00147B0B">
        <w:rPr>
          <w:rFonts w:ascii="Times New Roman" w:hAnsi="Times New Roman" w:cs="Times New Roman"/>
          <w:sz w:val="28"/>
          <w:szCs w:val="28"/>
        </w:rPr>
        <w:t>ВнК</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К20</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416,66</w:t>
      </w:r>
      <w:r w:rsidRPr="00147B0B">
        <w:rPr>
          <w:rFonts w:ascii="Times New Roman" w:hAnsi="Times New Roman" w:cs="Times New Roman"/>
          <w:sz w:val="28"/>
          <w:szCs w:val="28"/>
        </w:rPr>
        <w:t xml:space="preserve"> = 7,49</w:t>
      </w:r>
    </w:p>
    <w:p w:rsidR="00E428E4" w:rsidRPr="00147B0B" w:rsidRDefault="00E428E4" w:rsidP="00E428E4">
      <w:pPr>
        <w:tabs>
          <w:tab w:val="left" w:pos="180"/>
        </w:tabs>
        <w:spacing w:after="0" w:line="360" w:lineRule="auto"/>
        <w:ind w:firstLine="1800"/>
        <w:jc w:val="both"/>
        <w:rPr>
          <w:rFonts w:ascii="Times New Roman" w:hAnsi="Times New Roman" w:cs="Times New Roman"/>
          <w:sz w:val="28"/>
          <w:szCs w:val="28"/>
        </w:rPr>
      </w:pPr>
      <w:r w:rsidRPr="00147B0B">
        <w:rPr>
          <w:rFonts w:ascii="Times New Roman" w:hAnsi="Times New Roman" w:cs="Times New Roman"/>
          <w:sz w:val="28"/>
          <w:szCs w:val="28"/>
        </w:rPr>
        <w:t>556007</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К20</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416,66</w:t>
      </w:r>
      <w:r w:rsidRPr="00147B0B">
        <w:rPr>
          <w:rFonts w:ascii="Times New Roman" w:hAnsi="Times New Roman" w:cs="Times New Roman"/>
          <w:sz w:val="28"/>
          <w:szCs w:val="28"/>
        </w:rPr>
        <w:t xml:space="preserve"> = 6,71</w:t>
      </w:r>
    </w:p>
    <w:p w:rsidR="00E428E4" w:rsidRPr="00147B0B" w:rsidRDefault="00E428E4" w:rsidP="00E428E4">
      <w:pPr>
        <w:tabs>
          <w:tab w:val="left" w:pos="180"/>
        </w:tabs>
        <w:spacing w:after="0" w:line="360" w:lineRule="auto"/>
        <w:ind w:firstLine="1800"/>
        <w:jc w:val="both"/>
        <w:rPr>
          <w:rFonts w:ascii="Times New Roman" w:hAnsi="Times New Roman" w:cs="Times New Roman"/>
          <w:sz w:val="28"/>
          <w:szCs w:val="28"/>
        </w:rPr>
      </w:pPr>
      <w:r w:rsidRPr="00147B0B">
        <w:rPr>
          <w:rFonts w:ascii="Times New Roman" w:hAnsi="Times New Roman" w:cs="Times New Roman"/>
          <w:sz w:val="28"/>
          <w:szCs w:val="28"/>
        </w:rPr>
        <w:t>620939</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Расчеты показали, что данный коэффициент уменьшился к концу отчетного периода, за счет увеличения внеоборотных активов.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Коэффициент инвестиционной активности</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К21=</w:t>
      </w:r>
      <w:r w:rsidRPr="00147B0B">
        <w:rPr>
          <w:rFonts w:ascii="Times New Roman" w:hAnsi="Times New Roman" w:cs="Times New Roman"/>
          <w:sz w:val="28"/>
          <w:szCs w:val="28"/>
          <w:u w:val="single"/>
        </w:rPr>
        <w:t>ВнА</w:t>
      </w:r>
    </w:p>
    <w:p w:rsidR="00E428E4" w:rsidRPr="00147B0B" w:rsidRDefault="00E428E4" w:rsidP="00E428E4">
      <w:pPr>
        <w:tabs>
          <w:tab w:val="left" w:pos="180"/>
        </w:tabs>
        <w:spacing w:after="0" w:line="360" w:lineRule="auto"/>
        <w:ind w:firstLine="1440"/>
        <w:jc w:val="both"/>
        <w:rPr>
          <w:rFonts w:ascii="Times New Roman" w:hAnsi="Times New Roman" w:cs="Times New Roman"/>
          <w:sz w:val="28"/>
          <w:szCs w:val="28"/>
        </w:rPr>
      </w:pPr>
      <w:r w:rsidRPr="00147B0B">
        <w:rPr>
          <w:rFonts w:ascii="Times New Roman" w:hAnsi="Times New Roman" w:cs="Times New Roman"/>
          <w:sz w:val="28"/>
          <w:szCs w:val="28"/>
        </w:rPr>
        <w:t>СВнА</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К21</w:t>
      </w:r>
      <w:r w:rsidRPr="00147B0B">
        <w:rPr>
          <w:rFonts w:ascii="Times New Roman" w:hAnsi="Times New Roman" w:cs="Times New Roman"/>
          <w:sz w:val="28"/>
          <w:szCs w:val="28"/>
          <w:vertAlign w:val="subscript"/>
        </w:rPr>
        <w:t>2006</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 xml:space="preserve">(60878+490653+4046) </w:t>
      </w:r>
      <w:r w:rsidRPr="00147B0B">
        <w:rPr>
          <w:rFonts w:ascii="Times New Roman" w:hAnsi="Times New Roman" w:cs="Times New Roman"/>
          <w:sz w:val="28"/>
          <w:szCs w:val="28"/>
        </w:rPr>
        <w:t>= 0,1</w:t>
      </w:r>
    </w:p>
    <w:p w:rsidR="00E428E4" w:rsidRPr="00147B0B" w:rsidRDefault="00E428E4" w:rsidP="00E428E4">
      <w:pPr>
        <w:tabs>
          <w:tab w:val="left" w:pos="180"/>
        </w:tabs>
        <w:spacing w:after="0" w:line="360" w:lineRule="auto"/>
        <w:ind w:firstLine="1980"/>
        <w:jc w:val="both"/>
        <w:rPr>
          <w:rFonts w:ascii="Times New Roman" w:hAnsi="Times New Roman" w:cs="Times New Roman"/>
          <w:sz w:val="28"/>
          <w:szCs w:val="28"/>
        </w:rPr>
      </w:pPr>
      <w:r w:rsidRPr="00147B0B">
        <w:rPr>
          <w:rFonts w:ascii="Times New Roman" w:hAnsi="Times New Roman" w:cs="Times New Roman"/>
          <w:sz w:val="28"/>
          <w:szCs w:val="28"/>
        </w:rPr>
        <w:t>556007</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К21</w:t>
      </w:r>
      <w:r w:rsidRPr="00147B0B">
        <w:rPr>
          <w:rFonts w:ascii="Times New Roman" w:hAnsi="Times New Roman" w:cs="Times New Roman"/>
          <w:sz w:val="28"/>
          <w:szCs w:val="28"/>
          <w:vertAlign w:val="subscript"/>
        </w:rPr>
        <w:t>2007</w:t>
      </w:r>
      <w:r w:rsidRPr="00147B0B">
        <w:rPr>
          <w:rFonts w:ascii="Times New Roman" w:hAnsi="Times New Roman" w:cs="Times New Roman"/>
          <w:sz w:val="28"/>
          <w:szCs w:val="28"/>
        </w:rPr>
        <w:t>=</w:t>
      </w:r>
      <w:r w:rsidRPr="00147B0B">
        <w:rPr>
          <w:rFonts w:ascii="Times New Roman" w:hAnsi="Times New Roman" w:cs="Times New Roman"/>
          <w:sz w:val="28"/>
          <w:szCs w:val="28"/>
          <w:u w:val="single"/>
        </w:rPr>
        <w:t>(9382+607216+4046)</w:t>
      </w:r>
      <w:r w:rsidRPr="00147B0B">
        <w:rPr>
          <w:rFonts w:ascii="Times New Roman" w:hAnsi="Times New Roman" w:cs="Times New Roman"/>
          <w:sz w:val="28"/>
          <w:szCs w:val="28"/>
        </w:rPr>
        <w:t xml:space="preserve"> = 0,1</w:t>
      </w:r>
    </w:p>
    <w:p w:rsidR="00E428E4" w:rsidRPr="00147B0B" w:rsidRDefault="00E428E4" w:rsidP="00E428E4">
      <w:pPr>
        <w:tabs>
          <w:tab w:val="left" w:pos="180"/>
        </w:tabs>
        <w:spacing w:after="0" w:line="360" w:lineRule="auto"/>
        <w:ind w:firstLine="1980"/>
        <w:jc w:val="both"/>
        <w:rPr>
          <w:rFonts w:ascii="Times New Roman" w:hAnsi="Times New Roman" w:cs="Times New Roman"/>
          <w:sz w:val="28"/>
          <w:szCs w:val="28"/>
        </w:rPr>
      </w:pPr>
      <w:r w:rsidRPr="00147B0B">
        <w:rPr>
          <w:rFonts w:ascii="Times New Roman" w:hAnsi="Times New Roman" w:cs="Times New Roman"/>
          <w:sz w:val="28"/>
          <w:szCs w:val="28"/>
        </w:rPr>
        <w:t>620939</w:t>
      </w:r>
    </w:p>
    <w:p w:rsidR="00DD1654" w:rsidRPr="00147B0B" w:rsidRDefault="00DD165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ВнА- сумма внеоборотных активов (незавершенное строительство, доходные вложения в МЦ, долгосрочные финансовые вложения).</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СВнА- общая стоимость внеоборотных активов.</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Расчеты показали, что данный коэффициент к концу отчетного периода, остался на равне с показателем на начало отчетного периода, за счет уменьшения незавершенного строительства, доходных вложений в материальные ценности, и оставшихся без изменений долгосрочных финансовых вложений.</w:t>
      </w:r>
    </w:p>
    <w:p w:rsidR="00E428E4" w:rsidRPr="00147B0B" w:rsidRDefault="00E428E4" w:rsidP="00E428E4">
      <w:pPr>
        <w:tabs>
          <w:tab w:val="left" w:pos="180"/>
        </w:tabs>
        <w:spacing w:after="0" w:line="360" w:lineRule="auto"/>
        <w:ind w:firstLine="709"/>
        <w:jc w:val="both"/>
        <w:rPr>
          <w:rFonts w:ascii="Times New Roman" w:hAnsi="Times New Roman" w:cs="Times New Roman"/>
          <w:sz w:val="28"/>
          <w:szCs w:val="28"/>
        </w:rPr>
      </w:pPr>
    </w:p>
    <w:p w:rsidR="00E428E4" w:rsidRPr="00147B0B" w:rsidRDefault="00E053F8" w:rsidP="00E053F8">
      <w:pPr>
        <w:tabs>
          <w:tab w:val="left" w:pos="180"/>
        </w:tabs>
        <w:spacing w:after="0" w:line="360" w:lineRule="auto"/>
        <w:ind w:firstLine="709"/>
        <w:jc w:val="center"/>
        <w:rPr>
          <w:rFonts w:ascii="Times New Roman" w:hAnsi="Times New Roman" w:cs="Times New Roman"/>
          <w:b/>
          <w:bCs/>
          <w:sz w:val="28"/>
          <w:szCs w:val="28"/>
        </w:rPr>
      </w:pPr>
      <w:r w:rsidRPr="00147B0B">
        <w:rPr>
          <w:rFonts w:ascii="Times New Roman" w:hAnsi="Times New Roman" w:cs="Times New Roman"/>
          <w:sz w:val="28"/>
          <w:szCs w:val="28"/>
        </w:rPr>
        <w:br w:type="page"/>
      </w:r>
      <w:r w:rsidR="00E428E4" w:rsidRPr="00147B0B">
        <w:rPr>
          <w:rFonts w:ascii="Times New Roman" w:hAnsi="Times New Roman" w:cs="Times New Roman"/>
          <w:b/>
          <w:bCs/>
          <w:sz w:val="28"/>
          <w:szCs w:val="28"/>
        </w:rPr>
        <w:t>ЗАКЛЮЧЕНИЕ</w:t>
      </w:r>
    </w:p>
    <w:p w:rsidR="00E053F8" w:rsidRPr="00147B0B" w:rsidRDefault="00E053F8" w:rsidP="00E428E4">
      <w:pPr>
        <w:pStyle w:val="1"/>
        <w:spacing w:line="360" w:lineRule="auto"/>
        <w:ind w:firstLine="709"/>
        <w:rPr>
          <w:rFonts w:ascii="Times New Roman" w:hAnsi="Times New Roman" w:cs="Times New Roman"/>
          <w:sz w:val="28"/>
          <w:szCs w:val="28"/>
        </w:rPr>
      </w:pPr>
    </w:p>
    <w:p w:rsidR="00E428E4" w:rsidRPr="00147B0B" w:rsidRDefault="00E428E4" w:rsidP="00E428E4">
      <w:pPr>
        <w:pStyle w:val="1"/>
        <w:spacing w:line="360" w:lineRule="auto"/>
        <w:ind w:firstLine="709"/>
        <w:rPr>
          <w:rFonts w:ascii="Times New Roman" w:hAnsi="Times New Roman" w:cs="Times New Roman"/>
          <w:sz w:val="28"/>
          <w:szCs w:val="28"/>
        </w:rPr>
      </w:pPr>
      <w:r w:rsidRPr="00147B0B">
        <w:rPr>
          <w:rFonts w:ascii="Times New Roman" w:hAnsi="Times New Roman" w:cs="Times New Roman"/>
          <w:sz w:val="28"/>
          <w:szCs w:val="28"/>
        </w:rPr>
        <w:t>В данной курсовой работе рассматривается важность анализа</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хозяйственной деятельности предприятия. Основной</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целью</w:t>
      </w:r>
      <w:r w:rsidR="00DD1654" w:rsidRPr="00147B0B">
        <w:rPr>
          <w:rFonts w:ascii="Times New Roman" w:hAnsi="Times New Roman" w:cs="Times New Roman"/>
          <w:sz w:val="28"/>
          <w:szCs w:val="28"/>
        </w:rPr>
        <w:t xml:space="preserve"> </w:t>
      </w:r>
      <w:r w:rsidRPr="00147B0B">
        <w:rPr>
          <w:rFonts w:ascii="Times New Roman" w:hAnsi="Times New Roman" w:cs="Times New Roman"/>
          <w:sz w:val="28"/>
          <w:szCs w:val="28"/>
        </w:rPr>
        <w:t>которого является получение небольшого числа ключевых параметров, дающих объективную и точную картину финансового состояния предприятия, его прибылей и убытков, изменений в структуре актива и пассива, в расчётах с дебиторами и кредиторами. Актуальность и практическая значимость темы настоящей курсовой работы обусловлена рядом причин. Во-первых, в настоящее время, в российской экономике ключевой проблемой является кризис неплатежей, и добрую половину российских предприятий следовало уже давно объявить банкротами, а полученные средства перераспределить в пользу эффективных производств, что несомненно бы способствовало оздоровлению российского рынка. Во-вторых, в условиях массовой неплатежеспособности российских хозяйствующих субъектов особое значение приобретают меры по предотвращению кризисных ситуаций, а также мероприятия, направленные на восстановление платежеспособности предприятия и стабилизацию его финансового состояния.</w:t>
      </w:r>
    </w:p>
    <w:p w:rsidR="00E428E4" w:rsidRPr="00147B0B" w:rsidRDefault="00E428E4" w:rsidP="00E428E4">
      <w:pPr>
        <w:widowControl w:val="0"/>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На основе проведенного анализа финансовой деятельности ЗАО</w:t>
      </w:r>
      <w:r w:rsidR="00DD1654" w:rsidRPr="00147B0B">
        <w:rPr>
          <w:rFonts w:ascii="Times New Roman" w:hAnsi="Times New Roman" w:cs="Times New Roman"/>
          <w:b/>
          <w:bCs/>
          <w:sz w:val="28"/>
          <w:szCs w:val="28"/>
        </w:rPr>
        <w:t xml:space="preserve"> </w:t>
      </w:r>
      <w:r w:rsidRPr="00147B0B">
        <w:rPr>
          <w:rFonts w:ascii="Times New Roman" w:hAnsi="Times New Roman" w:cs="Times New Roman"/>
          <w:sz w:val="28"/>
          <w:szCs w:val="28"/>
        </w:rPr>
        <w:t>«Инко-АМЛ»</w:t>
      </w:r>
      <w:r w:rsidR="00DD1654" w:rsidRPr="00147B0B">
        <w:rPr>
          <w:rFonts w:ascii="Times New Roman" w:hAnsi="Times New Roman" w:cs="Times New Roman"/>
          <w:b/>
          <w:bCs/>
          <w:caps/>
          <w:sz w:val="28"/>
          <w:szCs w:val="28"/>
        </w:rPr>
        <w:t xml:space="preserve"> </w:t>
      </w:r>
      <w:r w:rsidRPr="00147B0B">
        <w:rPr>
          <w:rFonts w:ascii="Times New Roman" w:hAnsi="Times New Roman" w:cs="Times New Roman"/>
          <w:sz w:val="28"/>
          <w:szCs w:val="28"/>
        </w:rPr>
        <w:t>- были сделаны следующие выводы. Финансовая устойчивость ухудшилась по ряду показателей. Все показатели, характеризующие платежеспособность находятся на уровне ниже нормы.</w:t>
      </w:r>
    </w:p>
    <w:p w:rsidR="00E428E4" w:rsidRPr="00147B0B" w:rsidRDefault="00E428E4" w:rsidP="00E428E4">
      <w:pPr>
        <w:widowControl w:val="0"/>
        <w:spacing w:after="0" w:line="360" w:lineRule="auto"/>
        <w:ind w:firstLine="709"/>
        <w:jc w:val="both"/>
        <w:rPr>
          <w:rFonts w:ascii="Times New Roman" w:hAnsi="Times New Roman" w:cs="Times New Roman"/>
          <w:sz w:val="28"/>
          <w:szCs w:val="28"/>
        </w:rPr>
      </w:pPr>
      <w:r w:rsidRPr="00147B0B">
        <w:rPr>
          <w:rFonts w:ascii="Times New Roman" w:hAnsi="Times New Roman" w:cs="Times New Roman"/>
          <w:sz w:val="28"/>
          <w:szCs w:val="28"/>
        </w:rPr>
        <w:t>В целом на основе проведенного анализа, были сделаны выводы, свидетельствующие о проблемах, связанных, прежде всего, с текущим оперативным управлением финансами. Управлению финансами на предприятии отводится, слишком, малая роль. Это связано с тем, что предприятие существует, сравнительно недавно, формы внутрифирменных отчетов еще не отработаны. По существу, управление финансами происходит на уровне бухгалтерской службы и руководителя предприятия. Поэтому необходимо организовать службу управления финансами и провести ряд мероприятий по улучшению финансового состояния.</w:t>
      </w:r>
      <w:bookmarkStart w:id="0" w:name="_GoBack"/>
      <w:bookmarkEnd w:id="0"/>
    </w:p>
    <w:sectPr w:rsidR="00E428E4" w:rsidRPr="00147B0B" w:rsidSect="00E053F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575" w:rsidRDefault="00337575" w:rsidP="001F07E2">
      <w:pPr>
        <w:spacing w:after="0" w:line="240" w:lineRule="auto"/>
      </w:pPr>
      <w:r>
        <w:separator/>
      </w:r>
    </w:p>
  </w:endnote>
  <w:endnote w:type="continuationSeparator" w:id="0">
    <w:p w:rsidR="00337575" w:rsidRDefault="00337575" w:rsidP="001F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575" w:rsidRDefault="00337575" w:rsidP="001F07E2">
      <w:pPr>
        <w:spacing w:after="0" w:line="240" w:lineRule="auto"/>
      </w:pPr>
      <w:r>
        <w:separator/>
      </w:r>
    </w:p>
  </w:footnote>
  <w:footnote w:type="continuationSeparator" w:id="0">
    <w:p w:rsidR="00337575" w:rsidRDefault="00337575" w:rsidP="001F07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96F"/>
    <w:rsid w:val="000C201E"/>
    <w:rsid w:val="00147B0B"/>
    <w:rsid w:val="00162718"/>
    <w:rsid w:val="00173124"/>
    <w:rsid w:val="001873D2"/>
    <w:rsid w:val="001C38BB"/>
    <w:rsid w:val="001E2DA6"/>
    <w:rsid w:val="001F07E2"/>
    <w:rsid w:val="00231FC7"/>
    <w:rsid w:val="00236377"/>
    <w:rsid w:val="00257446"/>
    <w:rsid w:val="002C6C88"/>
    <w:rsid w:val="002D09D3"/>
    <w:rsid w:val="002F0B3B"/>
    <w:rsid w:val="00323F13"/>
    <w:rsid w:val="00337575"/>
    <w:rsid w:val="00440245"/>
    <w:rsid w:val="00457D36"/>
    <w:rsid w:val="0053727F"/>
    <w:rsid w:val="0053786B"/>
    <w:rsid w:val="00563014"/>
    <w:rsid w:val="00595722"/>
    <w:rsid w:val="005A0821"/>
    <w:rsid w:val="005B2973"/>
    <w:rsid w:val="005B433C"/>
    <w:rsid w:val="005D1BF6"/>
    <w:rsid w:val="005F1D5B"/>
    <w:rsid w:val="006217F6"/>
    <w:rsid w:val="006B0AB5"/>
    <w:rsid w:val="006D2267"/>
    <w:rsid w:val="007604A8"/>
    <w:rsid w:val="007865AE"/>
    <w:rsid w:val="007C69B6"/>
    <w:rsid w:val="00814A87"/>
    <w:rsid w:val="00820E44"/>
    <w:rsid w:val="00857F92"/>
    <w:rsid w:val="008A4681"/>
    <w:rsid w:val="008D504B"/>
    <w:rsid w:val="008E68A4"/>
    <w:rsid w:val="00937A5D"/>
    <w:rsid w:val="00957AA4"/>
    <w:rsid w:val="009A6C06"/>
    <w:rsid w:val="00A306E7"/>
    <w:rsid w:val="00A621EF"/>
    <w:rsid w:val="00B70B60"/>
    <w:rsid w:val="00BA1F10"/>
    <w:rsid w:val="00BC2710"/>
    <w:rsid w:val="00BE092F"/>
    <w:rsid w:val="00C178ED"/>
    <w:rsid w:val="00C873A0"/>
    <w:rsid w:val="00CA6556"/>
    <w:rsid w:val="00CC4AD0"/>
    <w:rsid w:val="00CD531E"/>
    <w:rsid w:val="00DC4E53"/>
    <w:rsid w:val="00DD1654"/>
    <w:rsid w:val="00E053F8"/>
    <w:rsid w:val="00E428E4"/>
    <w:rsid w:val="00E7497A"/>
    <w:rsid w:val="00E8466D"/>
    <w:rsid w:val="00EA596F"/>
    <w:rsid w:val="00F01334"/>
    <w:rsid w:val="00F2152F"/>
    <w:rsid w:val="00F4754C"/>
    <w:rsid w:val="00FA67D1"/>
    <w:rsid w:val="00FE2027"/>
    <w:rsid w:val="00FE2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4AFD3E-AA1A-4FC1-A774-6B2BA590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AB5"/>
    <w:pPr>
      <w:spacing w:after="200" w:line="276" w:lineRule="auto"/>
    </w:pPr>
    <w:rPr>
      <w:rFonts w:cs="Calibri"/>
      <w:sz w:val="22"/>
      <w:szCs w:val="22"/>
      <w:lang w:eastAsia="en-US"/>
    </w:rPr>
  </w:style>
  <w:style w:type="paragraph" w:styleId="2">
    <w:name w:val="heading 2"/>
    <w:basedOn w:val="a"/>
    <w:link w:val="20"/>
    <w:uiPriority w:val="99"/>
    <w:qFormat/>
    <w:rsid w:val="008D504B"/>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8D504B"/>
    <w:pPr>
      <w:widowControl w:val="0"/>
      <w:spacing w:after="0" w:line="360" w:lineRule="auto"/>
      <w:jc w:val="both"/>
    </w:pPr>
    <w:rPr>
      <w:rFonts w:eastAsia="Times New Roman"/>
      <w:b/>
      <w:bCs/>
      <w:sz w:val="30"/>
      <w:szCs w:val="30"/>
      <w:lang w:eastAsia="ru-RU"/>
    </w:rPr>
  </w:style>
  <w:style w:type="paragraph" w:styleId="a3">
    <w:name w:val="Normal (Web)"/>
    <w:basedOn w:val="a"/>
    <w:uiPriority w:val="99"/>
    <w:rsid w:val="00EA596F"/>
    <w:pPr>
      <w:spacing w:before="100" w:beforeAutospacing="1" w:after="100" w:afterAutospacing="1" w:line="240" w:lineRule="auto"/>
    </w:pPr>
    <w:rPr>
      <w:rFonts w:eastAsia="Times New Roman"/>
      <w:sz w:val="24"/>
      <w:szCs w:val="24"/>
      <w:lang w:eastAsia="ru-RU"/>
    </w:rPr>
  </w:style>
  <w:style w:type="character" w:styleId="a4">
    <w:name w:val="Hyperlink"/>
    <w:uiPriority w:val="99"/>
    <w:semiHidden/>
    <w:rsid w:val="00EA596F"/>
    <w:rPr>
      <w:color w:val="0000FF"/>
      <w:u w:val="single"/>
    </w:rPr>
  </w:style>
  <w:style w:type="character" w:customStyle="1" w:styleId="20">
    <w:name w:val="Заголовок 2 Знак"/>
    <w:link w:val="2"/>
    <w:uiPriority w:val="99"/>
    <w:locked/>
    <w:rsid w:val="008D504B"/>
    <w:rPr>
      <w:rFonts w:ascii="Times New Roman" w:hAnsi="Times New Roman" w:cs="Times New Roman"/>
      <w:b/>
      <w:bCs/>
      <w:sz w:val="36"/>
      <w:szCs w:val="36"/>
      <w:lang w:val="x-none" w:eastAsia="ru-RU"/>
    </w:rPr>
  </w:style>
  <w:style w:type="paragraph" w:styleId="a5">
    <w:name w:val="header"/>
    <w:basedOn w:val="a"/>
    <w:link w:val="a6"/>
    <w:uiPriority w:val="99"/>
    <w:rsid w:val="001F07E2"/>
    <w:pPr>
      <w:tabs>
        <w:tab w:val="center" w:pos="4677"/>
        <w:tab w:val="right" w:pos="9355"/>
      </w:tabs>
      <w:spacing w:after="0" w:line="240" w:lineRule="auto"/>
    </w:pPr>
  </w:style>
  <w:style w:type="character" w:customStyle="1" w:styleId="30">
    <w:name w:val="Основний текст 3 Знак"/>
    <w:link w:val="3"/>
    <w:uiPriority w:val="99"/>
    <w:locked/>
    <w:rsid w:val="008D504B"/>
    <w:rPr>
      <w:rFonts w:ascii="Times New Roman" w:hAnsi="Times New Roman" w:cs="Times New Roman"/>
      <w:b/>
      <w:bCs/>
      <w:sz w:val="20"/>
      <w:szCs w:val="20"/>
      <w:lang w:val="x-none" w:eastAsia="ru-RU"/>
    </w:rPr>
  </w:style>
  <w:style w:type="paragraph" w:styleId="a7">
    <w:name w:val="footer"/>
    <w:basedOn w:val="a"/>
    <w:link w:val="a8"/>
    <w:uiPriority w:val="99"/>
    <w:semiHidden/>
    <w:rsid w:val="001F07E2"/>
    <w:pPr>
      <w:tabs>
        <w:tab w:val="center" w:pos="4677"/>
        <w:tab w:val="right" w:pos="9355"/>
      </w:tabs>
      <w:spacing w:after="0" w:line="240" w:lineRule="auto"/>
    </w:pPr>
  </w:style>
  <w:style w:type="character" w:customStyle="1" w:styleId="a6">
    <w:name w:val="Верхній колонтитул Знак"/>
    <w:link w:val="a5"/>
    <w:uiPriority w:val="99"/>
    <w:locked/>
    <w:rsid w:val="001F07E2"/>
  </w:style>
  <w:style w:type="paragraph" w:customStyle="1" w:styleId="1">
    <w:name w:val="Обычный1"/>
    <w:uiPriority w:val="99"/>
    <w:rsid w:val="00937A5D"/>
    <w:pPr>
      <w:widowControl w:val="0"/>
      <w:ind w:firstLine="320"/>
      <w:jc w:val="both"/>
    </w:pPr>
    <w:rPr>
      <w:rFonts w:eastAsia="Times New Roman" w:cs="Calibri"/>
    </w:rPr>
  </w:style>
  <w:style w:type="character" w:customStyle="1" w:styleId="a8">
    <w:name w:val="Нижній колонтитул Знак"/>
    <w:link w:val="a7"/>
    <w:uiPriority w:val="99"/>
    <w:semiHidden/>
    <w:locked/>
    <w:rsid w:val="001F07E2"/>
  </w:style>
  <w:style w:type="paragraph" w:styleId="a9">
    <w:name w:val="Balloon Text"/>
    <w:basedOn w:val="a"/>
    <w:link w:val="aa"/>
    <w:uiPriority w:val="99"/>
    <w:semiHidden/>
    <w:rsid w:val="00595722"/>
    <w:pPr>
      <w:spacing w:after="0" w:line="240" w:lineRule="auto"/>
    </w:pPr>
    <w:rPr>
      <w:rFonts w:ascii="Tahoma" w:hAnsi="Tahoma" w:cs="Tahoma"/>
      <w:sz w:val="16"/>
      <w:szCs w:val="16"/>
    </w:rPr>
  </w:style>
  <w:style w:type="character" w:customStyle="1" w:styleId="aa">
    <w:name w:val="Текст у виносці Знак"/>
    <w:link w:val="a9"/>
    <w:uiPriority w:val="99"/>
    <w:semiHidden/>
    <w:locked/>
    <w:rsid w:val="00595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2176">
      <w:marLeft w:val="0"/>
      <w:marRight w:val="0"/>
      <w:marTop w:val="0"/>
      <w:marBottom w:val="0"/>
      <w:divBdr>
        <w:top w:val="none" w:sz="0" w:space="0" w:color="auto"/>
        <w:left w:val="none" w:sz="0" w:space="0" w:color="auto"/>
        <w:bottom w:val="none" w:sz="0" w:space="0" w:color="auto"/>
        <w:right w:val="none" w:sz="0" w:space="0" w:color="auto"/>
      </w:divBdr>
    </w:div>
    <w:div w:id="34812177">
      <w:marLeft w:val="0"/>
      <w:marRight w:val="0"/>
      <w:marTop w:val="0"/>
      <w:marBottom w:val="0"/>
      <w:divBdr>
        <w:top w:val="none" w:sz="0" w:space="0" w:color="auto"/>
        <w:left w:val="none" w:sz="0" w:space="0" w:color="auto"/>
        <w:bottom w:val="none" w:sz="0" w:space="0" w:color="auto"/>
        <w:right w:val="none" w:sz="0" w:space="0" w:color="auto"/>
      </w:divBdr>
      <w:divsChild>
        <w:div w:id="34812178">
          <w:marLeft w:val="0"/>
          <w:marRight w:val="0"/>
          <w:marTop w:val="0"/>
          <w:marBottom w:val="0"/>
          <w:divBdr>
            <w:top w:val="none" w:sz="0" w:space="0" w:color="auto"/>
            <w:left w:val="none" w:sz="0" w:space="0" w:color="auto"/>
            <w:bottom w:val="none" w:sz="0" w:space="0" w:color="auto"/>
            <w:right w:val="none" w:sz="0" w:space="0" w:color="auto"/>
          </w:divBdr>
        </w:div>
      </w:divsChild>
    </w:div>
    <w:div w:id="34812179">
      <w:marLeft w:val="0"/>
      <w:marRight w:val="0"/>
      <w:marTop w:val="0"/>
      <w:marBottom w:val="0"/>
      <w:divBdr>
        <w:top w:val="none" w:sz="0" w:space="0" w:color="auto"/>
        <w:left w:val="none" w:sz="0" w:space="0" w:color="auto"/>
        <w:bottom w:val="none" w:sz="0" w:space="0" w:color="auto"/>
        <w:right w:val="none" w:sz="0" w:space="0" w:color="auto"/>
      </w:divBdr>
    </w:div>
    <w:div w:id="34812180">
      <w:marLeft w:val="0"/>
      <w:marRight w:val="0"/>
      <w:marTop w:val="0"/>
      <w:marBottom w:val="0"/>
      <w:divBdr>
        <w:top w:val="none" w:sz="0" w:space="0" w:color="auto"/>
        <w:left w:val="none" w:sz="0" w:space="0" w:color="auto"/>
        <w:bottom w:val="none" w:sz="0" w:space="0" w:color="auto"/>
        <w:right w:val="none" w:sz="0" w:space="0" w:color="auto"/>
      </w:divBdr>
      <w:divsChild>
        <w:div w:id="34812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6250</Words>
  <Characters>35625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DEMO</Company>
  <LinksUpToDate>false</LinksUpToDate>
  <CharactersWithSpaces>41792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DEMO</dc:creator>
  <cp:keywords/>
  <dc:description/>
  <cp:lastModifiedBy>Irina</cp:lastModifiedBy>
  <cp:revision>2</cp:revision>
  <dcterms:created xsi:type="dcterms:W3CDTF">2014-08-08T05:25:00Z</dcterms:created>
  <dcterms:modified xsi:type="dcterms:W3CDTF">2014-08-08T05:25:00Z</dcterms:modified>
</cp:coreProperties>
</file>